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E546B2" w:rsidRDefault="00E546B2" w:rsidP="00E546B2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E546B2" w:rsidRPr="00C10D2A" w:rsidRDefault="00E546B2" w:rsidP="00E546B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0D2A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</w:t>
      </w:r>
    </w:p>
    <w:p w:rsidR="00E546B2" w:rsidRPr="00C10D2A" w:rsidRDefault="001562FC" w:rsidP="00E546B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0D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ПЕСКОВСКОГО </w:t>
      </w:r>
      <w:r w:rsidR="00E546B2" w:rsidRPr="00C10D2A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СЕЛЬСКОГО ПОСЕЛЕНИЯ</w:t>
      </w:r>
    </w:p>
    <w:p w:rsidR="00E546B2" w:rsidRPr="00C10D2A" w:rsidRDefault="001562FC" w:rsidP="00E546B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0D2A">
        <w:rPr>
          <w:rFonts w:ascii="Times New Roman" w:eastAsia="Times New Roman" w:hAnsi="Times New Roman" w:cs="Times New Roman"/>
          <w:b/>
          <w:caps/>
          <w:sz w:val="28"/>
          <w:szCs w:val="28"/>
        </w:rPr>
        <w:t>ПЕТРОПАВЛОВСКОГО</w:t>
      </w:r>
      <w:r w:rsidR="00E546B2" w:rsidRPr="00C10D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муниципального района </w:t>
      </w:r>
    </w:p>
    <w:p w:rsidR="00E546B2" w:rsidRPr="00C10D2A" w:rsidRDefault="00E546B2" w:rsidP="00E546B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0D2A">
        <w:rPr>
          <w:rFonts w:ascii="Times New Roman" w:eastAsia="Times New Roman" w:hAnsi="Times New Roman" w:cs="Times New Roman"/>
          <w:b/>
          <w:caps/>
          <w:sz w:val="28"/>
          <w:szCs w:val="28"/>
        </w:rPr>
        <w:t>ВОРОНЕЖСКОЙ ОБЛАСТИ</w:t>
      </w:r>
    </w:p>
    <w:p w:rsidR="00E546B2" w:rsidRPr="00C10D2A" w:rsidRDefault="00E546B2" w:rsidP="00E546B2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6B2" w:rsidRPr="00C10D2A" w:rsidRDefault="00E546B2" w:rsidP="00E546B2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D2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546B2" w:rsidRPr="00C10D2A" w:rsidRDefault="00E546B2" w:rsidP="00E546B2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174" w:rsidRDefault="00F65B57" w:rsidP="00667174">
      <w:pPr>
        <w:spacing w:line="288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                                                                                                        </w:t>
      </w:r>
    </w:p>
    <w:p w:rsidR="00EB7A57" w:rsidRPr="00667174" w:rsidRDefault="00EB7A57" w:rsidP="00EB7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74" w:rsidRPr="00667174" w:rsidRDefault="00EB7A57" w:rsidP="00667174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174">
        <w:rPr>
          <w:rFonts w:ascii="Times New Roman" w:hAnsi="Times New Roman" w:cs="Times New Roman"/>
          <w:sz w:val="28"/>
          <w:szCs w:val="28"/>
        </w:rPr>
        <w:t xml:space="preserve">  </w:t>
      </w:r>
      <w:r w:rsidR="00E546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1562FC">
        <w:rPr>
          <w:rFonts w:ascii="Times New Roman" w:eastAsia="Times New Roman" w:hAnsi="Times New Roman" w:cs="Times New Roman"/>
          <w:sz w:val="28"/>
          <w:szCs w:val="28"/>
          <w:u w:val="single"/>
        </w:rPr>
        <w:t>14.01.</w:t>
      </w:r>
      <w:r w:rsidR="00E546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2020 </w:t>
      </w:r>
      <w:r w:rsidR="00667174" w:rsidRPr="00667174">
        <w:rPr>
          <w:rFonts w:ascii="Times New Roman" w:eastAsia="Times New Roman" w:hAnsi="Times New Roman" w:cs="Times New Roman"/>
          <w:sz w:val="28"/>
          <w:szCs w:val="28"/>
          <w:u w:val="single"/>
        </w:rPr>
        <w:t>г.  №</w:t>
      </w:r>
      <w:r w:rsidR="001562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 w:rsidR="00667174" w:rsidRPr="006671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EB7A57" w:rsidRPr="00203848" w:rsidRDefault="00EB7A57" w:rsidP="00EB7A57">
      <w:pPr>
        <w:pStyle w:val="a7"/>
        <w:spacing w:line="216" w:lineRule="auto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9130D7">
        <w:rPr>
          <w:b/>
          <w:sz w:val="24"/>
          <w:szCs w:val="24"/>
          <w:lang w:val="ru-RU"/>
        </w:rPr>
        <w:t xml:space="preserve">              </w:t>
      </w:r>
    </w:p>
    <w:p w:rsidR="00EB7A57" w:rsidRDefault="00EB7A57" w:rsidP="00565969">
      <w:pPr>
        <w:pStyle w:val="a5"/>
        <w:tabs>
          <w:tab w:val="left" w:pos="5387"/>
          <w:tab w:val="left" w:pos="5529"/>
          <w:tab w:val="left" w:pos="9214"/>
          <w:tab w:val="left" w:pos="9355"/>
        </w:tabs>
        <w:spacing w:line="240" w:lineRule="auto"/>
        <w:ind w:right="-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Pr="00203848">
        <w:rPr>
          <w:b w:val="0"/>
        </w:rPr>
        <w:t>Об</w:t>
      </w:r>
      <w:r w:rsidR="00041FAC">
        <w:rPr>
          <w:b w:val="0"/>
        </w:rPr>
        <w:t xml:space="preserve"> </w:t>
      </w:r>
      <w:r>
        <w:rPr>
          <w:b w:val="0"/>
        </w:rPr>
        <w:t>оценке эф</w:t>
      </w:r>
      <w:r w:rsidRPr="00203848">
        <w:rPr>
          <w:b w:val="0"/>
        </w:rPr>
        <w:t>ф</w:t>
      </w:r>
      <w:r>
        <w:rPr>
          <w:b w:val="0"/>
        </w:rPr>
        <w:t>ективности</w:t>
      </w:r>
      <w:r w:rsidRPr="00203848">
        <w:rPr>
          <w:b w:val="0"/>
        </w:rPr>
        <w:t xml:space="preserve">                                                       </w:t>
      </w:r>
      <w:r w:rsidR="00565969">
        <w:rPr>
          <w:b w:val="0"/>
        </w:rPr>
        <w:t xml:space="preserve">                          </w:t>
      </w:r>
      <w:r w:rsidR="00B92D96">
        <w:rPr>
          <w:b w:val="0"/>
        </w:rPr>
        <w:t>налоговых расходов, установленных</w:t>
      </w:r>
      <w:r w:rsidRPr="00203848">
        <w:rPr>
          <w:b w:val="0"/>
        </w:rPr>
        <w:t xml:space="preserve">                                                                        </w:t>
      </w:r>
      <w:r w:rsidR="008F78F9">
        <w:rPr>
          <w:b w:val="0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</w:t>
      </w:r>
      <w:r w:rsidRPr="00203848">
        <w:rPr>
          <w:b w:val="0"/>
        </w:rPr>
        <w:t xml:space="preserve"> </w:t>
      </w:r>
      <w:r w:rsidR="008F78F9">
        <w:rPr>
          <w:b w:val="0"/>
          <w:u w:val="single"/>
        </w:rPr>
        <w:t xml:space="preserve">     </w:t>
      </w:r>
      <w:proofErr w:type="spellStart"/>
      <w:r w:rsidR="001562FC" w:rsidRPr="001562FC">
        <w:rPr>
          <w:b w:val="0"/>
        </w:rPr>
        <w:t>Песковского</w:t>
      </w:r>
      <w:proofErr w:type="spellEnd"/>
      <w:r w:rsidR="00565969" w:rsidRPr="00565969">
        <w:rPr>
          <w:b w:val="0"/>
        </w:rPr>
        <w:t xml:space="preserve"> </w:t>
      </w:r>
      <w:r w:rsidR="008F78F9">
        <w:rPr>
          <w:b w:val="0"/>
        </w:rPr>
        <w:t xml:space="preserve">сельского поселения                                                                           </w:t>
      </w:r>
      <w:r w:rsidR="0029496F">
        <w:rPr>
          <w:b w:val="0"/>
        </w:rPr>
        <w:t>Петропавловского</w:t>
      </w:r>
      <w:r w:rsidR="008F78F9">
        <w:rPr>
          <w:b w:val="0"/>
        </w:rPr>
        <w:t xml:space="preserve"> </w:t>
      </w:r>
      <w:r w:rsidRPr="00203848">
        <w:rPr>
          <w:b w:val="0"/>
        </w:rPr>
        <w:t>муниципального района</w:t>
      </w:r>
      <w:r>
        <w:rPr>
          <w:b w:val="0"/>
        </w:rPr>
        <w:t xml:space="preserve">                                                                                    Воронежской области</w:t>
      </w: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041FAC" w:rsidRPr="00041FAC" w:rsidRDefault="00041FAC" w:rsidP="0004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AC">
        <w:rPr>
          <w:rFonts w:ascii="Times New Roman" w:hAnsi="Times New Roman" w:cs="Times New Roman"/>
          <w:sz w:val="28"/>
          <w:szCs w:val="28"/>
        </w:rPr>
        <w:t xml:space="preserve">Во </w:t>
      </w:r>
      <w:r w:rsidRPr="00D96B1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Постановления</w:t>
      </w:r>
      <w:r w:rsidRPr="00041F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в целях оценки эффективности налоговых расходов,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46B2">
        <w:rPr>
          <w:rFonts w:ascii="Times New Roman" w:hAnsi="Times New Roman" w:cs="Times New Roman"/>
          <w:sz w:val="28"/>
          <w:szCs w:val="28"/>
        </w:rPr>
        <w:t xml:space="preserve">  </w:t>
      </w:r>
      <w:r w:rsidRPr="00041F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1FAC" w:rsidRPr="00041FAC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1FAC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885D6A">
        <w:rPr>
          <w:rFonts w:ascii="Times New Roman" w:hAnsi="Times New Roman" w:cs="Times New Roman"/>
          <w:sz w:val="28"/>
          <w:szCs w:val="28"/>
        </w:rPr>
        <w:t>й</w:t>
      </w:r>
      <w:r w:rsidRPr="00041FAC">
        <w:rPr>
          <w:rFonts w:ascii="Times New Roman" w:hAnsi="Times New Roman" w:cs="Times New Roman"/>
          <w:sz w:val="28"/>
          <w:szCs w:val="28"/>
        </w:rPr>
        <w:t xml:space="preserve"> </w:t>
      </w:r>
      <w:r w:rsidR="00885D6A">
        <w:rPr>
          <w:rFonts w:ascii="Times New Roman" w:hAnsi="Times New Roman" w:cs="Times New Roman"/>
          <w:sz w:val="28"/>
          <w:szCs w:val="28"/>
        </w:rPr>
        <w:t>Порядок ф</w:t>
      </w:r>
      <w:r w:rsidRPr="00041FAC">
        <w:rPr>
          <w:rFonts w:ascii="Times New Roman" w:hAnsi="Times New Roman" w:cs="Times New Roman"/>
          <w:sz w:val="28"/>
          <w:szCs w:val="28"/>
        </w:rPr>
        <w:t xml:space="preserve">ормирования перечня налоговых расходов,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области, и оценки эффективности налоговых расходов,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15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6CCA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  <w:proofErr w:type="gramEnd"/>
    </w:p>
    <w:p w:rsidR="00041FAC" w:rsidRPr="00041FAC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1FAC">
        <w:rPr>
          <w:rFonts w:ascii="Times New Roman" w:hAnsi="Times New Roman" w:cs="Times New Roman"/>
          <w:sz w:val="28"/>
          <w:szCs w:val="28"/>
        </w:rPr>
        <w:t>Куратор</w:t>
      </w:r>
      <w:r w:rsidR="00FA1F8C">
        <w:rPr>
          <w:rFonts w:ascii="Times New Roman" w:hAnsi="Times New Roman" w:cs="Times New Roman"/>
          <w:sz w:val="28"/>
          <w:szCs w:val="28"/>
        </w:rPr>
        <w:t>у</w:t>
      </w:r>
      <w:r w:rsidRPr="00041FAC">
        <w:rPr>
          <w:rFonts w:ascii="Times New Roman" w:hAnsi="Times New Roman" w:cs="Times New Roman"/>
          <w:sz w:val="28"/>
          <w:szCs w:val="28"/>
        </w:rPr>
        <w:t xml:space="preserve"> налоговых расходов, определенн</w:t>
      </w:r>
      <w:r w:rsidR="00FA1F8C">
        <w:rPr>
          <w:rFonts w:ascii="Times New Roman" w:hAnsi="Times New Roman" w:cs="Times New Roman"/>
          <w:sz w:val="28"/>
          <w:szCs w:val="28"/>
        </w:rPr>
        <w:t>ому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85D6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041FAC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расходов, установленных </w:t>
      </w:r>
      <w:r w:rsidR="00524A1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24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524A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4A15"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 w:cs="Times New Roman"/>
          <w:sz w:val="28"/>
          <w:szCs w:val="28"/>
        </w:rPr>
        <w:t xml:space="preserve">, и оценки эффективности налоговых расходов, установленных </w:t>
      </w:r>
      <w:r w:rsidR="00524A1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24A1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1562FC">
        <w:rPr>
          <w:rFonts w:ascii="Times New Roman" w:hAnsi="Times New Roman" w:cs="Times New Roman"/>
          <w:sz w:val="28"/>
          <w:szCs w:val="28"/>
        </w:rPr>
        <w:t xml:space="preserve"> </w:t>
      </w:r>
      <w:r w:rsidR="00524A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6CCA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524A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4A15"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 w:cs="Times New Roman"/>
          <w:sz w:val="28"/>
          <w:szCs w:val="28"/>
        </w:rPr>
        <w:t xml:space="preserve">, утвержденным настоящим постановлением, обеспечить утверждение методик оценки эффективности налоговых расходов, установленных </w:t>
      </w:r>
      <w:r w:rsidR="00524A1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24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524A1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24A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4A15"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 w:cs="Times New Roman"/>
          <w:sz w:val="28"/>
          <w:szCs w:val="28"/>
        </w:rPr>
        <w:t xml:space="preserve">, а также ежегодное утверждение (изменение) методик оценки эффективности налоговых расходов по новым налоговым расходам, установленным </w:t>
      </w:r>
      <w:r w:rsidR="0001288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0128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CCA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0128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12882"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041FAC">
        <w:rPr>
          <w:rFonts w:ascii="Times New Roman" w:hAnsi="Times New Roman" w:cs="Times New Roman"/>
          <w:sz w:val="28"/>
          <w:szCs w:val="28"/>
        </w:rPr>
        <w:t>, до 15 декабря текущего финансового года.</w:t>
      </w:r>
    </w:p>
    <w:p w:rsidR="00E546B2" w:rsidRDefault="00041FAC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E3">
        <w:rPr>
          <w:rFonts w:ascii="Times New Roman" w:hAnsi="Times New Roman" w:cs="Times New Roman"/>
          <w:sz w:val="28"/>
          <w:szCs w:val="28"/>
        </w:rPr>
        <w:t xml:space="preserve">3. </w:t>
      </w:r>
      <w:r w:rsidR="002777AE" w:rsidRPr="002777A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 с момента</w:t>
      </w:r>
      <w:r w:rsidR="00E546B2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обнародования.</w:t>
      </w:r>
      <w:r w:rsidR="002777AE" w:rsidRPr="00277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FAC" w:rsidRDefault="009931E3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FAC" w:rsidRPr="00041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FAC" w:rsidRPr="00041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FAC" w:rsidRPr="00041F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41FAC" w:rsidRPr="00041FAC">
        <w:rPr>
          <w:rFonts w:ascii="Times New Roman" w:hAnsi="Times New Roman" w:cs="Times New Roman"/>
          <w:sz w:val="28"/>
          <w:szCs w:val="28"/>
        </w:rPr>
        <w:t>.</w:t>
      </w:r>
    </w:p>
    <w:p w:rsidR="00524A15" w:rsidRPr="00041FAC" w:rsidRDefault="00524A15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FAC" w:rsidRPr="00041FAC" w:rsidRDefault="00041FAC" w:rsidP="0004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FC" w:rsidRDefault="007B5152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99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AC" w:rsidRPr="00041FAC" w:rsidRDefault="009931E3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7B51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62FC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1562FC">
        <w:rPr>
          <w:rFonts w:ascii="Times New Roman" w:hAnsi="Times New Roman" w:cs="Times New Roman"/>
          <w:sz w:val="28"/>
          <w:szCs w:val="28"/>
        </w:rPr>
        <w:t>Лаптиев</w:t>
      </w:r>
      <w:proofErr w:type="spellEnd"/>
    </w:p>
    <w:p w:rsidR="00EB7A57" w:rsidRDefault="00EB7A57" w:rsidP="00041FAC">
      <w:pPr>
        <w:pStyle w:val="Default"/>
        <w:jc w:val="both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EB7A57" w:rsidRDefault="00EB7A57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291A8E" w:rsidRDefault="00291A8E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6B2273" w:rsidRDefault="006B2273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D96B1B" w:rsidRDefault="00D96B1B" w:rsidP="006B1F9F">
      <w:pPr>
        <w:pStyle w:val="Default"/>
        <w:jc w:val="right"/>
        <w:rPr>
          <w:sz w:val="28"/>
          <w:szCs w:val="28"/>
        </w:rPr>
      </w:pPr>
    </w:p>
    <w:p w:rsidR="00C531F0" w:rsidRDefault="00C531F0" w:rsidP="00C531F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УТВЕРЖДЕН </w:t>
      </w:r>
    </w:p>
    <w:p w:rsidR="00C531F0" w:rsidRDefault="00C531F0" w:rsidP="00C531F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</w:t>
      </w:r>
    </w:p>
    <w:p w:rsidR="00C531F0" w:rsidRDefault="00C531F0" w:rsidP="00C531F0">
      <w:pPr>
        <w:pStyle w:val="Default"/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Песковского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                                                                   Петропавловского муниципального района                                                               Воронежской области </w:t>
      </w:r>
    </w:p>
    <w:p w:rsidR="00C531F0" w:rsidRDefault="00C531F0" w:rsidP="00C531F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14.01.2020 № 2 </w:t>
      </w:r>
    </w:p>
    <w:p w:rsidR="00C531F0" w:rsidRDefault="00C531F0" w:rsidP="00C531F0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Порядок</w:t>
      </w:r>
    </w:p>
    <w:p w:rsidR="00C531F0" w:rsidRDefault="00C531F0" w:rsidP="00C531F0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 xml:space="preserve">формирования перечня налоговых расходов, установленных муниципальными правовыми актами </w:t>
      </w:r>
      <w:proofErr w:type="spellStart"/>
      <w:r>
        <w:rPr>
          <w:bCs/>
          <w:color w:val="auto"/>
          <w:sz w:val="28"/>
          <w:szCs w:val="28"/>
        </w:rPr>
        <w:t>Песковского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>Петропавловского</w:t>
      </w:r>
      <w:r>
        <w:rPr>
          <w:bCs/>
          <w:color w:val="auto"/>
          <w:sz w:val="28"/>
          <w:szCs w:val="28"/>
        </w:rPr>
        <w:t xml:space="preserve"> муниципального района Воронежской области и оценки эффективности налоговых расходов, установленных муниципальными правовыми актами </w:t>
      </w:r>
      <w:proofErr w:type="spellStart"/>
      <w:r>
        <w:rPr>
          <w:bCs/>
          <w:color w:val="auto"/>
          <w:sz w:val="28"/>
          <w:szCs w:val="28"/>
        </w:rPr>
        <w:t>Песковского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>Петропавловского</w:t>
      </w:r>
      <w:r>
        <w:rPr>
          <w:bCs/>
          <w:color w:val="auto"/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C531F0" w:rsidRDefault="00C531F0" w:rsidP="00C531F0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I. Общие положения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Настоящий Порядок определяет этапы формирования перечня налоговых расходов, установленных муниципальными правовыми актами </w:t>
      </w:r>
      <w:proofErr w:type="spellStart"/>
      <w:r>
        <w:rPr>
          <w:color w:val="auto"/>
          <w:sz w:val="28"/>
          <w:szCs w:val="28"/>
        </w:rPr>
        <w:t>Песковского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(далее - налоговые расходы), а также процедуру и критерии оценки эффективности налоговых расходов, установленных муниципальными правовыми актами  </w:t>
      </w:r>
      <w:proofErr w:type="spellStart"/>
      <w:r>
        <w:rPr>
          <w:color w:val="auto"/>
          <w:sz w:val="28"/>
          <w:szCs w:val="28"/>
        </w:rPr>
        <w:t>Песковского</w:t>
      </w:r>
      <w:proofErr w:type="spellEnd"/>
      <w:r>
        <w:rPr>
          <w:color w:val="auto"/>
          <w:sz w:val="28"/>
          <w:szCs w:val="28"/>
        </w:rPr>
        <w:t xml:space="preserve">  сельского поселения (далее - сельское поселение).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Понятия, используемые в настоящем Порядке, означают следующее: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  <w:proofErr w:type="gramEnd"/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нормативные характеристики налоговых расходов, установленных муниципальными правовыми актами сельского поселения – сведения о положениях муниципальных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поселения; </w:t>
      </w: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налоговых расходов, установленных муниципальными правовыми актами сельского поселения - комплекс мероприятий по оценке объемов налоговых расходов сельского поселения, обусловленных льготами, </w:t>
      </w:r>
      <w:r>
        <w:rPr>
          <w:color w:val="auto"/>
          <w:sz w:val="28"/>
          <w:szCs w:val="28"/>
        </w:rPr>
        <w:lastRenderedPageBreak/>
        <w:t xml:space="preserve">предоставленными плательщикам, а также по оценке эффективности налоговых расходов, сельского поселения;                                                </w:t>
      </w: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объемов налоговых расходов, установленных муниципальными правовыми актами сельского поселения - определение объемов выпадающих доходов бюджета сельского поселения, обусловленных льготами, предоставленными плательщикам;                                                                                                 </w:t>
      </w: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налоговых расходов, установленных муниципальными правовыми актами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установленных муниципальными правовыми актами сельского поселения;                                               </w:t>
      </w: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перечень налоговых расходов, установленных муниципальными правовыми актами сельского поселения - документ, содержащий сведения о распределении налоговых расходов, установленных муниципальными правовыми актами сельского поселения,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поселения, а также о кураторах налоговых расходов;                                                                              </w:t>
      </w:r>
      <w:proofErr w:type="gramEnd"/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налоговых расходах для включения в перечень налоговых расходов, установленных муниципальными правовыми актами сельского поселения - документ, содержащий сведения о нормативных, фискальных и целевых характеристиках налогового расхода, составляемый куратором налогового расхода; 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налоговые расходы, установленных муниципальными правовыми актами сельского поселения - целевая категория налоговых расходов, обусловленных необходимостью обеспечения социальной защиты (поддержки) населения;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налоговые расходы, установленных муниципальными правовыми актами сельского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расходы, установленных муниципальными правовыми актами сельского поселения - целевая категория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сельского поселения;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расходов, установленных муниципальными правовыми актами сельского поселения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расхода, установленных муниципальными правовыми актами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сельского поселения.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целях оценки эффективности налоговых расходов, установленных муниципальными правовыми актами сельского поселения куратор налоговых расходов: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)ф</w:t>
      </w:r>
      <w:proofErr w:type="gramEnd"/>
      <w:r>
        <w:rPr>
          <w:color w:val="auto"/>
          <w:sz w:val="28"/>
          <w:szCs w:val="28"/>
        </w:rPr>
        <w:t xml:space="preserve">ормирует перечень налоговых расходов, установленных муниципальными правовыми актами сельского поселения по форме согласно приложению 1 к настоящему порядку (далее – перечень налоговых расходов);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Межрайонной ИФНС России №9 по Воронежской области, плательщиками</w:t>
      </w:r>
      <w:proofErr w:type="gram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применяющими</w:t>
      </w:r>
      <w:proofErr w:type="gramEnd"/>
      <w:r>
        <w:rPr>
          <w:color w:val="auto"/>
          <w:sz w:val="28"/>
          <w:szCs w:val="28"/>
        </w:rPr>
        <w:t xml:space="preserve"> льготы (пониженные ставки по налогам);                                                             </w:t>
      </w:r>
      <w:proofErr w:type="gramStart"/>
      <w:r>
        <w:rPr>
          <w:color w:val="auto"/>
          <w:sz w:val="28"/>
          <w:szCs w:val="28"/>
        </w:rPr>
        <w:t>в)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обеспечивает представление в Межрайонную ИФНС России №9 по Воронежской области информации о налоговых расходах, предусмотренной </w:t>
      </w:r>
      <w:hyperlink r:id="rId5" w:history="1">
        <w:r>
          <w:rPr>
            <w:rStyle w:val="a9"/>
            <w:color w:val="auto"/>
            <w:sz w:val="28"/>
            <w:szCs w:val="28"/>
          </w:rPr>
          <w:t>подпунктами "а"</w:t>
        </w:r>
      </w:hyperlink>
      <w:r>
        <w:rPr>
          <w:color w:val="auto"/>
          <w:sz w:val="28"/>
          <w:szCs w:val="28"/>
        </w:rPr>
        <w:t xml:space="preserve">, </w:t>
      </w:r>
      <w:hyperlink r:id="rId6" w:history="1">
        <w:r>
          <w:rPr>
            <w:rStyle w:val="a9"/>
            <w:color w:val="auto"/>
            <w:sz w:val="28"/>
            <w:szCs w:val="28"/>
          </w:rPr>
          <w:t>"г"</w:t>
        </w:r>
      </w:hyperlink>
      <w:r>
        <w:rPr>
          <w:color w:val="auto"/>
          <w:sz w:val="28"/>
          <w:szCs w:val="28"/>
        </w:rPr>
        <w:t xml:space="preserve">, </w:t>
      </w:r>
      <w:hyperlink r:id="rId7" w:history="1">
        <w:r>
          <w:rPr>
            <w:rStyle w:val="a9"/>
            <w:color w:val="auto"/>
            <w:sz w:val="28"/>
            <w:szCs w:val="28"/>
          </w:rPr>
          <w:t>"</w:t>
        </w:r>
        <w:proofErr w:type="spellStart"/>
        <w:r>
          <w:rPr>
            <w:rStyle w:val="a9"/>
            <w:color w:val="auto"/>
            <w:sz w:val="28"/>
            <w:szCs w:val="28"/>
          </w:rPr>
          <w:t>з</w:t>
        </w:r>
        <w:proofErr w:type="spellEnd"/>
        <w:r>
          <w:rPr>
            <w:rStyle w:val="a9"/>
            <w:color w:val="auto"/>
            <w:sz w:val="28"/>
            <w:szCs w:val="28"/>
          </w:rPr>
          <w:t>" пункта 8</w:t>
        </w:r>
      </w:hyperlink>
      <w:r>
        <w:rPr>
          <w:color w:val="auto"/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 (далее - Общие требования), в сроки</w:t>
      </w:r>
      <w:proofErr w:type="gramEnd"/>
      <w:r>
        <w:rPr>
          <w:color w:val="auto"/>
          <w:sz w:val="28"/>
          <w:szCs w:val="28"/>
        </w:rPr>
        <w:t xml:space="preserve">, установленные указанным актом;                         г) осуществляет оценку эффективности налоговых расходов в соответствии с утвержденными методиками оценки эффективности налоговых расходов и направляет результаты такой оценки в отдел финансов администрации Петропавловского </w:t>
      </w:r>
      <w:proofErr w:type="gramStart"/>
      <w:r>
        <w:rPr>
          <w:color w:val="auto"/>
          <w:sz w:val="28"/>
          <w:szCs w:val="28"/>
        </w:rPr>
        <w:t>муниципального</w:t>
      </w:r>
      <w:proofErr w:type="gramEnd"/>
      <w:r>
        <w:rPr>
          <w:color w:val="auto"/>
          <w:sz w:val="28"/>
          <w:szCs w:val="28"/>
        </w:rPr>
        <w:t xml:space="preserve"> района Воронежской области в установленные настоящим Порядком сроки.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II. Формирование перечня налоговых расходов, </w:t>
      </w:r>
      <w:r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</w:p>
    <w:p w:rsidR="00C531F0" w:rsidRDefault="00C531F0" w:rsidP="00C531F0">
      <w:pPr>
        <w:pStyle w:val="Default"/>
        <w:jc w:val="both"/>
        <w:rPr>
          <w:bCs/>
          <w:color w:val="auto"/>
          <w:sz w:val="28"/>
          <w:szCs w:val="28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перечня налоговых расходов на очередной финансовый год и плановый период (далее – проект перечня налоговых расходов) формируется куратором налоговых расходов в срок до 25 ноября и направляется на согласование ответственным исполнителям муниципальных программ сельского поселения.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Ответственные исполнители муниципальных программ сельского поселения до 10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указанным распределением направляют куратору налоговых расходов предложения по уточнению такого распределения (с указанием муниципальной программы сельского поселения и (или) целей социально-экономической политики сельского поселения,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муниципальным программам сельского поселения, к которым необходимо отнести каждый налоговый расход, в отношении которого имеются замечания). 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куратору налоговых расходов в течение срока, указанного в </w:t>
      </w:r>
      <w:hyperlink r:id="rId8" w:anchor="Par6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поселения, проект перечня налоговых расходов считается согласованным в соответствующей части.</w:t>
      </w:r>
      <w:proofErr w:type="gramEnd"/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куратор налоговых расходов обеспечивает проведение согласительных совещаний с  ответственными исполнителями муниципальных программ сельского поселения до 5 декабря. Разногласия, не урегулированные по результатам таких совещаний до 15 декабря, рассматриваются Главой сельского поселения.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В срок не позднее 10 рабочих дней после завершения процедур, указанных в пункте 2 настоящего Порядка, перечень налоговых расходов считается сформированным и размещается на официальном сайте Администрации сельского поселения в информационно-телекоммуникационной сети "Интернет".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III. Порядок оценки эффективности налоговых расходов, </w:t>
      </w:r>
      <w:r>
        <w:rPr>
          <w:color w:val="auto"/>
          <w:sz w:val="28"/>
          <w:szCs w:val="28"/>
        </w:rPr>
        <w:t>установленных муниципальными правовыми актами сельского поселения</w:t>
      </w:r>
      <w:r>
        <w:rPr>
          <w:bCs/>
          <w:color w:val="auto"/>
          <w:sz w:val="28"/>
          <w:szCs w:val="28"/>
        </w:rPr>
        <w:t xml:space="preserve"> 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Методики оценки эффективности налоговых расходов, установленных муниципальными правовыми актами сельского поселения (далее – налоговые расходы) разрабатываются кураторами соответствующих налоговых расходов и утверждаются нормативным актом исполнительно-распорядительного органа сельского поселения. 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оценки эффективности налоговых расходов кураторы налоговых расходов ежегодно на основании информации Межрайонной ИФНС России №9 по Воронежской области формирует: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15 июля - информацию о значениях фискальных характеристик налоговых расходов за отчетный финансовый год.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осуществляется кураторами налоговых расходов.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расходах, содержащая результаты оценки эффективности налоговых расходов, направляется кураторами налоговых расходов в отдел финансов администрации Петропавловского муниципального района Воронежской области за год, предшествующий отчетному финансовому году, в срок до 1 мая текущего финансового года, за отчетный финансовый год - в срок до 1 августа текущего финансового года.</w:t>
      </w:r>
    </w:p>
    <w:p w:rsidR="00C531F0" w:rsidRDefault="00C531F0" w:rsidP="00C531F0">
      <w:pPr>
        <w:pStyle w:val="Default"/>
        <w:jc w:val="both"/>
        <w:rPr>
          <w:color w:val="auto"/>
          <w:sz w:val="28"/>
          <w:szCs w:val="28"/>
        </w:rPr>
      </w:pP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 w:cs="Times New Roman"/>
          <w:sz w:val="28"/>
          <w:szCs w:val="28"/>
        </w:rPr>
        <w:t>3. Критериями целесообразности налоговых расходов являются: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целям муниципальных программ сельского поселения, структурным элементам муниципальных программ сельского поселения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не относящимся к муниципальным программам сельского поселения;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несоответствия налоговых расходов хотя бы одному из критериев, указанных в </w:t>
      </w:r>
      <w:hyperlink r:id="rId9" w:anchor="Par9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отдел финансов администрации Петропавловского муниципального района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результативности налоговых расходов включает оценку бюджетной эффективности налоговых расходов.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а также проводится оценка совокупного бюджетного эффекта (самоокупаемости) стимулирующих налоговых расходов.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оценки эффективности налоговых расходов куратор налоговых расходов составляет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а также о наличии или об отсутствии более результативных (менее затратных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для бюджета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альтернативных механизмов достижения целей муниципальных программ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Куратор налоговых расходов производит формирование оценки эффективности налоговых расходов за год, предшествующий отчетному финансовому году, в срок до 10 мая текущего финансового года, за отчетный финансовый год - в срок до 5 августа текущего финансового года.</w:t>
      </w:r>
    </w:p>
    <w:p w:rsidR="00C531F0" w:rsidRDefault="00C531F0" w:rsidP="00C531F0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>
        <w:rPr>
          <w:color w:val="auto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>
        <w:rPr>
          <w:color w:val="auto"/>
          <w:sz w:val="28"/>
          <w:szCs w:val="28"/>
        </w:rPr>
        <w:t>.</w:t>
      </w: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31F0">
          <w:pgSz w:w="11906" w:h="16838"/>
          <w:pgMar w:top="1134" w:right="850" w:bottom="1134" w:left="1701" w:header="708" w:footer="708" w:gutter="0"/>
          <w:cols w:space="720"/>
        </w:sect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формирования перечня </w:t>
      </w:r>
      <w:proofErr w:type="gramStart"/>
      <w:r>
        <w:rPr>
          <w:rFonts w:ascii="Times New Roman" w:hAnsi="Times New Roman" w:cs="Times New Roman"/>
        </w:rPr>
        <w:t>налоговых</w:t>
      </w:r>
      <w:proofErr w:type="gramEnd"/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расходов, установленных муниципальными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правовыми актами </w:t>
      </w:r>
      <w:proofErr w:type="spellStart"/>
      <w:r>
        <w:rPr>
          <w:rFonts w:ascii="Times New Roman" w:hAnsi="Times New Roman" w:cs="Times New Roman"/>
        </w:rPr>
        <w:t>Песковского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Петропавловского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Песковского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Петропавловского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58"/>
      <w:bookmarkEnd w:id="3"/>
      <w:r>
        <w:rPr>
          <w:rFonts w:ascii="Times New Roman" w:hAnsi="Times New Roman" w:cs="Times New Roman"/>
          <w:bCs/>
        </w:rPr>
        <w:t>Перечень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налоговых расходов, установленных муниципальными правовыми актами </w:t>
      </w:r>
      <w:proofErr w:type="spellStart"/>
      <w:r>
        <w:rPr>
          <w:rFonts w:ascii="Times New Roman" w:hAnsi="Times New Roman" w:cs="Times New Roman"/>
          <w:bCs/>
        </w:rPr>
        <w:t>Песковского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</w:rPr>
        <w:t>Петропавловского</w:t>
      </w:r>
      <w:r>
        <w:rPr>
          <w:rFonts w:ascii="Times New Roman" w:hAnsi="Times New Roman" w:cs="Times New Roman"/>
          <w:bCs/>
        </w:rPr>
        <w:t xml:space="preserve"> муниципального района Воронежской области</w:t>
      </w:r>
    </w:p>
    <w:p w:rsidR="00C531F0" w:rsidRDefault="00C531F0" w:rsidP="00C531F0">
      <w:pPr>
        <w:pStyle w:val="Default"/>
        <w:jc w:val="both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C531F0" w:rsidTr="00C531F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C531F0" w:rsidTr="00C531F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нормативные акты сельского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 правовым актом </w:t>
            </w:r>
            <w:hyperlink r:id="rId10" w:anchor="Par265" w:history="1">
              <w:r>
                <w:rPr>
                  <w:rStyle w:val="a9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 положений муниципального правового акта, устанавливающего 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>
              <w:rPr>
                <w:rFonts w:ascii="Times New Roman" w:hAnsi="Times New Roman" w:cs="Times New Roman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предоставленного муниципальным правовым актом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установленных муниципальным правовым актом сельского поселения</w:t>
            </w:r>
          </w:p>
        </w:tc>
      </w:tr>
      <w:tr w:rsidR="00C531F0" w:rsidTr="00C531F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правовой акт,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единицы муниципального правового акта,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1F0" w:rsidTr="00C5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74"/>
            <w:bookmarkEnd w:id="4"/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176"/>
            <w:bookmarkEnd w:id="5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31F0" w:rsidTr="00C5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C531F0" w:rsidTr="00C531F0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C531F0" w:rsidTr="00C531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r:id="rId11" w:anchor="Par266" w:history="1">
              <w:r>
                <w:rPr>
                  <w:rStyle w:val="a9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Воронежской области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r:id="rId12" w:anchor="Par267" w:history="1">
              <w:r>
                <w:rPr>
                  <w:rStyle w:val="a9"/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C531F0" w:rsidTr="00C531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210"/>
            <w:bookmarkEnd w:id="6"/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531F0" w:rsidTr="00C531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C531F0" w:rsidTr="00C531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характеристики налоговых расходов, установленных муниципальными правовыми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расходов, установленных муниципальными правовыми актами сельского поселения</w:t>
            </w:r>
          </w:p>
        </w:tc>
      </w:tr>
      <w:tr w:rsidR="00C531F0" w:rsidTr="00C531F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3" w:history="1">
              <w:r>
                <w:rPr>
                  <w:rStyle w:val="a9"/>
                  <w:rFonts w:ascii="Times New Roman" w:hAnsi="Times New Roman" w:cs="Times New Roman"/>
                </w:rPr>
                <w:t>ОКВЭД</w:t>
              </w:r>
            </w:hyperlink>
            <w:r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r:id="rId14" w:anchor="Par268" w:history="1">
              <w:r>
                <w:rPr>
                  <w:rStyle w:val="a9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оценки эффективности налогового расхода </w:t>
            </w:r>
            <w:hyperlink r:id="rId15" w:anchor="Par270" w:history="1">
              <w:r>
                <w:rPr>
                  <w:rStyle w:val="a9"/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C531F0" w:rsidTr="00C531F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1F0" w:rsidTr="00C531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531F0" w:rsidTr="00C531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31F0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6"/>
      <w:bookmarkEnd w:id="7"/>
      <w:r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7"/>
      <w:bookmarkEnd w:id="8"/>
      <w:r>
        <w:rPr>
          <w:rFonts w:ascii="Times New Roman" w:hAnsi="Times New Roman" w:cs="Times New Roman"/>
          <w:sz w:val="28"/>
          <w:szCs w:val="28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8"/>
      <w:bookmarkEnd w:id="9"/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9"/>
      <w:bookmarkEnd w:id="10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11" w:name="Par270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spacing w:after="0" w:line="240" w:lineRule="auto"/>
        <w:rPr>
          <w:rFonts w:ascii="Times New Roman" w:hAnsi="Times New Roman" w:cs="Times New Roman"/>
        </w:rPr>
        <w:sectPr w:rsidR="00C531F0">
          <w:pgSz w:w="11905" w:h="16838"/>
          <w:pgMar w:top="1134" w:right="850" w:bottom="1134" w:left="1701" w:header="0" w:footer="0" w:gutter="0"/>
          <w:cols w:space="720"/>
        </w:sect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формирования перечня </w:t>
      </w:r>
      <w:proofErr w:type="gramStart"/>
      <w:r>
        <w:rPr>
          <w:rFonts w:ascii="Times New Roman" w:hAnsi="Times New Roman" w:cs="Times New Roman"/>
        </w:rPr>
        <w:t>налоговых</w:t>
      </w:r>
      <w:proofErr w:type="gramEnd"/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расходов, установленных муниципальными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правовыми актами </w:t>
      </w:r>
      <w:proofErr w:type="spellStart"/>
      <w:r>
        <w:rPr>
          <w:rFonts w:ascii="Times New Roman" w:hAnsi="Times New Roman" w:cs="Times New Roman"/>
        </w:rPr>
        <w:t>Песковского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Петропавловского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Песковского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Петропавловского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285"/>
      <w:bookmarkEnd w:id="12"/>
      <w:r>
        <w:rPr>
          <w:rFonts w:ascii="Times New Roman" w:hAnsi="Times New Roman" w:cs="Times New Roman"/>
          <w:bCs/>
        </w:rPr>
        <w:t>Информация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 налоговых расходах для включения в перечень налоговых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расходов, установленных законами Воронежской области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C531F0" w:rsidTr="00C531F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C531F0" w:rsidTr="00C531F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нормативные акты сельского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актами сельского поселения </w:t>
            </w:r>
            <w:hyperlink r:id="rId18" w:anchor="Par386" w:history="1">
              <w:r>
                <w:rPr>
                  <w:rStyle w:val="a9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 положений муниципального нормативного акта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>
              <w:rPr>
                <w:rFonts w:ascii="Times New Roman" w:hAnsi="Times New Roman" w:cs="Times New Roman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предоставленного муниципальным нормативным актом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установленных муниципальными нормативными актами сельского поселения</w:t>
            </w:r>
          </w:p>
        </w:tc>
      </w:tr>
      <w:tr w:rsidR="00C531F0" w:rsidTr="00C531F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нормативные акты сельского поселения, </w:t>
            </w:r>
            <w:proofErr w:type="gramStart"/>
            <w:r>
              <w:rPr>
                <w:rFonts w:ascii="Times New Roman" w:hAnsi="Times New Roman" w:cs="Times New Roman"/>
              </w:rPr>
              <w:t>устанавливающий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единицы муниципального нормативного акта сельского поселения,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Default="00C53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1F0" w:rsidTr="00C5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531F0" w:rsidTr="00C5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C531F0" w:rsidTr="00C531F0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C531F0" w:rsidTr="00C531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r:id="rId19" w:anchor="Par387" w:history="1">
              <w:r>
                <w:rPr>
                  <w:rStyle w:val="a9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r:id="rId20" w:anchor="Par388" w:history="1">
              <w:r>
                <w:rPr>
                  <w:rStyle w:val="a9"/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21" w:history="1">
              <w:r>
                <w:rPr>
                  <w:rStyle w:val="a9"/>
                  <w:rFonts w:ascii="Times New Roman" w:hAnsi="Times New Roman" w:cs="Times New Roman"/>
                </w:rPr>
                <w:t>ОКВЭД</w:t>
              </w:r>
            </w:hyperlink>
            <w:r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r:id="rId22" w:anchor="Par389" w:history="1">
              <w:r>
                <w:rPr>
                  <w:rStyle w:val="a9"/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C531F0" w:rsidTr="00C531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31F0" w:rsidTr="00C531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C531F0" w:rsidTr="00C531F0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C531F0" w:rsidTr="00C531F0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нормативными актами сельского поселения (тыс. рублей) </w:t>
            </w:r>
            <w:hyperlink r:id="rId23" w:anchor="Par391" w:history="1">
              <w:r>
                <w:rPr>
                  <w:rStyle w:val="a9"/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преференцией, муниципальными нормативными актами сельского поселения (единиц) </w:t>
            </w:r>
            <w:hyperlink r:id="rId24" w:anchor="Par392" w:history="1">
              <w:r>
                <w:rPr>
                  <w:rStyle w:val="a9"/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оценки эффективности налогового расхода </w:t>
            </w:r>
            <w:hyperlink r:id="rId25" w:anchor="Par393" w:history="1">
              <w:r>
                <w:rPr>
                  <w:rStyle w:val="a9"/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C531F0" w:rsidTr="00C531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1F0" w:rsidTr="00C531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531F0" w:rsidTr="00C531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0" w:rsidRDefault="00C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pStyle w:val="Default"/>
        <w:jc w:val="both"/>
        <w:rPr>
          <w:color w:val="auto"/>
        </w:rPr>
      </w:pPr>
    </w:p>
    <w:p w:rsidR="00C531F0" w:rsidRDefault="00C531F0" w:rsidP="00C531F0">
      <w:pPr>
        <w:spacing w:after="0" w:line="240" w:lineRule="auto"/>
        <w:rPr>
          <w:rFonts w:ascii="Times New Roman" w:hAnsi="Times New Roman" w:cs="Times New Roman"/>
        </w:rPr>
        <w:sectPr w:rsidR="00C531F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87"/>
      <w:bookmarkEnd w:id="13"/>
      <w:r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2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88"/>
      <w:bookmarkEnd w:id="14"/>
      <w:r>
        <w:rPr>
          <w:rFonts w:ascii="Times New Roman" w:hAnsi="Times New Roman" w:cs="Times New Roman"/>
          <w:sz w:val="28"/>
          <w:szCs w:val="28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89"/>
      <w:bookmarkEnd w:id="15"/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2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90"/>
      <w:bookmarkEnd w:id="16"/>
      <w:r>
        <w:rPr>
          <w:rFonts w:ascii="Times New Roman" w:hAnsi="Times New Roman" w:cs="Times New Roman"/>
          <w:sz w:val="28"/>
          <w:szCs w:val="28"/>
        </w:rPr>
        <w:t xml:space="preserve">5. Указываются данные Межрайонной ИФНС России №9 по Воронежской области, предоставленные кураторам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C531F0" w:rsidRDefault="00C531F0" w:rsidP="00C53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92"/>
      <w:bookmarkEnd w:id="17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1F0" w:rsidRDefault="00C531F0" w:rsidP="00C531F0">
      <w:pPr>
        <w:rPr>
          <w:rFonts w:ascii="Times New Roman" w:hAnsi="Times New Roman" w:cs="Times New Roman"/>
          <w:sz w:val="28"/>
          <w:szCs w:val="28"/>
        </w:rPr>
      </w:pPr>
    </w:p>
    <w:p w:rsidR="00D96B1B" w:rsidRDefault="00D96B1B" w:rsidP="00C531F0">
      <w:pPr>
        <w:pStyle w:val="Default"/>
        <w:rPr>
          <w:sz w:val="28"/>
          <w:szCs w:val="28"/>
        </w:rPr>
      </w:pPr>
    </w:p>
    <w:sectPr w:rsidR="00D96B1B" w:rsidSect="00C5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15"/>
    <w:rsid w:val="000055A2"/>
    <w:rsid w:val="00005CE9"/>
    <w:rsid w:val="00012882"/>
    <w:rsid w:val="00031690"/>
    <w:rsid w:val="00041FAC"/>
    <w:rsid w:val="00092566"/>
    <w:rsid w:val="000973CB"/>
    <w:rsid w:val="000A6B1D"/>
    <w:rsid w:val="000E1DEF"/>
    <w:rsid w:val="000F3F1E"/>
    <w:rsid w:val="00102EFC"/>
    <w:rsid w:val="0010714B"/>
    <w:rsid w:val="001562FC"/>
    <w:rsid w:val="001D22F5"/>
    <w:rsid w:val="00247EE9"/>
    <w:rsid w:val="00252118"/>
    <w:rsid w:val="00274C15"/>
    <w:rsid w:val="00275837"/>
    <w:rsid w:val="002777AE"/>
    <w:rsid w:val="00291A8E"/>
    <w:rsid w:val="0029496F"/>
    <w:rsid w:val="002C6EF7"/>
    <w:rsid w:val="00380FCD"/>
    <w:rsid w:val="003846E9"/>
    <w:rsid w:val="003B4050"/>
    <w:rsid w:val="003C6D49"/>
    <w:rsid w:val="00410AC6"/>
    <w:rsid w:val="00420140"/>
    <w:rsid w:val="00436FC8"/>
    <w:rsid w:val="004842E8"/>
    <w:rsid w:val="004B6CCA"/>
    <w:rsid w:val="00517BE3"/>
    <w:rsid w:val="00524A15"/>
    <w:rsid w:val="005364D8"/>
    <w:rsid w:val="00565969"/>
    <w:rsid w:val="0058286F"/>
    <w:rsid w:val="00597690"/>
    <w:rsid w:val="005C1D2A"/>
    <w:rsid w:val="005C2353"/>
    <w:rsid w:val="005C33B3"/>
    <w:rsid w:val="005D5F1D"/>
    <w:rsid w:val="005E6AF0"/>
    <w:rsid w:val="00626735"/>
    <w:rsid w:val="00654603"/>
    <w:rsid w:val="00667174"/>
    <w:rsid w:val="00684D9E"/>
    <w:rsid w:val="006B1F9F"/>
    <w:rsid w:val="006B2273"/>
    <w:rsid w:val="006B32FE"/>
    <w:rsid w:val="006C3C9C"/>
    <w:rsid w:val="006D5FEC"/>
    <w:rsid w:val="006F5657"/>
    <w:rsid w:val="00763A4A"/>
    <w:rsid w:val="00781421"/>
    <w:rsid w:val="00784966"/>
    <w:rsid w:val="007B5152"/>
    <w:rsid w:val="008678DA"/>
    <w:rsid w:val="00885D6A"/>
    <w:rsid w:val="00897F48"/>
    <w:rsid w:val="008C3C55"/>
    <w:rsid w:val="008C722C"/>
    <w:rsid w:val="008F78F9"/>
    <w:rsid w:val="00955222"/>
    <w:rsid w:val="009678C8"/>
    <w:rsid w:val="0098066D"/>
    <w:rsid w:val="0098437D"/>
    <w:rsid w:val="009931E3"/>
    <w:rsid w:val="009A1AE4"/>
    <w:rsid w:val="009B3748"/>
    <w:rsid w:val="00A16E4A"/>
    <w:rsid w:val="00A34380"/>
    <w:rsid w:val="00A35D69"/>
    <w:rsid w:val="00A40FF3"/>
    <w:rsid w:val="00A6548C"/>
    <w:rsid w:val="00A67392"/>
    <w:rsid w:val="00A67801"/>
    <w:rsid w:val="00A92D8E"/>
    <w:rsid w:val="00AB59D2"/>
    <w:rsid w:val="00AD7BA5"/>
    <w:rsid w:val="00AE17A0"/>
    <w:rsid w:val="00B070C9"/>
    <w:rsid w:val="00B456EF"/>
    <w:rsid w:val="00B57839"/>
    <w:rsid w:val="00B57F32"/>
    <w:rsid w:val="00B60BAC"/>
    <w:rsid w:val="00B85B28"/>
    <w:rsid w:val="00B92D96"/>
    <w:rsid w:val="00BD3667"/>
    <w:rsid w:val="00BD66D5"/>
    <w:rsid w:val="00BF59E1"/>
    <w:rsid w:val="00C06F33"/>
    <w:rsid w:val="00C10D2A"/>
    <w:rsid w:val="00C4505F"/>
    <w:rsid w:val="00C511DA"/>
    <w:rsid w:val="00C531F0"/>
    <w:rsid w:val="00C576A9"/>
    <w:rsid w:val="00C75C1C"/>
    <w:rsid w:val="00C75F8E"/>
    <w:rsid w:val="00CF71BE"/>
    <w:rsid w:val="00D24ECC"/>
    <w:rsid w:val="00D70BB2"/>
    <w:rsid w:val="00D710CA"/>
    <w:rsid w:val="00D801CA"/>
    <w:rsid w:val="00D96B1B"/>
    <w:rsid w:val="00DA0612"/>
    <w:rsid w:val="00DB666E"/>
    <w:rsid w:val="00DD5F2B"/>
    <w:rsid w:val="00E14461"/>
    <w:rsid w:val="00E452CD"/>
    <w:rsid w:val="00E546B2"/>
    <w:rsid w:val="00E86EC3"/>
    <w:rsid w:val="00EA3CD5"/>
    <w:rsid w:val="00EA57CA"/>
    <w:rsid w:val="00EB7A57"/>
    <w:rsid w:val="00EE2E28"/>
    <w:rsid w:val="00EF3EA4"/>
    <w:rsid w:val="00F00E3A"/>
    <w:rsid w:val="00F648C3"/>
    <w:rsid w:val="00F65B57"/>
    <w:rsid w:val="00F83CE0"/>
    <w:rsid w:val="00F8485B"/>
    <w:rsid w:val="00FA1F8C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character" w:styleId="a9">
    <w:name w:val="Hyperlink"/>
    <w:basedOn w:val="a0"/>
    <w:uiPriority w:val="99"/>
    <w:semiHidden/>
    <w:unhideWhenUsed/>
    <w:rsid w:val="00C53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13" Type="http://schemas.openxmlformats.org/officeDocument/2006/relationships/hyperlink" Target="consultantplus://offline/ref=BAE39E211EF5F5FA0E74B1A7EDC634517D832177996C42151E959BFA896990755DDEA818DFB93A607F0A44A63CSFw5M" TargetMode="External"/><Relationship Id="rId18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6" Type="http://schemas.openxmlformats.org/officeDocument/2006/relationships/hyperlink" Target="consultantplus://offline/ref=BAE39E211EF5F5FA0E74B1A7EDC634517D822577956742151E959BFA896990755DDEA818DFB93A607F0A44A63CSFw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E39E211EF5F5FA0E74B1A7EDC634517D832177996C42151E959BFA896990755DDEA818DFB93A607F0A44A63CSFw5M" TargetMode="External"/><Relationship Id="rId7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2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17" Type="http://schemas.openxmlformats.org/officeDocument/2006/relationships/hyperlink" Target="consultantplus://offline/ref=BAE39E211EF5F5FA0E74B1A7EDC634517D832177996C42151E959BFA896990755DDEA818DFB93A607F0A44A63CSFw5M" TargetMode="External"/><Relationship Id="rId25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E39E211EF5F5FA0E74B1A7EDC634517D822577956742151E959BFA896990755DDEA818DFB93A607F0A44A63CSFw5M" TargetMode="External"/><Relationship Id="rId20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11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4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5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5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3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19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14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2" Type="http://schemas.openxmlformats.org/officeDocument/2006/relationships/hyperlink" Target="file:///C:\Users\Admin\AppData\Local\Microsoft\Windows\Temporary%20Internet%20Files\Content.Outlook\9ZC6F4DY\&#1055;&#1088;&#1080;&#1083;&#1086;&#1078;&#1077;&#1085;&#1080;&#1077;%20&#1082;%20&#1087;&#1086;&#1089;&#1090;&#1072;&#1085;&#1086;&#1074;&#1083;&#1077;&#1085;&#1080;&#1102;%20&#1087;&#1086;%20&#1054;&#1069;&#1053;&#1056;%20&#1055;&#1077;&#1090;&#1088;&#1086;&#1087;&#1072;&#1074;&#1083;&#1086;&#1074;&#1082;&#1072;.docx" TargetMode="External"/><Relationship Id="rId27" Type="http://schemas.openxmlformats.org/officeDocument/2006/relationships/hyperlink" Target="consultantplus://offline/ref=BAE39E211EF5F5FA0E74B1A7EDC634517D832177996C42151E959BFA896990755DDEA818DFB93A607F0A44A63CSFw5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4D2F-752E-4D4F-A125-14EEBA06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37890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2020-01-14T10:58:00Z</cp:lastPrinted>
  <dcterms:created xsi:type="dcterms:W3CDTF">2019-12-24T09:17:00Z</dcterms:created>
  <dcterms:modified xsi:type="dcterms:W3CDTF">2020-01-14T11:22:00Z</dcterms:modified>
</cp:coreProperties>
</file>