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E" w:rsidRDefault="00A67CEE" w:rsidP="00A67CEE">
      <w:pPr>
        <w:pStyle w:val="a8"/>
        <w:spacing w:line="38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A67CEE" w:rsidRDefault="00A67CEE" w:rsidP="00583FA9">
      <w:pPr>
        <w:spacing w:line="380" w:lineRule="atLeast"/>
        <w:rPr>
          <w:sz w:val="26"/>
          <w:szCs w:val="26"/>
        </w:rPr>
      </w:pPr>
    </w:p>
    <w:p w:rsidR="00583FA9" w:rsidRDefault="00583FA9" w:rsidP="00583FA9">
      <w:pPr>
        <w:pStyle w:val="a8"/>
        <w:numPr>
          <w:ilvl w:val="0"/>
          <w:numId w:val="1"/>
        </w:numPr>
        <w:spacing w:line="38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О Е К Т </w:t>
      </w:r>
    </w:p>
    <w:p w:rsidR="00583FA9" w:rsidRPr="00E8719F" w:rsidRDefault="00583FA9" w:rsidP="00583FA9">
      <w:pPr>
        <w:pStyle w:val="a3"/>
        <w:numPr>
          <w:ilvl w:val="0"/>
          <w:numId w:val="1"/>
        </w:num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4ACCCEA7" wp14:editId="2E20A8CC">
            <wp:extent cx="571500" cy="590550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A9" w:rsidRPr="00E94912" w:rsidRDefault="00583FA9" w:rsidP="00583FA9">
      <w:pPr>
        <w:pStyle w:val="ae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83FA9" w:rsidRDefault="00583FA9" w:rsidP="00583FA9">
      <w:pPr>
        <w:pStyle w:val="ae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583FA9" w:rsidRDefault="00583FA9" w:rsidP="00583FA9">
      <w:pPr>
        <w:pStyle w:val="ae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583FA9" w:rsidRDefault="00583FA9" w:rsidP="00583FA9">
      <w:pPr>
        <w:pStyle w:val="ae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583FA9" w:rsidRPr="00583FA9" w:rsidRDefault="00583FA9" w:rsidP="00583FA9">
      <w:pPr>
        <w:pStyle w:val="a3"/>
        <w:numPr>
          <w:ilvl w:val="0"/>
          <w:numId w:val="1"/>
        </w:numPr>
        <w:shd w:val="clear" w:color="auto" w:fill="FFFFFF"/>
        <w:tabs>
          <w:tab w:val="left" w:pos="435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583FA9">
        <w:rPr>
          <w:rFonts w:cs="Calibri"/>
          <w:color w:val="000000"/>
          <w:sz w:val="24"/>
        </w:rPr>
        <w:tab/>
      </w:r>
      <w:r w:rsidRPr="00583FA9">
        <w:rPr>
          <w:rFonts w:ascii="Times New Roman" w:hAnsi="Times New Roman"/>
          <w:b/>
          <w:color w:val="000000"/>
          <w:sz w:val="24"/>
        </w:rPr>
        <w:t>с.Чернышено</w:t>
      </w:r>
    </w:p>
    <w:p w:rsidR="00583FA9" w:rsidRPr="00E8719F" w:rsidRDefault="00583FA9" w:rsidP="00583FA9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583FA9" w:rsidRDefault="00583FA9" w:rsidP="00583FA9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583FA9" w:rsidRDefault="00583FA9" w:rsidP="00583FA9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3FA9" w:rsidRPr="00FD77B2" w:rsidRDefault="00583FA9" w:rsidP="00583FA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</w:t>
      </w:r>
      <w:r w:rsidRPr="00AA71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</w:p>
    <w:p w:rsidR="002B1D4D" w:rsidRPr="00E74175" w:rsidRDefault="00FA70FB" w:rsidP="008A6600">
      <w:pPr>
        <w:pStyle w:val="a3"/>
        <w:numPr>
          <w:ilvl w:val="0"/>
          <w:numId w:val="1"/>
        </w:numPr>
        <w:spacing w:after="0" w:line="240" w:lineRule="auto"/>
        <w:ind w:left="431" w:right="5670" w:hanging="431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74175">
        <w:rPr>
          <w:rStyle w:val="a4"/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FA70FB" w:rsidRPr="00E74175" w:rsidRDefault="00FA70FB" w:rsidP="008A6600">
      <w:pPr>
        <w:pStyle w:val="a3"/>
        <w:numPr>
          <w:ilvl w:val="0"/>
          <w:numId w:val="1"/>
        </w:numPr>
        <w:spacing w:after="0" w:line="240" w:lineRule="auto"/>
        <w:ind w:left="431" w:right="5670" w:hanging="431"/>
        <w:jc w:val="both"/>
        <w:rPr>
          <w:rFonts w:ascii="Times New Roman" w:hAnsi="Times New Roman"/>
          <w:sz w:val="24"/>
          <w:szCs w:val="24"/>
        </w:rPr>
      </w:pPr>
      <w:r w:rsidRPr="00E74175">
        <w:rPr>
          <w:rStyle w:val="a4"/>
          <w:rFonts w:ascii="Times New Roman" w:hAnsi="Times New Roman"/>
          <w:sz w:val="24"/>
          <w:szCs w:val="24"/>
        </w:rPr>
        <w:t>формирования, утверждения и ведения планов закупок товаров, работ, услуг для муниципальных нужд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A70FB">
        <w:rPr>
          <w:rFonts w:ascii="Times New Roman" w:hAnsi="Times New Roman"/>
          <w:sz w:val="24"/>
          <w:szCs w:val="24"/>
        </w:rPr>
        <w:t>В соответствии с ч. 5 ст.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A70F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руководствуясь Постановлением Правительства Российской Федерации от 21.11.2013 года №1043 «О требованиях к формированию, утверждению и ведению планов закупок товаров, работ, услуг для обесп</w:t>
      </w:r>
      <w:r w:rsidR="00D76837">
        <w:rPr>
          <w:rFonts w:ascii="Times New Roman" w:hAnsi="Times New Roman"/>
          <w:color w:val="000000"/>
          <w:sz w:val="24"/>
          <w:szCs w:val="24"/>
        </w:rPr>
        <w:t>ечения нужд субъект</w:t>
      </w:r>
      <w:r>
        <w:rPr>
          <w:rFonts w:ascii="Times New Roman" w:hAnsi="Times New Roman"/>
          <w:color w:val="000000"/>
          <w:sz w:val="24"/>
          <w:szCs w:val="24"/>
        </w:rPr>
        <w:t>а Российской Федерации и муниципальных нужд, а также требованиях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форме планов закупок товаров, работ, услуг»,  </w:t>
      </w:r>
      <w:r w:rsidRPr="00FA70FB">
        <w:rPr>
          <w:rFonts w:ascii="Times New Roman" w:hAnsi="Times New Roman"/>
          <w:color w:val="000000"/>
          <w:sz w:val="24"/>
          <w:szCs w:val="24"/>
        </w:rPr>
        <w:t xml:space="preserve"> в целях установления порядка </w:t>
      </w:r>
      <w:r w:rsidRPr="00FA70FB">
        <w:rPr>
          <w:rStyle w:val="a4"/>
          <w:rFonts w:ascii="Times New Roman" w:hAnsi="Times New Roman"/>
          <w:b w:val="0"/>
          <w:sz w:val="24"/>
          <w:szCs w:val="24"/>
        </w:rPr>
        <w:t>формирования, утверждения и ведения планов закупок товаров, работ, услуг для обеспечения нужд</w:t>
      </w:r>
      <w:r w:rsidRPr="00FA70FB">
        <w:rPr>
          <w:rFonts w:ascii="Times New Roman" w:hAnsi="Times New Roman"/>
          <w:sz w:val="24"/>
          <w:szCs w:val="24"/>
        </w:rPr>
        <w:t xml:space="preserve"> </w:t>
      </w:r>
      <w:r w:rsidR="00583FA9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A70FB" w:rsidRPr="00D76837" w:rsidRDefault="00FA70F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837">
        <w:rPr>
          <w:rFonts w:ascii="Times New Roman" w:hAnsi="Times New Roman"/>
          <w:b/>
          <w:sz w:val="24"/>
          <w:szCs w:val="24"/>
        </w:rPr>
        <w:t>ПОСТАНОВЛЯЮ: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A70FB">
        <w:rPr>
          <w:rFonts w:ascii="Times New Roman" w:hAnsi="Times New Roman"/>
          <w:sz w:val="24"/>
          <w:szCs w:val="24"/>
        </w:rPr>
        <w:t xml:space="preserve">1. Утвердить Порядок формирования, утверждения и ведения планов закупок товаров, работ, услуг для обеспечения нужд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Pr="00FA70FB">
        <w:rPr>
          <w:rFonts w:ascii="Times New Roman" w:hAnsi="Times New Roman"/>
          <w:sz w:val="24"/>
          <w:szCs w:val="24"/>
        </w:rPr>
        <w:t>(прилагается).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A70F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настоящее постановление  на официальном сайте муниципального района «Думиничский район»</w:t>
      </w:r>
      <w:r w:rsidR="00715C5A">
        <w:rPr>
          <w:rFonts w:ascii="Times New Roman" w:hAnsi="Times New Roman"/>
          <w:color w:val="000000"/>
          <w:sz w:val="24"/>
          <w:szCs w:val="24"/>
        </w:rPr>
        <w:t xml:space="preserve"> в разделе СП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».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A70FB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FA70FB">
        <w:rPr>
          <w:rFonts w:ascii="Times New Roman" w:hAnsi="Times New Roman"/>
          <w:color w:val="000000"/>
          <w:sz w:val="24"/>
          <w:szCs w:val="24"/>
        </w:rPr>
        <w:t>Разместить настоящий</w:t>
      </w:r>
      <w:r w:rsidRPr="00FA70FB">
        <w:rPr>
          <w:rFonts w:ascii="Times New Roman" w:hAnsi="Times New Roman"/>
          <w:sz w:val="24"/>
          <w:szCs w:val="24"/>
        </w:rPr>
        <w:t xml:space="preserve"> Порядок формирования, утверждения и ведения планов закупок товаров, работ, услуг для обеспечения нужд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Pr="00FA70FB">
        <w:rPr>
          <w:rFonts w:ascii="Times New Roman" w:hAnsi="Times New Roman"/>
          <w:sz w:val="24"/>
          <w:szCs w:val="24"/>
        </w:rPr>
        <w:t>в течение 3 дней с даты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 w:rsidRPr="00FA70FB">
        <w:rPr>
          <w:rFonts w:ascii="Times New Roman" w:hAnsi="Times New Roman"/>
          <w:sz w:val="24"/>
          <w:szCs w:val="24"/>
        </w:rPr>
        <w:t xml:space="preserve"> услуг (</w:t>
      </w:r>
      <w:hyperlink r:id="rId7" w:history="1">
        <w:r w:rsidRPr="00FA70FB">
          <w:rPr>
            <w:rStyle w:val="a5"/>
            <w:rFonts w:ascii="Times New Roman" w:hAnsi="Times New Roman"/>
            <w:sz w:val="24"/>
            <w:szCs w:val="24"/>
          </w:rPr>
          <w:t>www.zakupki.gov.ru</w:t>
        </w:r>
      </w:hyperlink>
      <w:r w:rsidRPr="00FA70FB">
        <w:rPr>
          <w:rFonts w:ascii="Times New Roman" w:hAnsi="Times New Roman"/>
          <w:sz w:val="24"/>
          <w:szCs w:val="24"/>
        </w:rPr>
        <w:t>).</w:t>
      </w:r>
      <w:r w:rsidRPr="00FA70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A70FB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</w:t>
      </w:r>
      <w:r w:rsidR="002B1D4D">
        <w:rPr>
          <w:rFonts w:ascii="Times New Roman" w:hAnsi="Times New Roman"/>
          <w:color w:val="000000"/>
          <w:sz w:val="24"/>
          <w:szCs w:val="24"/>
        </w:rPr>
        <w:t xml:space="preserve">после обнародования и распространяется на правоотношения, возникшие </w:t>
      </w:r>
      <w:r w:rsidRPr="00FA70FB">
        <w:rPr>
          <w:rFonts w:ascii="Times New Roman" w:hAnsi="Times New Roman"/>
          <w:color w:val="000000"/>
          <w:sz w:val="24"/>
          <w:szCs w:val="24"/>
        </w:rPr>
        <w:t>с 01.01.2016.</w:t>
      </w:r>
    </w:p>
    <w:p w:rsidR="00FA70FB" w:rsidRPr="00C6653B" w:rsidRDefault="00FA70F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3B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C665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653B">
        <w:rPr>
          <w:rFonts w:ascii="Times New Roman" w:hAnsi="Times New Roman"/>
          <w:sz w:val="24"/>
          <w:szCs w:val="24"/>
        </w:rPr>
        <w:t xml:space="preserve"> исполнением </w:t>
      </w:r>
      <w:r w:rsidR="002B1D4D">
        <w:rPr>
          <w:rFonts w:ascii="Times New Roman" w:hAnsi="Times New Roman"/>
          <w:sz w:val="24"/>
          <w:szCs w:val="24"/>
        </w:rPr>
        <w:t xml:space="preserve">настоящего </w:t>
      </w:r>
      <w:r w:rsidRPr="00C6653B">
        <w:rPr>
          <w:rFonts w:ascii="Times New Roman" w:hAnsi="Times New Roman"/>
          <w:sz w:val="24"/>
          <w:szCs w:val="24"/>
        </w:rPr>
        <w:t xml:space="preserve">постановления </w:t>
      </w:r>
      <w:r w:rsidR="002B1D4D">
        <w:rPr>
          <w:rFonts w:ascii="Times New Roman" w:hAnsi="Times New Roman"/>
          <w:sz w:val="24"/>
          <w:szCs w:val="24"/>
        </w:rPr>
        <w:t>оставляю за собой</w:t>
      </w:r>
      <w:r w:rsidR="00C6653B">
        <w:rPr>
          <w:rFonts w:ascii="Times New Roman" w:hAnsi="Times New Roman"/>
          <w:sz w:val="24"/>
          <w:szCs w:val="24"/>
        </w:rPr>
        <w:t>.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175" w:rsidRPr="00A67CEE" w:rsidRDefault="00E74175" w:rsidP="00A67CEE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0FB" w:rsidRPr="002B1D4D" w:rsidRDefault="00A53727" w:rsidP="002B1D4D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D4D">
        <w:rPr>
          <w:rFonts w:ascii="Times New Roman" w:hAnsi="Times New Roman"/>
          <w:sz w:val="24"/>
          <w:szCs w:val="24"/>
        </w:rPr>
        <w:t>Г</w:t>
      </w:r>
      <w:r w:rsidR="00FA70FB" w:rsidRPr="002B1D4D">
        <w:rPr>
          <w:rFonts w:ascii="Times New Roman" w:hAnsi="Times New Roman"/>
          <w:sz w:val="24"/>
          <w:szCs w:val="24"/>
        </w:rPr>
        <w:t>лав</w:t>
      </w:r>
      <w:r w:rsidR="002B1D4D" w:rsidRPr="002B1D4D">
        <w:rPr>
          <w:rFonts w:ascii="Times New Roman" w:hAnsi="Times New Roman"/>
          <w:sz w:val="24"/>
          <w:szCs w:val="24"/>
        </w:rPr>
        <w:t xml:space="preserve">а  </w:t>
      </w:r>
      <w:r w:rsidR="00C6653B" w:rsidRPr="002B1D4D">
        <w:rPr>
          <w:rFonts w:ascii="Times New Roman" w:hAnsi="Times New Roman"/>
          <w:sz w:val="24"/>
          <w:szCs w:val="24"/>
        </w:rPr>
        <w:t>а</w:t>
      </w:r>
      <w:r w:rsidR="00FA70FB" w:rsidRPr="002B1D4D">
        <w:rPr>
          <w:rFonts w:ascii="Times New Roman" w:hAnsi="Times New Roman"/>
          <w:sz w:val="24"/>
          <w:szCs w:val="24"/>
        </w:rPr>
        <w:t xml:space="preserve">дминистрации </w:t>
      </w:r>
      <w:r w:rsidR="00C6653B" w:rsidRPr="002B1D4D">
        <w:rPr>
          <w:rFonts w:ascii="Times New Roman" w:hAnsi="Times New Roman"/>
          <w:sz w:val="24"/>
          <w:szCs w:val="24"/>
        </w:rPr>
        <w:t xml:space="preserve"> </w:t>
      </w:r>
      <w:r w:rsidR="00FA70FB" w:rsidRPr="002B1D4D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583FA9">
        <w:rPr>
          <w:rFonts w:ascii="Times New Roman" w:hAnsi="Times New Roman"/>
          <w:sz w:val="24"/>
          <w:szCs w:val="24"/>
        </w:rPr>
        <w:t>Т.Н.Эвергетова</w:t>
      </w:r>
      <w:proofErr w:type="spellEnd"/>
    </w:p>
    <w:p w:rsidR="00FA70FB" w:rsidRPr="00FA70FB" w:rsidRDefault="00FA70FB" w:rsidP="00C6653B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D4D">
        <w:rPr>
          <w:rFonts w:ascii="Times New Roman" w:hAnsi="Times New Roman"/>
          <w:sz w:val="24"/>
          <w:szCs w:val="24"/>
        </w:rPr>
        <w:br w:type="page"/>
      </w:r>
      <w:r w:rsidR="00C6653B" w:rsidRPr="002B1D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6653B" w:rsidRDefault="00C6653B" w:rsidP="00C6653B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A70FB" w:rsidRPr="00FA70F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  а</w:t>
      </w:r>
      <w:r w:rsidR="00FA70FB" w:rsidRPr="00FA70FB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B1D4D" w:rsidRDefault="002B1D4D" w:rsidP="00C6653B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</w:t>
      </w:r>
    </w:p>
    <w:p w:rsidR="00FA70FB" w:rsidRPr="00FA70FB" w:rsidRDefault="00C6653B" w:rsidP="00C6653B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83FA9">
        <w:rPr>
          <w:rFonts w:ascii="Times New Roman" w:hAnsi="Times New Roman"/>
          <w:sz w:val="24"/>
          <w:szCs w:val="24"/>
        </w:rPr>
        <w:t>___»_______</w:t>
      </w:r>
      <w:r w:rsidR="002B1D4D">
        <w:rPr>
          <w:rFonts w:ascii="Times New Roman" w:hAnsi="Times New Roman"/>
          <w:sz w:val="24"/>
          <w:szCs w:val="24"/>
        </w:rPr>
        <w:t>201</w:t>
      </w:r>
      <w:r w:rsidR="00991DE8">
        <w:rPr>
          <w:rFonts w:ascii="Times New Roman" w:hAnsi="Times New Roman"/>
          <w:sz w:val="24"/>
          <w:szCs w:val="24"/>
        </w:rPr>
        <w:t>6</w:t>
      </w:r>
      <w:r w:rsidR="00583FA9">
        <w:rPr>
          <w:rFonts w:ascii="Times New Roman" w:hAnsi="Times New Roman"/>
          <w:sz w:val="24"/>
          <w:szCs w:val="24"/>
        </w:rPr>
        <w:t xml:space="preserve"> </w:t>
      </w:r>
      <w:r w:rsidR="002B1D4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C1B09">
        <w:rPr>
          <w:rFonts w:ascii="Times New Roman" w:hAnsi="Times New Roman"/>
          <w:sz w:val="24"/>
          <w:szCs w:val="24"/>
        </w:rPr>
        <w:t xml:space="preserve"> </w:t>
      </w:r>
      <w:r w:rsidR="00FA70FB" w:rsidRPr="00FA70FB">
        <w:rPr>
          <w:rFonts w:ascii="Times New Roman" w:hAnsi="Times New Roman"/>
          <w:sz w:val="24"/>
          <w:szCs w:val="24"/>
        </w:rPr>
        <w:t xml:space="preserve">    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296" w:rsidRPr="00230296" w:rsidRDefault="00FA70FB" w:rsidP="002302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296">
        <w:rPr>
          <w:rFonts w:ascii="Times New Roman" w:hAnsi="Times New Roman"/>
          <w:b/>
          <w:sz w:val="28"/>
          <w:szCs w:val="28"/>
        </w:rPr>
        <w:t>Порядок</w:t>
      </w:r>
    </w:p>
    <w:p w:rsidR="00D76837" w:rsidRPr="00230296" w:rsidRDefault="00FA70FB" w:rsidP="00FA70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296">
        <w:rPr>
          <w:rFonts w:ascii="Times New Roman" w:hAnsi="Times New Roman"/>
          <w:b/>
          <w:sz w:val="24"/>
          <w:szCs w:val="24"/>
        </w:rPr>
        <w:t xml:space="preserve"> формирования, утверждения и ведения планов закупок товаров, работ, услуг для обеспечения </w:t>
      </w:r>
      <w:r w:rsidR="00C6653B" w:rsidRPr="00230296">
        <w:rPr>
          <w:rFonts w:ascii="Times New Roman" w:hAnsi="Times New Roman"/>
          <w:b/>
          <w:sz w:val="24"/>
          <w:szCs w:val="24"/>
        </w:rPr>
        <w:t xml:space="preserve">муниципальных нужд </w:t>
      </w:r>
    </w:p>
    <w:p w:rsidR="00FA70FB" w:rsidRPr="00230296" w:rsidRDefault="002B1D4D" w:rsidP="00FA70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29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83FA9" w:rsidRPr="00230296">
        <w:rPr>
          <w:rFonts w:ascii="Times New Roman" w:hAnsi="Times New Roman"/>
          <w:b/>
          <w:sz w:val="24"/>
          <w:szCs w:val="24"/>
        </w:rPr>
        <w:t xml:space="preserve">«Село </w:t>
      </w:r>
      <w:proofErr w:type="spellStart"/>
      <w:r w:rsidR="00583FA9" w:rsidRPr="00230296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583FA9" w:rsidRPr="00230296">
        <w:rPr>
          <w:rFonts w:ascii="Times New Roman" w:hAnsi="Times New Roman"/>
          <w:b/>
          <w:sz w:val="24"/>
          <w:szCs w:val="24"/>
        </w:rPr>
        <w:t>»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0FB" w:rsidRPr="00FA70FB" w:rsidRDefault="00C6653B" w:rsidP="00C6653B">
      <w:pPr>
        <w:pStyle w:val="a3"/>
        <w:numPr>
          <w:ilvl w:val="0"/>
          <w:numId w:val="1"/>
        </w:numPr>
        <w:tabs>
          <w:tab w:val="clear" w:pos="432"/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A70FB" w:rsidRPr="00FA70FB">
        <w:rPr>
          <w:rFonts w:ascii="Times New Roman" w:hAnsi="Times New Roman"/>
          <w:sz w:val="24"/>
          <w:szCs w:val="24"/>
        </w:rPr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 </w:t>
      </w:r>
    </w:p>
    <w:p w:rsidR="00FA70FB" w:rsidRPr="00FA70FB" w:rsidRDefault="00C6653B" w:rsidP="00C6653B">
      <w:pPr>
        <w:pStyle w:val="a3"/>
        <w:numPr>
          <w:ilvl w:val="0"/>
          <w:numId w:val="1"/>
        </w:numPr>
        <w:tabs>
          <w:tab w:val="clear" w:pos="432"/>
          <w:tab w:val="num" w:pos="426"/>
        </w:tabs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A70FB" w:rsidRPr="00FA70FB">
        <w:rPr>
          <w:rFonts w:ascii="Times New Roman" w:hAnsi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а) муниципальными заказчиками, действующими от имени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="00FA70FB" w:rsidRPr="00FA70FB"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 xml:space="preserve">алее - муниципальные заказчики) - </w:t>
      </w:r>
      <w:r w:rsidR="00FA70FB" w:rsidRPr="00FA70FB">
        <w:rPr>
          <w:rFonts w:ascii="Times New Roman" w:hAnsi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="00FA70FB" w:rsidRPr="00FA70FB">
        <w:rPr>
          <w:rFonts w:ascii="Times New Roman" w:hAnsi="Times New Roman"/>
          <w:sz w:val="24"/>
          <w:szCs w:val="24"/>
        </w:rPr>
        <w:t xml:space="preserve"> денежном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>выражении</w:t>
      </w:r>
      <w:proofErr w:type="gramEnd"/>
      <w:r w:rsidR="00FA70FB" w:rsidRPr="00FA70FB">
        <w:rPr>
          <w:rFonts w:ascii="Times New Roman" w:hAnsi="Times New Roman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FA70FB" w:rsidRPr="00FA70FB" w:rsidRDefault="00C6653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="00FA70FB" w:rsidRPr="00FA70FB">
        <w:rPr>
          <w:rFonts w:ascii="Times New Roman" w:hAnsi="Times New Roman"/>
          <w:sz w:val="24"/>
          <w:szCs w:val="24"/>
        </w:rPr>
        <w:t xml:space="preserve">(далее - главные распорядители), но не позднее сроков установленных Администрацией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 xml:space="preserve"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2B1D4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="00FA70FB" w:rsidRPr="00FA70FB">
        <w:rPr>
          <w:rFonts w:ascii="Times New Roman" w:hAnsi="Times New Roman"/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</w:t>
      </w:r>
      <w:r>
        <w:rPr>
          <w:rFonts w:ascii="Times New Roman" w:hAnsi="Times New Roman"/>
          <w:sz w:val="24"/>
          <w:szCs w:val="24"/>
        </w:rPr>
        <w:t>ований на осуществление закупок;</w:t>
      </w:r>
      <w:proofErr w:type="gramEnd"/>
    </w:p>
    <w:p w:rsidR="00FA70FB" w:rsidRPr="00FA70FB" w:rsidRDefault="00D050E9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="00FA70FB" w:rsidRPr="00FA70F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8" w:history="1">
        <w:r w:rsidR="00FA70FB" w:rsidRPr="00FA70FB">
          <w:rPr>
            <w:rFonts w:ascii="Times New Roman" w:hAnsi="Times New Roman"/>
            <w:sz w:val="24"/>
            <w:szCs w:val="24"/>
          </w:rPr>
          <w:t>п. 2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</w:t>
      </w:r>
      <w:r w:rsidR="00C13D56">
        <w:rPr>
          <w:rFonts w:ascii="Times New Roman" w:hAnsi="Times New Roman"/>
          <w:sz w:val="24"/>
          <w:szCs w:val="24"/>
        </w:rPr>
        <w:t>сроков установленных а</w:t>
      </w:r>
      <w:r w:rsidR="00FA70FB" w:rsidRPr="00FA70FB">
        <w:rPr>
          <w:rFonts w:ascii="Times New Roman" w:hAnsi="Times New Roman"/>
          <w:sz w:val="24"/>
          <w:szCs w:val="24"/>
        </w:rPr>
        <w:t xml:space="preserve">дминистрацией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»: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FA70FB" w:rsidRPr="00FA70FB">
        <w:rPr>
          <w:rFonts w:ascii="Times New Roman" w:hAnsi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A70FB" w:rsidRPr="00FA70FB">
        <w:rPr>
          <w:rFonts w:ascii="Times New Roman" w:hAnsi="Times New Roman"/>
          <w:sz w:val="24"/>
          <w:szCs w:val="24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FA70FB" w:rsidRPr="00FA70FB" w:rsidRDefault="00D050E9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9" w:history="1">
        <w:r w:rsidR="00FA70FB" w:rsidRPr="00FA70FB">
          <w:rPr>
            <w:rFonts w:ascii="Times New Roman" w:hAnsi="Times New Roman"/>
            <w:sz w:val="24"/>
            <w:szCs w:val="24"/>
          </w:rPr>
          <w:t>п. 2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FA70FB" w:rsidRPr="00FA70FB" w:rsidRDefault="00C13D56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A70FB" w:rsidRPr="00FA70FB">
        <w:rPr>
          <w:rFonts w:ascii="Times New Roman" w:hAnsi="Times New Roman"/>
          <w:sz w:val="24"/>
          <w:szCs w:val="24"/>
        </w:rPr>
        <w:t>в) юридические лица, указанные в подпункте «в» пункта 2 настоящего Порядка:</w:t>
      </w:r>
    </w:p>
    <w:p w:rsidR="00FA70FB" w:rsidRPr="00FA70FB" w:rsidRDefault="00C13D56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>- формируют планы закупок в сроки, установленные главными распорядителями, не позднее сроков</w:t>
      </w:r>
      <w:r>
        <w:rPr>
          <w:rFonts w:ascii="Times New Roman" w:hAnsi="Times New Roman"/>
          <w:sz w:val="24"/>
          <w:szCs w:val="24"/>
        </w:rPr>
        <w:t xml:space="preserve"> установленных а</w:t>
      </w:r>
      <w:r w:rsidR="00FA70FB" w:rsidRPr="00FA70FB">
        <w:rPr>
          <w:rFonts w:ascii="Times New Roman" w:hAnsi="Times New Roman"/>
          <w:sz w:val="24"/>
          <w:szCs w:val="24"/>
        </w:rPr>
        <w:t xml:space="preserve">дминистрацией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</w:t>
      </w:r>
      <w:r w:rsidR="00FA70FB" w:rsidRPr="00FA70FB">
        <w:rPr>
          <w:rFonts w:ascii="Times New Roman" w:hAnsi="Times New Roman"/>
          <w:sz w:val="24"/>
          <w:szCs w:val="24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FA70FB" w:rsidRPr="00FA70FB" w:rsidRDefault="00C13D56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0" w:history="1">
        <w:r w:rsidR="00FA70FB" w:rsidRPr="00FA70FB">
          <w:rPr>
            <w:rFonts w:ascii="Times New Roman" w:hAnsi="Times New Roman"/>
            <w:sz w:val="24"/>
            <w:szCs w:val="24"/>
          </w:rPr>
          <w:t>п.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2 настоящего Порядка, планы закупок;</w:t>
      </w:r>
    </w:p>
    <w:p w:rsidR="00FA70FB" w:rsidRPr="00FA70FB" w:rsidRDefault="00C13D56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0FB">
        <w:rPr>
          <w:rFonts w:ascii="Times New Roman" w:hAnsi="Times New Roman"/>
          <w:sz w:val="24"/>
          <w:szCs w:val="24"/>
        </w:rPr>
        <w:t xml:space="preserve">- формируют планы закупок в сроки, установленные главными распорядителями, не позднее </w:t>
      </w:r>
      <w:r w:rsidR="00C13D56">
        <w:rPr>
          <w:rFonts w:ascii="Times New Roman" w:hAnsi="Times New Roman"/>
          <w:sz w:val="24"/>
          <w:szCs w:val="24"/>
        </w:rPr>
        <w:t>сроков установленных а</w:t>
      </w:r>
      <w:r w:rsidRPr="00FA70FB">
        <w:rPr>
          <w:rFonts w:ascii="Times New Roman" w:hAnsi="Times New Roman"/>
          <w:sz w:val="24"/>
          <w:szCs w:val="24"/>
        </w:rPr>
        <w:t xml:space="preserve">дминистрацией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</w:t>
      </w:r>
      <w:r w:rsidRPr="00FA70FB">
        <w:rPr>
          <w:rFonts w:ascii="Times New Roman" w:hAnsi="Times New Roman"/>
          <w:sz w:val="24"/>
          <w:szCs w:val="24"/>
        </w:rPr>
        <w:t>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FA70FB" w:rsidRPr="00FA70FB" w:rsidRDefault="00C13D56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1" w:history="1">
        <w:r w:rsidR="00FA70FB" w:rsidRPr="00FA70FB">
          <w:rPr>
            <w:rFonts w:ascii="Times New Roman" w:hAnsi="Times New Roman"/>
            <w:sz w:val="24"/>
            <w:szCs w:val="24"/>
          </w:rPr>
          <w:t>п.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2 настоящего Порядка, планы закупок.</w:t>
      </w:r>
    </w:p>
    <w:p w:rsidR="00FA70FB" w:rsidRPr="00FA70FB" w:rsidRDefault="00C13D56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FA70FB" w:rsidRPr="00FA70FB" w:rsidRDefault="00FA70FB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0FB">
        <w:rPr>
          <w:rFonts w:ascii="Times New Roman" w:hAnsi="Times New Roman"/>
          <w:sz w:val="24"/>
          <w:szCs w:val="24"/>
        </w:rPr>
        <w:t> </w:t>
      </w:r>
      <w:r w:rsidR="00C13D56">
        <w:rPr>
          <w:rFonts w:ascii="Times New Roman" w:hAnsi="Times New Roman"/>
          <w:sz w:val="24"/>
          <w:szCs w:val="24"/>
        </w:rPr>
        <w:t xml:space="preserve">     </w:t>
      </w:r>
      <w:r w:rsidRPr="00FA70FB">
        <w:rPr>
          <w:rFonts w:ascii="Times New Roman" w:hAnsi="Times New Roman"/>
          <w:sz w:val="24"/>
          <w:szCs w:val="24"/>
        </w:rPr>
        <w:t xml:space="preserve">5. Планы закупок формируются на срок, соответствующий сроку действия решения о бюджете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».</w:t>
      </w:r>
    </w:p>
    <w:p w:rsidR="00FA70FB" w:rsidRPr="00FA70FB" w:rsidRDefault="00C13D56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A70FB" w:rsidRPr="00FA70FB">
        <w:rPr>
          <w:rFonts w:ascii="Times New Roman" w:hAnsi="Times New Roman"/>
          <w:sz w:val="24"/>
          <w:szCs w:val="24"/>
        </w:rPr>
        <w:t> </w:t>
      </w:r>
      <w:r w:rsidR="00FA70FB" w:rsidRPr="00396354">
        <w:rPr>
          <w:rFonts w:ascii="Times New Roman" w:hAnsi="Times New Roman"/>
          <w:sz w:val="24"/>
          <w:szCs w:val="24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</w:t>
      </w:r>
      <w:r w:rsidR="00FA70FB" w:rsidRPr="00FA70FB">
        <w:rPr>
          <w:rFonts w:ascii="Times New Roman" w:hAnsi="Times New Roman"/>
          <w:sz w:val="24"/>
          <w:szCs w:val="24"/>
        </w:rPr>
        <w:t xml:space="preserve"> закупок с учетом </w:t>
      </w:r>
      <w:r w:rsidR="00C86549">
        <w:rPr>
          <w:rFonts w:ascii="Times New Roman" w:hAnsi="Times New Roman"/>
          <w:sz w:val="24"/>
          <w:szCs w:val="24"/>
        </w:rPr>
        <w:t xml:space="preserve"> </w:t>
      </w:r>
      <w:r w:rsidR="00FA70FB" w:rsidRPr="00FA70FB">
        <w:rPr>
          <w:rFonts w:ascii="Times New Roman" w:hAnsi="Times New Roman"/>
          <w:sz w:val="24"/>
          <w:szCs w:val="24"/>
        </w:rPr>
        <w:t>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FA70FB" w:rsidRPr="00FA70FB" w:rsidRDefault="00C86549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0FB" w:rsidRPr="00FA70FB">
        <w:rPr>
          <w:rFonts w:ascii="Times New Roman" w:hAnsi="Times New Roman"/>
          <w:sz w:val="24"/>
          <w:szCs w:val="24"/>
        </w:rPr>
        <w:t> 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FA70FB" w:rsidRPr="00FA70FB" w:rsidRDefault="00396354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="00FA70FB" w:rsidRPr="00FA70FB">
        <w:rPr>
          <w:rFonts w:ascii="Times New Roman" w:hAnsi="Times New Roman"/>
          <w:sz w:val="24"/>
          <w:szCs w:val="24"/>
        </w:rPr>
        <w:t xml:space="preserve"> им казенных учреждений;</w:t>
      </w:r>
    </w:p>
    <w:p w:rsidR="00FA70FB" w:rsidRPr="00FA70FB" w:rsidRDefault="00396354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="00FA70FB" w:rsidRPr="00FA70FB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период;</w:t>
      </w:r>
    </w:p>
    <w:p w:rsidR="00FA70FB" w:rsidRPr="00FA70FB" w:rsidRDefault="00396354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rFonts w:ascii="Times New Roman" w:hAnsi="Times New Roman"/>
          <w:sz w:val="24"/>
          <w:szCs w:val="24"/>
        </w:rPr>
        <w:t>Калужской области</w:t>
      </w:r>
      <w:r w:rsidR="00FA70FB" w:rsidRPr="00FA70FB">
        <w:rPr>
          <w:rFonts w:ascii="Times New Roman" w:hAnsi="Times New Roman"/>
          <w:sz w:val="24"/>
          <w:szCs w:val="24"/>
        </w:rPr>
        <w:t xml:space="preserve">, решений, поручений высшего исполнительного органа государственной власти </w:t>
      </w:r>
      <w:r>
        <w:rPr>
          <w:rFonts w:ascii="Times New Roman" w:hAnsi="Times New Roman"/>
          <w:sz w:val="24"/>
          <w:szCs w:val="24"/>
        </w:rPr>
        <w:t>Калужской области</w:t>
      </w:r>
      <w:r w:rsidR="00FA70FB" w:rsidRPr="00FA70FB">
        <w:rPr>
          <w:rFonts w:ascii="Times New Roman" w:hAnsi="Times New Roman"/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FA70FB" w:rsidRPr="00FA70FB" w:rsidRDefault="00396354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70FB" w:rsidRPr="00FA70FB">
        <w:rPr>
          <w:rFonts w:ascii="Times New Roman" w:hAnsi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A70FB" w:rsidRPr="00FA70FB" w:rsidRDefault="00105305" w:rsidP="00FA7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FA70FB" w:rsidRPr="00FA70FB" w:rsidRDefault="00105305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2" w:history="1">
        <w:r w:rsidR="00FA70FB" w:rsidRPr="00FA70FB">
          <w:rPr>
            <w:rFonts w:ascii="Times New Roman" w:hAnsi="Times New Roman"/>
            <w:sz w:val="24"/>
            <w:szCs w:val="24"/>
          </w:rPr>
          <w:t>ст. 99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FA70FB" w:rsidRPr="00FA70FB" w:rsidRDefault="00105305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ж) иные случаи, установленные администрацией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 xml:space="preserve">» </w:t>
      </w:r>
      <w:r w:rsidR="00FA70FB" w:rsidRPr="00FA70FB">
        <w:rPr>
          <w:rFonts w:ascii="Times New Roman" w:hAnsi="Times New Roman"/>
          <w:sz w:val="24"/>
          <w:szCs w:val="24"/>
        </w:rPr>
        <w:t xml:space="preserve"> в порядке формирования, утверждения и ведения планов закупок (при наличии).</w:t>
      </w:r>
    </w:p>
    <w:p w:rsidR="00FA70FB" w:rsidRPr="00FA70FB" w:rsidRDefault="00105305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FA70FB" w:rsidRPr="00FA70FB">
        <w:rPr>
          <w:rFonts w:ascii="Times New Roman" w:hAnsi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</w:t>
      </w:r>
      <w:r>
        <w:rPr>
          <w:rFonts w:ascii="Times New Roman" w:hAnsi="Times New Roman"/>
          <w:sz w:val="24"/>
          <w:szCs w:val="24"/>
        </w:rPr>
        <w:t xml:space="preserve">  </w:t>
      </w:r>
      <w:r w:rsidR="00FA70FB" w:rsidRPr="00FA70FB">
        <w:rPr>
          <w:rFonts w:ascii="Times New Roman" w:hAnsi="Times New Roman"/>
          <w:sz w:val="24"/>
          <w:szCs w:val="24"/>
        </w:rPr>
        <w:t xml:space="preserve">которых планируется направить в установленных Федеральным </w:t>
      </w:r>
      <w:hyperlink r:id="rId13" w:history="1">
        <w:r w:rsidR="00FA70FB" w:rsidRPr="00FA70FB">
          <w:rPr>
            <w:rFonts w:ascii="Times New Roman" w:hAnsi="Times New Roman"/>
            <w:sz w:val="24"/>
            <w:szCs w:val="24"/>
          </w:rPr>
          <w:t>законом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FA70FB" w:rsidRPr="00FA70FB" w:rsidRDefault="00105305" w:rsidP="00FA7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70FB" w:rsidRPr="00FA70FB">
        <w:rPr>
          <w:rFonts w:ascii="Times New Roman" w:hAnsi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14" w:history="1">
        <w:r w:rsidR="00FA70FB" w:rsidRPr="00FA70FB">
          <w:rPr>
            <w:rFonts w:ascii="Times New Roman" w:hAnsi="Times New Roman"/>
            <w:sz w:val="24"/>
            <w:szCs w:val="24"/>
          </w:rPr>
          <w:t>п</w:t>
        </w:r>
        <w:r w:rsidR="00D76837">
          <w:rPr>
            <w:rFonts w:ascii="Times New Roman" w:hAnsi="Times New Roman"/>
            <w:sz w:val="24"/>
            <w:szCs w:val="24"/>
          </w:rPr>
          <w:t xml:space="preserve">одпункте </w:t>
        </w:r>
        <w:r w:rsidR="00FA70FB" w:rsidRPr="00FA70FB">
          <w:rPr>
            <w:rFonts w:ascii="Times New Roman" w:hAnsi="Times New Roman"/>
            <w:sz w:val="24"/>
            <w:szCs w:val="24"/>
          </w:rPr>
          <w:t xml:space="preserve"> «г» пункта </w:t>
        </w:r>
      </w:hyperlink>
      <w:r w:rsidR="00FA70FB" w:rsidRPr="00FA70FB">
        <w:rPr>
          <w:rFonts w:ascii="Times New Roman" w:hAnsi="Times New Roman"/>
          <w:sz w:val="24"/>
          <w:szCs w:val="24"/>
        </w:rPr>
        <w:t xml:space="preserve">3 настоящего Порядка, осуществляются от лица органов местного самоуправления </w:t>
      </w:r>
      <w:r w:rsidR="00E741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3FA9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583FA9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583FA9">
        <w:rPr>
          <w:rFonts w:ascii="Times New Roman" w:hAnsi="Times New Roman"/>
          <w:sz w:val="24"/>
          <w:szCs w:val="24"/>
        </w:rPr>
        <w:t>»</w:t>
      </w:r>
      <w:proofErr w:type="gramStart"/>
      <w:r w:rsidR="00583F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A70FB" w:rsidRPr="00FA70FB">
        <w:rPr>
          <w:rFonts w:ascii="Times New Roman" w:hAnsi="Times New Roman"/>
          <w:sz w:val="24"/>
          <w:szCs w:val="24"/>
        </w:rPr>
        <w:t>передавших этим лицам полномочия муниципального заказчика.</w:t>
      </w:r>
    </w:p>
    <w:p w:rsidR="00920273" w:rsidRPr="00FA70FB" w:rsidRDefault="00920273" w:rsidP="00F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273" w:rsidRPr="00FA70FB" w:rsidSect="00A147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0FB"/>
    <w:rsid w:val="000665D0"/>
    <w:rsid w:val="00105305"/>
    <w:rsid w:val="00105667"/>
    <w:rsid w:val="00230296"/>
    <w:rsid w:val="002B1D4D"/>
    <w:rsid w:val="00396354"/>
    <w:rsid w:val="004E5D50"/>
    <w:rsid w:val="00583FA9"/>
    <w:rsid w:val="006C6986"/>
    <w:rsid w:val="00715C5A"/>
    <w:rsid w:val="007C1B09"/>
    <w:rsid w:val="007D58C6"/>
    <w:rsid w:val="008159B2"/>
    <w:rsid w:val="008A6600"/>
    <w:rsid w:val="00920273"/>
    <w:rsid w:val="00991DE8"/>
    <w:rsid w:val="00A14792"/>
    <w:rsid w:val="00A53727"/>
    <w:rsid w:val="00A67CEE"/>
    <w:rsid w:val="00C13D56"/>
    <w:rsid w:val="00C6653B"/>
    <w:rsid w:val="00C86549"/>
    <w:rsid w:val="00D050E9"/>
    <w:rsid w:val="00D4379E"/>
    <w:rsid w:val="00D76837"/>
    <w:rsid w:val="00D87D2F"/>
    <w:rsid w:val="00E04E92"/>
    <w:rsid w:val="00E74175"/>
    <w:rsid w:val="00F454B7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0F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A70FB"/>
    <w:rPr>
      <w:b/>
      <w:bCs/>
    </w:rPr>
  </w:style>
  <w:style w:type="character" w:styleId="a5">
    <w:name w:val="Hyperlink"/>
    <w:basedOn w:val="a0"/>
    <w:rsid w:val="00FA70FB"/>
    <w:rPr>
      <w:color w:val="0000FF"/>
      <w:u w:val="single"/>
    </w:rPr>
  </w:style>
  <w:style w:type="paragraph" w:customStyle="1" w:styleId="ConsPlusNormal">
    <w:name w:val="ConsPlusNormal"/>
    <w:rsid w:val="00FA7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A70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A7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F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83FA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83FA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58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81392791A264F37AF062F18221546AD6CB1lB65F" TargetMode="External"/><Relationship Id="rId13" Type="http://schemas.openxmlformats.org/officeDocument/2006/relationships/hyperlink" Target="consultantplus://offline/ref=BFD5528431DDE3FACA8DA33BDDA87B2B6A59D1960B64DB7664BF0A2FB447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643D25F6EA582DB3694A7FEAA3FCD7A91F4CB2DA9785CF63DEA79B151C95D612604C7EE24774CA7e3d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E7540CAC2AAA2181361B3FE732E9991C8299B411300C9E26DA177D104CDB822ADC34K4D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E7540CAC2AAA2181361B3FE732E9991C8299B411300C9E26DA177D104CDB822ADC34K4D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3612D09F12FA4DC244D669B35E7B9F56AE0A4D231C202647F04D540D7D07D42D4BD8c3C8G" TargetMode="External"/><Relationship Id="rId14" Type="http://schemas.openxmlformats.org/officeDocument/2006/relationships/hyperlink" Target="consultantplus://offline/ref=BFD5528431DDE3FACA8DA33BDDA87B2B6A59D0920B67DB7664BF0A2FB47D9A0D08EF2F47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22</cp:revision>
  <cp:lastPrinted>2015-10-13T09:59:00Z</cp:lastPrinted>
  <dcterms:created xsi:type="dcterms:W3CDTF">2015-10-01T12:06:00Z</dcterms:created>
  <dcterms:modified xsi:type="dcterms:W3CDTF">2016-03-25T07:25:00Z</dcterms:modified>
</cp:coreProperties>
</file>