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5C0F" w:rsidRDefault="00DD5C0F">
      <w:pPr>
        <w:pStyle w:val="TextBody"/>
        <w:spacing w:after="0" w:line="240" w:lineRule="auto"/>
        <w:ind w:left="0" w:right="0" w:firstLine="567"/>
        <w:jc w:val="both"/>
      </w:pPr>
    </w:p>
    <w:p w:rsidR="00DD5C0F" w:rsidRDefault="0069140E">
      <w:pPr>
        <w:pStyle w:val="TextBody"/>
        <w:spacing w:after="0" w:line="240" w:lineRule="auto"/>
        <w:ind w:left="0" w:right="0"/>
        <w:jc w:val="center"/>
      </w:pPr>
      <w:r>
        <w:t>Совет депутатов сельского поселения </w:t>
      </w:r>
      <w:proofErr w:type="spellStart"/>
      <w:r>
        <w:t>Боринский</w:t>
      </w:r>
      <w:proofErr w:type="spellEnd"/>
      <w:r>
        <w:t xml:space="preserve"> сельсовет</w:t>
      </w:r>
    </w:p>
    <w:p w:rsidR="00DD5C0F" w:rsidRDefault="00DD5C0F">
      <w:pPr>
        <w:pStyle w:val="TextBody"/>
        <w:spacing w:after="0" w:line="240" w:lineRule="auto"/>
        <w:ind w:left="0" w:right="0" w:firstLine="567"/>
        <w:jc w:val="both"/>
      </w:pPr>
    </w:p>
    <w:p w:rsidR="00DD5C0F" w:rsidRDefault="0069140E">
      <w:pPr>
        <w:pStyle w:val="TextBody"/>
        <w:spacing w:after="0" w:line="240" w:lineRule="auto"/>
        <w:ind w:left="0" w:right="0"/>
        <w:jc w:val="center"/>
      </w:pPr>
      <w:r>
        <w:t>Липецкого муниципального района Липецкой области</w:t>
      </w:r>
    </w:p>
    <w:p w:rsidR="00DD5C0F" w:rsidRDefault="00DD5C0F">
      <w:pPr>
        <w:pStyle w:val="TextBody"/>
        <w:spacing w:after="0" w:line="240" w:lineRule="auto"/>
        <w:ind w:left="0" w:right="0" w:firstLine="567"/>
        <w:jc w:val="both"/>
      </w:pPr>
    </w:p>
    <w:p w:rsidR="00DD5C0F" w:rsidRDefault="0069140E">
      <w:pPr>
        <w:pStyle w:val="TextBody"/>
        <w:spacing w:after="0" w:line="240" w:lineRule="auto"/>
        <w:ind w:left="0" w:right="0"/>
        <w:jc w:val="center"/>
      </w:pPr>
      <w:r>
        <w:t>Тридцать восьмая сессия пятого созыва</w:t>
      </w:r>
    </w:p>
    <w:p w:rsidR="00DD5C0F" w:rsidRDefault="00DD5C0F">
      <w:pPr>
        <w:pStyle w:val="TextBody"/>
        <w:spacing w:after="0" w:line="240" w:lineRule="auto"/>
        <w:ind w:left="0" w:right="0" w:firstLine="567"/>
        <w:jc w:val="both"/>
      </w:pPr>
    </w:p>
    <w:p w:rsidR="00DD5C0F" w:rsidRDefault="0069140E">
      <w:pPr>
        <w:pStyle w:val="TextBody"/>
        <w:spacing w:after="0" w:line="240" w:lineRule="auto"/>
        <w:ind w:left="0" w:right="0"/>
        <w:jc w:val="center"/>
      </w:pPr>
      <w:r>
        <w:t>РЕШЕНИЕ</w:t>
      </w:r>
    </w:p>
    <w:p w:rsidR="00DD5C0F" w:rsidRDefault="00DD5C0F">
      <w:pPr>
        <w:pStyle w:val="TextBody"/>
        <w:spacing w:after="0" w:line="240" w:lineRule="auto"/>
        <w:ind w:left="0" w:right="0" w:firstLine="567"/>
        <w:jc w:val="both"/>
      </w:pPr>
    </w:p>
    <w:p w:rsidR="00DD5C0F" w:rsidRDefault="0069140E">
      <w:pPr>
        <w:pStyle w:val="TextBody"/>
        <w:spacing w:after="0" w:line="240" w:lineRule="auto"/>
        <w:ind w:left="0" w:right="0"/>
        <w:jc w:val="center"/>
      </w:pPr>
      <w:r>
        <w:t>08.11 .2017 года                                                        №279</w:t>
      </w:r>
    </w:p>
    <w:p w:rsidR="00DD5C0F" w:rsidRDefault="0069140E">
      <w:pPr>
        <w:pStyle w:val="TextBody"/>
        <w:spacing w:after="0" w:line="240" w:lineRule="auto"/>
        <w:ind w:left="0" w:right="0"/>
        <w:jc w:val="center"/>
      </w:pPr>
      <w:r>
        <w:t>                                                     </w:t>
      </w:r>
    </w:p>
    <w:p w:rsidR="00DD5C0F" w:rsidRDefault="0069140E">
      <w:pPr>
        <w:pStyle w:val="Heading1"/>
        <w:spacing w:after="60" w:line="240" w:lineRule="auto"/>
        <w:ind w:left="0" w:right="0"/>
        <w:jc w:val="center"/>
      </w:pPr>
      <w:r>
        <w:rPr>
          <w:rFonts w:ascii="Arial" w:hAnsi="Arial"/>
          <w:sz w:val="32"/>
        </w:rPr>
        <w:t xml:space="preserve">"О налоге на имущество физических лиц на территории сельского поселения </w:t>
      </w:r>
      <w:proofErr w:type="spellStart"/>
      <w:r>
        <w:rPr>
          <w:rFonts w:ascii="Arial" w:hAnsi="Arial"/>
          <w:sz w:val="32"/>
        </w:rPr>
        <w:t>Боринский</w:t>
      </w:r>
      <w:proofErr w:type="spellEnd"/>
      <w:r>
        <w:rPr>
          <w:rFonts w:ascii="Arial" w:hAnsi="Arial"/>
          <w:sz w:val="32"/>
        </w:rPr>
        <w:t xml:space="preserve"> сельсовет"</w:t>
      </w:r>
    </w:p>
    <w:p w:rsidR="00DD5C0F" w:rsidRDefault="00DD5C0F">
      <w:pPr>
        <w:pStyle w:val="TextBody"/>
        <w:spacing w:after="0" w:line="240" w:lineRule="auto"/>
        <w:ind w:left="0" w:right="0" w:firstLine="567"/>
        <w:jc w:val="both"/>
      </w:pPr>
    </w:p>
    <w:p w:rsidR="00DD5C0F" w:rsidRDefault="0069140E">
      <w:pPr>
        <w:pStyle w:val="TextBody"/>
        <w:spacing w:after="0" w:line="240" w:lineRule="auto"/>
        <w:ind w:left="0" w:right="0" w:firstLine="567"/>
        <w:jc w:val="both"/>
      </w:pPr>
      <w:proofErr w:type="gramStart"/>
      <w:r>
        <w:t xml:space="preserve">В соответствии с Налоговым кодексом Российской Федерации", Федеральным законом </w:t>
      </w:r>
      <w:hyperlink r:id="rId4">
        <w:r>
          <w:rPr>
            <w:rStyle w:val="InternetLink"/>
            <w:color w:val="0000FF"/>
            <w:u w:val="none"/>
          </w:rPr>
          <w:t>от 6.10.2003г. №131-Ф3</w:t>
        </w:r>
      </w:hyperlink>
      <w:r>
        <w:t xml:space="preserve"> "Об общих принципах организации местного самоуправления в Российской Федераций", Законом Российской Федерации </w:t>
      </w:r>
      <w:hyperlink r:id="rId5">
        <w:r>
          <w:rPr>
            <w:rStyle w:val="InternetLink"/>
            <w:color w:val="0000FF"/>
            <w:u w:val="none"/>
          </w:rPr>
          <w:t>от 09.12.1991г. №2003-1</w:t>
        </w:r>
      </w:hyperlink>
      <w:r>
        <w:t xml:space="preserve"> "О налогах на имущество физических лиц", Федеральным законом </w:t>
      </w:r>
      <w:hyperlink r:id="rId6">
        <w:r>
          <w:rPr>
            <w:rStyle w:val="InternetLink"/>
            <w:color w:val="0000FF"/>
            <w:u w:val="none"/>
          </w:rPr>
          <w:t>от 02.11.2013г. № 306-ФЗ</w:t>
        </w:r>
      </w:hyperlink>
      <w:r>
        <w:t xml:space="preserve"> "О внесении изменений в части первую и вторую Налогового кодекса Российской Федерации и отдельные законодательные акты Российской Федерации", в</w:t>
      </w:r>
      <w:proofErr w:type="gramEnd"/>
      <w:r>
        <w:t xml:space="preserve"> </w:t>
      </w:r>
      <w:proofErr w:type="gramStart"/>
      <w:r>
        <w:t xml:space="preserve">соответствии с главой 32 </w:t>
      </w:r>
      <w:hyperlink r:id="rId7">
        <w:r>
          <w:rPr>
            <w:rStyle w:val="InternetLink"/>
            <w:color w:val="0000FF"/>
            <w:u w:val="none"/>
          </w:rPr>
          <w:t>Налогового кодекса Российской Федерации</w:t>
        </w:r>
      </w:hyperlink>
      <w:r>
        <w:t xml:space="preserve">, </w:t>
      </w:r>
      <w:hyperlink r:id="rId8">
        <w:r>
          <w:rPr>
            <w:rStyle w:val="InternetLink"/>
            <w:color w:val="0000FF"/>
            <w:u w:val="none"/>
          </w:rPr>
          <w:t xml:space="preserve">Уставом сельского поселения </w:t>
        </w:r>
        <w:proofErr w:type="spellStart"/>
        <w:r>
          <w:rPr>
            <w:rStyle w:val="InternetLink"/>
            <w:color w:val="0000FF"/>
            <w:u w:val="none"/>
          </w:rPr>
          <w:t>Боринский</w:t>
        </w:r>
        <w:proofErr w:type="spellEnd"/>
        <w:r>
          <w:rPr>
            <w:rStyle w:val="InternetLink"/>
            <w:color w:val="0000FF"/>
            <w:u w:val="none"/>
          </w:rPr>
          <w:t xml:space="preserve"> сельсовет</w:t>
        </w:r>
      </w:hyperlink>
      <w:r>
        <w:t xml:space="preserve">, Совет депутатов сельского поселения </w:t>
      </w:r>
      <w:proofErr w:type="spellStart"/>
      <w:r>
        <w:t>Боринский</w:t>
      </w:r>
      <w:proofErr w:type="spellEnd"/>
      <w:r>
        <w:t xml:space="preserve"> сельсовет Липецкого муниципального района Липецкой области</w:t>
      </w:r>
      <w:proofErr w:type="gramEnd"/>
    </w:p>
    <w:p w:rsidR="00DD5C0F" w:rsidRDefault="00DD5C0F">
      <w:pPr>
        <w:pStyle w:val="TextBody"/>
        <w:spacing w:after="0" w:line="240" w:lineRule="auto"/>
        <w:ind w:left="0" w:right="0" w:firstLine="567"/>
        <w:jc w:val="both"/>
      </w:pPr>
    </w:p>
    <w:p w:rsidR="00DD5C0F" w:rsidRDefault="0069140E">
      <w:pPr>
        <w:pStyle w:val="TextBody"/>
        <w:spacing w:after="0" w:line="240" w:lineRule="auto"/>
        <w:ind w:left="0" w:right="0"/>
        <w:jc w:val="both"/>
      </w:pPr>
      <w:r>
        <w:t>РЕШИЛ:</w:t>
      </w:r>
    </w:p>
    <w:p w:rsidR="00DD5C0F" w:rsidRDefault="00DD5C0F">
      <w:pPr>
        <w:pStyle w:val="TextBody"/>
        <w:spacing w:after="0" w:line="240" w:lineRule="auto"/>
        <w:ind w:left="0" w:right="0" w:firstLine="567"/>
        <w:jc w:val="both"/>
      </w:pPr>
    </w:p>
    <w:p w:rsidR="00DD5C0F" w:rsidRDefault="0069140E">
      <w:pPr>
        <w:pStyle w:val="TextBody"/>
        <w:spacing w:after="0" w:line="240" w:lineRule="auto"/>
        <w:ind w:left="0" w:right="0" w:firstLine="567"/>
        <w:jc w:val="both"/>
      </w:pPr>
      <w:r>
        <w:t xml:space="preserve">1. Принять Положение уплаты налога на имущество физических лиц на территории сельского поселения </w:t>
      </w:r>
      <w:proofErr w:type="spellStart"/>
      <w:r>
        <w:t>Боринский</w:t>
      </w:r>
      <w:proofErr w:type="spellEnd"/>
      <w:r>
        <w:t xml:space="preserve"> сельсовет </w:t>
      </w:r>
      <w:proofErr w:type="gramStart"/>
      <w:r>
        <w:t xml:space="preserve">( </w:t>
      </w:r>
      <w:proofErr w:type="gramEnd"/>
      <w:r>
        <w:t>прилагается).</w:t>
      </w:r>
    </w:p>
    <w:p w:rsidR="00DD5C0F" w:rsidRDefault="0069140E">
      <w:pPr>
        <w:pStyle w:val="TextBody"/>
        <w:spacing w:after="0" w:line="240" w:lineRule="auto"/>
        <w:ind w:left="0" w:right="0" w:firstLine="567"/>
        <w:jc w:val="both"/>
      </w:pPr>
      <w:r>
        <w:t xml:space="preserve">2. В соответствии с подпунктом 2 пункта 6 статьи 35 </w:t>
      </w:r>
      <w:hyperlink r:id="rId9">
        <w:r>
          <w:rPr>
            <w:rStyle w:val="InternetLink"/>
            <w:color w:val="0000FF"/>
            <w:u w:val="none"/>
          </w:rPr>
          <w:t xml:space="preserve">Устава сельского поселения </w:t>
        </w:r>
        <w:proofErr w:type="spellStart"/>
        <w:r>
          <w:rPr>
            <w:rStyle w:val="InternetLink"/>
            <w:color w:val="0000FF"/>
            <w:u w:val="none"/>
          </w:rPr>
          <w:t>Боринский</w:t>
        </w:r>
        <w:proofErr w:type="spellEnd"/>
        <w:r>
          <w:rPr>
            <w:rStyle w:val="InternetLink"/>
            <w:color w:val="0000FF"/>
            <w:u w:val="none"/>
          </w:rPr>
          <w:t xml:space="preserve"> сельсовет</w:t>
        </w:r>
      </w:hyperlink>
      <w:r>
        <w:t xml:space="preserve"> направить указанный Порядок главе сельского поселения </w:t>
      </w:r>
      <w:proofErr w:type="spellStart"/>
      <w:r>
        <w:t>Боринский</w:t>
      </w:r>
      <w:proofErr w:type="spellEnd"/>
      <w:r>
        <w:t xml:space="preserve"> сельсовет для подписания и опубликования в газете " Сельская Нива".</w:t>
      </w:r>
    </w:p>
    <w:p w:rsidR="00DD5C0F" w:rsidRDefault="0069140E">
      <w:pPr>
        <w:pStyle w:val="TextBody"/>
        <w:spacing w:after="0" w:line="240" w:lineRule="auto"/>
        <w:ind w:left="0" w:right="0" w:firstLine="567"/>
        <w:jc w:val="both"/>
      </w:pPr>
      <w:r>
        <w:t>3. Настоящее решение вступает в силу не ранее чем по истечении одного месяца со дня его официального опубликования и не ранее первого числа очередного налогового периода по данному налогу.</w:t>
      </w:r>
    </w:p>
    <w:p w:rsidR="00DD5C0F" w:rsidRDefault="00DD5C0F">
      <w:pPr>
        <w:pStyle w:val="TextBody"/>
        <w:spacing w:after="0" w:line="240" w:lineRule="auto"/>
        <w:ind w:left="0" w:right="0" w:firstLine="567"/>
        <w:jc w:val="both"/>
      </w:pPr>
    </w:p>
    <w:p w:rsidR="00DD5C0F" w:rsidRDefault="00DD5C0F">
      <w:pPr>
        <w:pStyle w:val="TextBody"/>
        <w:spacing w:after="0" w:line="240" w:lineRule="auto"/>
        <w:ind w:left="0" w:right="0" w:firstLine="567"/>
        <w:jc w:val="both"/>
      </w:pPr>
    </w:p>
    <w:p w:rsidR="00DD5C0F" w:rsidRDefault="0069140E">
      <w:pPr>
        <w:pStyle w:val="TextBody"/>
        <w:spacing w:after="0" w:line="240" w:lineRule="auto"/>
        <w:ind w:left="0" w:right="0"/>
        <w:jc w:val="both"/>
      </w:pPr>
      <w:r>
        <w:t xml:space="preserve">Председатель Совета депутатов сельского поселения </w:t>
      </w:r>
      <w:proofErr w:type="spellStart"/>
      <w:r>
        <w:t>Боринский</w:t>
      </w:r>
      <w:proofErr w:type="spellEnd"/>
      <w:r>
        <w:t xml:space="preserve"> сельсовет</w:t>
      </w:r>
    </w:p>
    <w:p w:rsidR="00DD5C0F" w:rsidRDefault="0069140E">
      <w:pPr>
        <w:pStyle w:val="TextBody"/>
        <w:spacing w:after="0" w:line="240" w:lineRule="auto"/>
        <w:ind w:left="0" w:right="0"/>
        <w:jc w:val="both"/>
      </w:pPr>
      <w:r>
        <w:t xml:space="preserve">Н. В. </w:t>
      </w:r>
      <w:proofErr w:type="spellStart"/>
      <w:r>
        <w:t>Ярикова</w:t>
      </w:r>
      <w:proofErr w:type="spellEnd"/>
    </w:p>
    <w:p w:rsidR="00DD5C0F" w:rsidRDefault="00DD5C0F">
      <w:pPr>
        <w:pStyle w:val="TextBody"/>
        <w:spacing w:after="0" w:line="240" w:lineRule="auto"/>
        <w:ind w:left="0" w:right="0" w:firstLine="567"/>
        <w:jc w:val="both"/>
      </w:pPr>
    </w:p>
    <w:p w:rsidR="00DD5C0F" w:rsidRDefault="00DD5C0F">
      <w:pPr>
        <w:pStyle w:val="TextBody"/>
        <w:spacing w:after="0" w:line="240" w:lineRule="auto"/>
        <w:ind w:left="0" w:right="0" w:firstLine="567"/>
        <w:jc w:val="both"/>
      </w:pPr>
    </w:p>
    <w:p w:rsidR="00DD5C0F" w:rsidRDefault="0069140E">
      <w:pPr>
        <w:pStyle w:val="TextBody"/>
        <w:spacing w:after="0" w:line="240" w:lineRule="auto"/>
        <w:ind w:left="0" w:right="0"/>
        <w:jc w:val="both"/>
      </w:pPr>
      <w:r>
        <w:t>Приложение к решению сессии №279</w:t>
      </w:r>
    </w:p>
    <w:p w:rsidR="00DD5C0F" w:rsidRDefault="00DD5C0F">
      <w:pPr>
        <w:pStyle w:val="TextBody"/>
        <w:spacing w:after="0" w:line="240" w:lineRule="auto"/>
        <w:ind w:left="0" w:right="0" w:firstLine="567"/>
        <w:jc w:val="both"/>
      </w:pPr>
    </w:p>
    <w:p w:rsidR="00DD5C0F" w:rsidRDefault="0069140E">
      <w:pPr>
        <w:pStyle w:val="Heading2"/>
        <w:spacing w:before="0" w:after="0" w:line="240" w:lineRule="auto"/>
        <w:ind w:left="0" w:right="0"/>
        <w:jc w:val="center"/>
      </w:pPr>
      <w:r>
        <w:rPr>
          <w:sz w:val="32"/>
        </w:rPr>
        <w:t>Положение</w:t>
      </w:r>
    </w:p>
    <w:p w:rsidR="00DD5C0F" w:rsidRDefault="0069140E">
      <w:pPr>
        <w:pStyle w:val="Heading2"/>
        <w:spacing w:before="0" w:after="0" w:line="240" w:lineRule="auto"/>
        <w:ind w:left="0" w:right="0"/>
        <w:jc w:val="center"/>
      </w:pPr>
      <w:r>
        <w:rPr>
          <w:sz w:val="32"/>
        </w:rPr>
        <w:t xml:space="preserve">о налоге на имущество физических лиц на территории сельского поселения </w:t>
      </w:r>
      <w:proofErr w:type="spellStart"/>
      <w:r>
        <w:rPr>
          <w:sz w:val="32"/>
        </w:rPr>
        <w:t>Боринский</w:t>
      </w:r>
      <w:proofErr w:type="spellEnd"/>
      <w:r>
        <w:rPr>
          <w:sz w:val="32"/>
        </w:rPr>
        <w:t xml:space="preserve"> сельсовет Липецкого муниципального района Липецкой области РФ </w:t>
      </w:r>
    </w:p>
    <w:p w:rsidR="00DD5C0F" w:rsidRDefault="00DD5C0F">
      <w:pPr>
        <w:pStyle w:val="TextBody"/>
        <w:spacing w:after="0" w:line="240" w:lineRule="auto"/>
        <w:ind w:left="0" w:right="0" w:firstLine="567"/>
        <w:jc w:val="both"/>
      </w:pPr>
    </w:p>
    <w:p w:rsidR="00DD5C0F" w:rsidRDefault="0069140E">
      <w:pPr>
        <w:pStyle w:val="TextBody"/>
        <w:spacing w:after="0" w:line="240" w:lineRule="auto"/>
        <w:ind w:left="0" w:right="0" w:firstLine="567"/>
        <w:jc w:val="both"/>
      </w:pPr>
      <w:r>
        <w:t xml:space="preserve">1. </w:t>
      </w:r>
      <w:proofErr w:type="gramStart"/>
      <w:r>
        <w:t xml:space="preserve">В соответствии с главой 32 "Налог на имущество физических лиц" </w:t>
      </w:r>
      <w:hyperlink r:id="rId10">
        <w:r>
          <w:rPr>
            <w:rStyle w:val="InternetLink"/>
            <w:color w:val="0000FF"/>
            <w:u w:val="none"/>
          </w:rPr>
          <w:t>Налогового кодекса Российской Федерации</w:t>
        </w:r>
      </w:hyperlink>
      <w:r>
        <w:t xml:space="preserve">, Законом Липецкой области № 87-ОЗ от 07.08.2017 г. "Об установлении единой даты начала применения на территории Липецкой области порядка определения налоговой базы по налогу на имущество физических лиц исходя из кадастровой стоимости объектов налогообложения" на территории сельского поселения </w:t>
      </w:r>
      <w:proofErr w:type="spellStart"/>
      <w:r>
        <w:t>Боринский</w:t>
      </w:r>
      <w:proofErr w:type="spellEnd"/>
      <w:r>
        <w:t xml:space="preserve"> сельсовет Липецкого муниципального района Липецкой области РФ </w:t>
      </w:r>
      <w:r>
        <w:lastRenderedPageBreak/>
        <w:t>устанавливается</w:t>
      </w:r>
      <w:proofErr w:type="gramEnd"/>
      <w:r>
        <w:t xml:space="preserve"> налог на имущество лиц.</w:t>
      </w:r>
    </w:p>
    <w:p w:rsidR="00DD5C0F" w:rsidRDefault="00DD5C0F">
      <w:pPr>
        <w:pStyle w:val="TextBody"/>
        <w:spacing w:after="0" w:line="240" w:lineRule="auto"/>
        <w:ind w:left="0" w:right="0" w:firstLine="567"/>
        <w:jc w:val="both"/>
      </w:pPr>
    </w:p>
    <w:p w:rsidR="00DD5C0F" w:rsidRDefault="0069140E">
      <w:pPr>
        <w:pStyle w:val="TextBody"/>
        <w:spacing w:after="0" w:line="240" w:lineRule="auto"/>
        <w:ind w:left="0" w:right="0" w:firstLine="567"/>
        <w:jc w:val="both"/>
      </w:pPr>
      <w:r>
        <w:t>2. Определить, что налоговая база по налогу на имущество физических лиц исчисляется исходя из кадастровой стоимости объекта налогообложения.</w:t>
      </w:r>
    </w:p>
    <w:p w:rsidR="00DD5C0F" w:rsidRDefault="00DD5C0F">
      <w:pPr>
        <w:pStyle w:val="TextBody"/>
        <w:spacing w:after="0" w:line="240" w:lineRule="auto"/>
        <w:ind w:left="0" w:right="0" w:firstLine="567"/>
        <w:jc w:val="both"/>
      </w:pPr>
    </w:p>
    <w:p w:rsidR="00DD5C0F" w:rsidRDefault="0069140E">
      <w:pPr>
        <w:pStyle w:val="TextBody"/>
        <w:spacing w:after="0" w:line="240" w:lineRule="auto"/>
        <w:ind w:left="0" w:right="0" w:firstLine="567"/>
        <w:jc w:val="both"/>
      </w:pPr>
      <w:r>
        <w:t>3.Установить налоговые ставки в следующих размерах:</w:t>
      </w:r>
    </w:p>
    <w:p w:rsidR="00DD5C0F" w:rsidRDefault="00DD5C0F">
      <w:pPr>
        <w:pStyle w:val="TextBody"/>
        <w:spacing w:after="0" w:line="240" w:lineRule="auto"/>
        <w:ind w:left="0" w:right="0" w:firstLine="567"/>
        <w:jc w:val="both"/>
      </w:pPr>
    </w:p>
    <w:tbl>
      <w:tblPr>
        <w:tblW w:w="0" w:type="auto"/>
        <w:tblInd w:w="105" w:type="dxa"/>
        <w:tblCellMar>
          <w:top w:w="105" w:type="dxa"/>
          <w:left w:w="105" w:type="dxa"/>
          <w:bottom w:w="105" w:type="dxa"/>
          <w:right w:w="105" w:type="dxa"/>
        </w:tblCellMar>
        <w:tblLook w:val="0000"/>
      </w:tblPr>
      <w:tblGrid>
        <w:gridCol w:w="395"/>
        <w:gridCol w:w="2301"/>
        <w:gridCol w:w="1415"/>
      </w:tblGrid>
      <w:tr w:rsidR="00DD5C0F">
        <w:trPr>
          <w:cantSplit/>
        </w:trPr>
        <w:tc>
          <w:tcPr>
            <w:tcW w:w="395" w:type="dxa"/>
            <w:shd w:val="clear" w:color="auto" w:fill="auto"/>
          </w:tcPr>
          <w:p w:rsidR="00DD5C0F" w:rsidRDefault="00DD5C0F">
            <w:pPr>
              <w:pStyle w:val="TableContents"/>
              <w:spacing w:after="0" w:line="240" w:lineRule="auto"/>
              <w:ind w:left="0" w:right="0"/>
              <w:jc w:val="both"/>
            </w:pPr>
          </w:p>
        </w:tc>
        <w:tc>
          <w:tcPr>
            <w:tcW w:w="2240" w:type="dxa"/>
            <w:shd w:val="clear" w:color="auto" w:fill="auto"/>
          </w:tcPr>
          <w:p w:rsidR="00DD5C0F" w:rsidRDefault="0069140E">
            <w:pPr>
              <w:pStyle w:val="TableContents"/>
              <w:spacing w:after="0" w:line="240" w:lineRule="auto"/>
              <w:ind w:left="0" w:right="0"/>
              <w:jc w:val="both"/>
            </w:pPr>
            <w:r>
              <w:t>Объект налогообложения</w:t>
            </w:r>
          </w:p>
        </w:tc>
        <w:tc>
          <w:tcPr>
            <w:tcW w:w="1415" w:type="dxa"/>
            <w:shd w:val="clear" w:color="auto" w:fill="auto"/>
          </w:tcPr>
          <w:p w:rsidR="00DD5C0F" w:rsidRDefault="0069140E">
            <w:pPr>
              <w:pStyle w:val="TableContents"/>
              <w:spacing w:after="0" w:line="240" w:lineRule="auto"/>
              <w:ind w:left="0" w:right="0"/>
              <w:jc w:val="both"/>
            </w:pPr>
            <w:r>
              <w:t>Налоговая ставка,</w:t>
            </w:r>
          </w:p>
          <w:p w:rsidR="00DD5C0F" w:rsidRDefault="0069140E">
            <w:pPr>
              <w:pStyle w:val="TableContents"/>
              <w:spacing w:after="0" w:line="240" w:lineRule="auto"/>
              <w:ind w:left="0" w:right="0"/>
              <w:jc w:val="both"/>
            </w:pPr>
            <w:r>
              <w:t>в процентах</w:t>
            </w:r>
          </w:p>
        </w:tc>
      </w:tr>
      <w:tr w:rsidR="00DD5C0F">
        <w:trPr>
          <w:cantSplit/>
        </w:trPr>
        <w:tc>
          <w:tcPr>
            <w:tcW w:w="395" w:type="dxa"/>
            <w:shd w:val="clear" w:color="auto" w:fill="auto"/>
          </w:tcPr>
          <w:p w:rsidR="00DD5C0F" w:rsidRDefault="0069140E">
            <w:pPr>
              <w:pStyle w:val="TableContents"/>
              <w:spacing w:after="0" w:line="240" w:lineRule="auto"/>
              <w:ind w:left="0" w:right="0"/>
              <w:jc w:val="both"/>
            </w:pPr>
            <w:r>
              <w:t>1</w:t>
            </w:r>
          </w:p>
        </w:tc>
        <w:tc>
          <w:tcPr>
            <w:tcW w:w="2240" w:type="dxa"/>
            <w:shd w:val="clear" w:color="auto" w:fill="auto"/>
          </w:tcPr>
          <w:p w:rsidR="00DD5C0F" w:rsidRDefault="0069140E">
            <w:pPr>
              <w:pStyle w:val="TableContents"/>
              <w:spacing w:after="0" w:line="240" w:lineRule="auto"/>
              <w:ind w:left="0" w:right="0"/>
              <w:jc w:val="both"/>
            </w:pPr>
            <w:r>
              <w:t>Жилые дома, жилые помещения, квартиры, комнаты, кадастровой стоимостью до 5(пяти) млн</w:t>
            </w:r>
            <w:proofErr w:type="gramStart"/>
            <w:r>
              <w:t>.в</w:t>
            </w:r>
            <w:proofErr w:type="gramEnd"/>
            <w:r>
              <w:t>ключительно</w:t>
            </w:r>
          </w:p>
        </w:tc>
        <w:tc>
          <w:tcPr>
            <w:tcW w:w="1415" w:type="dxa"/>
            <w:shd w:val="clear" w:color="auto" w:fill="auto"/>
          </w:tcPr>
          <w:p w:rsidR="00DD5C0F" w:rsidRDefault="0069140E">
            <w:pPr>
              <w:pStyle w:val="TableContents"/>
              <w:spacing w:after="0" w:line="240" w:lineRule="auto"/>
              <w:ind w:left="0" w:right="0"/>
              <w:jc w:val="both"/>
            </w:pPr>
            <w:r>
              <w:t>0,1%</w:t>
            </w:r>
          </w:p>
        </w:tc>
      </w:tr>
      <w:tr w:rsidR="00DD5C0F">
        <w:trPr>
          <w:cantSplit/>
        </w:trPr>
        <w:tc>
          <w:tcPr>
            <w:tcW w:w="395" w:type="dxa"/>
            <w:shd w:val="clear" w:color="auto" w:fill="auto"/>
          </w:tcPr>
          <w:p w:rsidR="00DD5C0F" w:rsidRDefault="0069140E">
            <w:pPr>
              <w:pStyle w:val="TableContents"/>
              <w:spacing w:after="0" w:line="240" w:lineRule="auto"/>
              <w:ind w:left="0" w:right="0"/>
              <w:jc w:val="both"/>
            </w:pPr>
            <w:r>
              <w:t>2</w:t>
            </w:r>
          </w:p>
        </w:tc>
        <w:tc>
          <w:tcPr>
            <w:tcW w:w="2240" w:type="dxa"/>
            <w:shd w:val="clear" w:color="auto" w:fill="auto"/>
          </w:tcPr>
          <w:p w:rsidR="00DD5C0F" w:rsidRDefault="0069140E">
            <w:pPr>
              <w:pStyle w:val="TableContents"/>
              <w:spacing w:after="0" w:line="240" w:lineRule="auto"/>
              <w:ind w:left="0" w:right="0"/>
              <w:jc w:val="both"/>
            </w:pPr>
            <w:r>
              <w:t>Жилые дома, жилые помещения, квартиры, комнаты кадастровой стоимостью от 5(пяти) млн</w:t>
            </w:r>
            <w:proofErr w:type="gramStart"/>
            <w:r>
              <w:t>.и</w:t>
            </w:r>
            <w:proofErr w:type="gramEnd"/>
            <w:r>
              <w:t xml:space="preserve"> выше</w:t>
            </w:r>
          </w:p>
        </w:tc>
        <w:tc>
          <w:tcPr>
            <w:tcW w:w="1415" w:type="dxa"/>
            <w:shd w:val="clear" w:color="auto" w:fill="auto"/>
          </w:tcPr>
          <w:p w:rsidR="00DD5C0F" w:rsidRDefault="0069140E">
            <w:pPr>
              <w:pStyle w:val="TableContents"/>
              <w:spacing w:after="0" w:line="240" w:lineRule="auto"/>
              <w:ind w:left="0" w:right="0"/>
              <w:jc w:val="both"/>
            </w:pPr>
            <w:r>
              <w:t>0,3%</w:t>
            </w:r>
          </w:p>
        </w:tc>
      </w:tr>
      <w:tr w:rsidR="00DD5C0F">
        <w:trPr>
          <w:cantSplit/>
        </w:trPr>
        <w:tc>
          <w:tcPr>
            <w:tcW w:w="395" w:type="dxa"/>
            <w:shd w:val="clear" w:color="auto" w:fill="auto"/>
          </w:tcPr>
          <w:p w:rsidR="00DD5C0F" w:rsidRDefault="0069140E">
            <w:pPr>
              <w:pStyle w:val="TableContents"/>
              <w:spacing w:after="0" w:line="240" w:lineRule="auto"/>
              <w:ind w:left="0" w:right="0"/>
              <w:jc w:val="both"/>
            </w:pPr>
            <w:r>
              <w:t>3</w:t>
            </w:r>
          </w:p>
        </w:tc>
        <w:tc>
          <w:tcPr>
            <w:tcW w:w="2240" w:type="dxa"/>
            <w:shd w:val="clear" w:color="auto" w:fill="auto"/>
          </w:tcPr>
          <w:p w:rsidR="00DD5C0F" w:rsidRDefault="0069140E">
            <w:pPr>
              <w:pStyle w:val="TableContents"/>
              <w:spacing w:after="0" w:line="240" w:lineRule="auto"/>
              <w:ind w:left="0" w:right="0"/>
              <w:jc w:val="both"/>
            </w:pPr>
            <w:r>
              <w:t>Объекты незавершенного строительства в случае, если проектируемым назначением таких объектов является жилой дом</w:t>
            </w:r>
          </w:p>
        </w:tc>
        <w:tc>
          <w:tcPr>
            <w:tcW w:w="1415" w:type="dxa"/>
            <w:shd w:val="clear" w:color="auto" w:fill="auto"/>
          </w:tcPr>
          <w:p w:rsidR="00DD5C0F" w:rsidRDefault="00DD5C0F">
            <w:pPr>
              <w:pStyle w:val="TableContents"/>
              <w:spacing w:after="0" w:line="240" w:lineRule="auto"/>
              <w:ind w:left="0" w:right="0"/>
              <w:jc w:val="both"/>
            </w:pPr>
          </w:p>
          <w:p w:rsidR="00DD5C0F" w:rsidRDefault="00DD5C0F">
            <w:pPr>
              <w:pStyle w:val="TableContents"/>
              <w:spacing w:after="0" w:line="240" w:lineRule="auto"/>
              <w:ind w:left="0" w:right="0"/>
              <w:jc w:val="both"/>
            </w:pPr>
          </w:p>
          <w:p w:rsidR="00DD5C0F" w:rsidRDefault="0069140E">
            <w:pPr>
              <w:pStyle w:val="TableContents"/>
              <w:spacing w:after="0" w:line="240" w:lineRule="auto"/>
              <w:ind w:left="0" w:right="0"/>
              <w:jc w:val="both"/>
            </w:pPr>
            <w:r>
              <w:t>0,1%</w:t>
            </w:r>
          </w:p>
          <w:p w:rsidR="00DD5C0F" w:rsidRDefault="00DD5C0F">
            <w:pPr>
              <w:pStyle w:val="TableContents"/>
              <w:spacing w:after="0" w:line="240" w:lineRule="auto"/>
              <w:ind w:left="0" w:right="0"/>
              <w:jc w:val="both"/>
            </w:pPr>
          </w:p>
        </w:tc>
      </w:tr>
      <w:tr w:rsidR="00DD5C0F">
        <w:trPr>
          <w:cantSplit/>
        </w:trPr>
        <w:tc>
          <w:tcPr>
            <w:tcW w:w="395" w:type="dxa"/>
            <w:shd w:val="clear" w:color="auto" w:fill="auto"/>
          </w:tcPr>
          <w:p w:rsidR="00DD5C0F" w:rsidRDefault="0069140E">
            <w:pPr>
              <w:pStyle w:val="TableContents"/>
              <w:spacing w:after="0" w:line="240" w:lineRule="auto"/>
              <w:ind w:left="0" w:right="0"/>
              <w:jc w:val="both"/>
            </w:pPr>
            <w:r>
              <w:t>4</w:t>
            </w:r>
          </w:p>
        </w:tc>
        <w:tc>
          <w:tcPr>
            <w:tcW w:w="2240" w:type="dxa"/>
            <w:shd w:val="clear" w:color="auto" w:fill="auto"/>
          </w:tcPr>
          <w:p w:rsidR="00DD5C0F" w:rsidRDefault="0069140E">
            <w:pPr>
              <w:pStyle w:val="TableContents"/>
              <w:spacing w:after="0" w:line="240" w:lineRule="auto"/>
              <w:ind w:left="0" w:right="0"/>
              <w:jc w:val="both"/>
            </w:pPr>
            <w:r>
              <w:t>Единые недвижимые комплексы, в состав которых входит хотя бы одно жилое помещение (жилой дом)</w:t>
            </w:r>
          </w:p>
          <w:p w:rsidR="00DD5C0F" w:rsidRDefault="00DD5C0F">
            <w:pPr>
              <w:pStyle w:val="TableContents"/>
              <w:spacing w:after="0" w:line="240" w:lineRule="auto"/>
              <w:ind w:left="0" w:right="0"/>
              <w:jc w:val="both"/>
            </w:pPr>
          </w:p>
        </w:tc>
        <w:tc>
          <w:tcPr>
            <w:tcW w:w="1415" w:type="dxa"/>
            <w:shd w:val="clear" w:color="auto" w:fill="auto"/>
          </w:tcPr>
          <w:p w:rsidR="00DD5C0F" w:rsidRDefault="00DD5C0F">
            <w:pPr>
              <w:pStyle w:val="TableContents"/>
              <w:spacing w:after="0" w:line="240" w:lineRule="auto"/>
              <w:ind w:left="0" w:right="0"/>
              <w:jc w:val="both"/>
            </w:pPr>
          </w:p>
          <w:p w:rsidR="00DD5C0F" w:rsidRDefault="0069140E">
            <w:pPr>
              <w:pStyle w:val="TableContents"/>
              <w:spacing w:after="0" w:line="240" w:lineRule="auto"/>
              <w:ind w:left="0" w:right="0"/>
              <w:jc w:val="both"/>
            </w:pPr>
            <w:r>
              <w:t>0,1%</w:t>
            </w:r>
          </w:p>
          <w:p w:rsidR="00DD5C0F" w:rsidRDefault="00DD5C0F">
            <w:pPr>
              <w:pStyle w:val="TableContents"/>
              <w:spacing w:after="0" w:line="240" w:lineRule="auto"/>
              <w:ind w:left="0" w:right="0"/>
              <w:jc w:val="both"/>
            </w:pPr>
          </w:p>
        </w:tc>
      </w:tr>
      <w:tr w:rsidR="00DD5C0F">
        <w:trPr>
          <w:cantSplit/>
        </w:trPr>
        <w:tc>
          <w:tcPr>
            <w:tcW w:w="395" w:type="dxa"/>
            <w:shd w:val="clear" w:color="auto" w:fill="auto"/>
          </w:tcPr>
          <w:p w:rsidR="00DD5C0F" w:rsidRDefault="0069140E">
            <w:pPr>
              <w:pStyle w:val="TableContents"/>
              <w:spacing w:after="0" w:line="240" w:lineRule="auto"/>
              <w:ind w:left="0" w:right="0"/>
              <w:jc w:val="both"/>
            </w:pPr>
            <w:r>
              <w:t>5</w:t>
            </w:r>
          </w:p>
        </w:tc>
        <w:tc>
          <w:tcPr>
            <w:tcW w:w="2240" w:type="dxa"/>
            <w:shd w:val="clear" w:color="auto" w:fill="auto"/>
          </w:tcPr>
          <w:p w:rsidR="00DD5C0F" w:rsidRDefault="0069140E">
            <w:pPr>
              <w:pStyle w:val="TableContents"/>
              <w:spacing w:after="0" w:line="240" w:lineRule="auto"/>
              <w:ind w:left="0" w:right="0"/>
              <w:jc w:val="both"/>
            </w:pPr>
            <w:r>
              <w:t xml:space="preserve">Гаражи и </w:t>
            </w:r>
            <w:proofErr w:type="spellStart"/>
            <w:r>
              <w:t>машино</w:t>
            </w:r>
            <w:proofErr w:type="spellEnd"/>
            <w:r>
              <w:t xml:space="preserve"> - места</w:t>
            </w:r>
          </w:p>
          <w:p w:rsidR="00DD5C0F" w:rsidRDefault="00DD5C0F">
            <w:pPr>
              <w:pStyle w:val="TableContents"/>
              <w:spacing w:after="0" w:line="240" w:lineRule="auto"/>
              <w:ind w:left="0" w:right="0"/>
              <w:jc w:val="both"/>
            </w:pPr>
          </w:p>
        </w:tc>
        <w:tc>
          <w:tcPr>
            <w:tcW w:w="1415" w:type="dxa"/>
            <w:shd w:val="clear" w:color="auto" w:fill="auto"/>
          </w:tcPr>
          <w:p w:rsidR="00DD5C0F" w:rsidRDefault="0069140E">
            <w:pPr>
              <w:pStyle w:val="TableContents"/>
              <w:spacing w:after="0" w:line="240" w:lineRule="auto"/>
              <w:ind w:left="0" w:right="0"/>
              <w:jc w:val="both"/>
            </w:pPr>
            <w:r>
              <w:t>0,1%</w:t>
            </w:r>
          </w:p>
        </w:tc>
      </w:tr>
      <w:tr w:rsidR="00DD5C0F">
        <w:trPr>
          <w:cantSplit/>
        </w:trPr>
        <w:tc>
          <w:tcPr>
            <w:tcW w:w="395" w:type="dxa"/>
            <w:shd w:val="clear" w:color="auto" w:fill="auto"/>
          </w:tcPr>
          <w:p w:rsidR="00DD5C0F" w:rsidRDefault="0069140E">
            <w:pPr>
              <w:pStyle w:val="TableContents"/>
              <w:spacing w:after="0" w:line="240" w:lineRule="auto"/>
              <w:ind w:left="0" w:right="0"/>
              <w:jc w:val="both"/>
            </w:pPr>
            <w:r>
              <w:lastRenderedPageBreak/>
              <w:t>6</w:t>
            </w:r>
          </w:p>
        </w:tc>
        <w:tc>
          <w:tcPr>
            <w:tcW w:w="2240" w:type="dxa"/>
            <w:shd w:val="clear" w:color="auto" w:fill="auto"/>
          </w:tcPr>
          <w:p w:rsidR="00DD5C0F" w:rsidRDefault="0069140E">
            <w:pPr>
              <w:pStyle w:val="TableContents"/>
              <w:spacing w:after="0" w:line="240" w:lineRule="auto"/>
              <w:ind w:left="0" w:right="0"/>
              <w:jc w:val="both"/>
            </w:pPr>
            <w:r>
              <w:t>Хозяйственные строения и сооружения, площадь каждого из которых не превышает 50 квадратных метров и которые расположены на земельных участках, предоставленных для ведения личного подсобного, дачного хозяйства, огородничества, садоводства или индивидуального жилищного строительства</w:t>
            </w:r>
          </w:p>
          <w:p w:rsidR="00DD5C0F" w:rsidRDefault="00DD5C0F">
            <w:pPr>
              <w:pStyle w:val="TableContents"/>
              <w:spacing w:after="0" w:line="240" w:lineRule="auto"/>
              <w:ind w:left="0" w:right="0"/>
              <w:jc w:val="both"/>
            </w:pPr>
          </w:p>
        </w:tc>
        <w:tc>
          <w:tcPr>
            <w:tcW w:w="1415" w:type="dxa"/>
            <w:shd w:val="clear" w:color="auto" w:fill="auto"/>
          </w:tcPr>
          <w:p w:rsidR="00DD5C0F" w:rsidRDefault="0069140E">
            <w:pPr>
              <w:pStyle w:val="TableContents"/>
              <w:spacing w:after="0" w:line="240" w:lineRule="auto"/>
              <w:ind w:left="0" w:right="0"/>
              <w:jc w:val="both"/>
            </w:pPr>
            <w:r>
              <w:t>0,1%</w:t>
            </w:r>
          </w:p>
        </w:tc>
      </w:tr>
      <w:tr w:rsidR="00DD5C0F">
        <w:trPr>
          <w:cantSplit/>
        </w:trPr>
        <w:tc>
          <w:tcPr>
            <w:tcW w:w="395" w:type="dxa"/>
            <w:shd w:val="clear" w:color="auto" w:fill="auto"/>
          </w:tcPr>
          <w:p w:rsidR="00DD5C0F" w:rsidRDefault="0069140E">
            <w:pPr>
              <w:pStyle w:val="TableContents"/>
              <w:spacing w:after="0" w:line="240" w:lineRule="auto"/>
              <w:ind w:left="0" w:right="0"/>
              <w:jc w:val="both"/>
            </w:pPr>
            <w:r>
              <w:t>7</w:t>
            </w:r>
          </w:p>
        </w:tc>
        <w:tc>
          <w:tcPr>
            <w:tcW w:w="2240" w:type="dxa"/>
            <w:shd w:val="clear" w:color="auto" w:fill="auto"/>
          </w:tcPr>
          <w:p w:rsidR="00DD5C0F" w:rsidRDefault="0069140E">
            <w:pPr>
              <w:pStyle w:val="TableContents"/>
              <w:spacing w:after="0" w:line="240" w:lineRule="auto"/>
              <w:ind w:left="0" w:right="0"/>
              <w:jc w:val="both"/>
            </w:pPr>
            <w:r>
              <w:t>Объекты налогообложения, включенные в перечень, определяемый в соответствии с пунктом 7 статьи 378.2 Налогового кодекса Российской Федерации, в отношении объектов налогообложения, предусмотренных абзацем вторым пункта 10 статьи 378.2 Налогового Кодекса Российской Федерации</w:t>
            </w:r>
          </w:p>
          <w:p w:rsidR="00DD5C0F" w:rsidRDefault="0069140E">
            <w:pPr>
              <w:pStyle w:val="TableContents"/>
              <w:spacing w:after="0" w:line="240" w:lineRule="auto"/>
              <w:ind w:left="0" w:right="0"/>
              <w:jc w:val="both"/>
            </w:pPr>
            <w:r>
              <w:t>объекты налогообложения, кадастровая стоимость каждого из которых превышает 300 миллионов рублей</w:t>
            </w:r>
          </w:p>
          <w:p w:rsidR="00DD5C0F" w:rsidRDefault="00DD5C0F">
            <w:pPr>
              <w:pStyle w:val="TableContents"/>
              <w:spacing w:after="0" w:line="240" w:lineRule="auto"/>
              <w:ind w:left="0" w:right="0"/>
              <w:jc w:val="both"/>
            </w:pPr>
          </w:p>
        </w:tc>
        <w:tc>
          <w:tcPr>
            <w:tcW w:w="1415" w:type="dxa"/>
            <w:shd w:val="clear" w:color="auto" w:fill="auto"/>
          </w:tcPr>
          <w:p w:rsidR="00DD5C0F" w:rsidRDefault="00DD5C0F">
            <w:pPr>
              <w:pStyle w:val="TableContents"/>
              <w:spacing w:after="0" w:line="240" w:lineRule="auto"/>
              <w:ind w:left="0" w:right="0"/>
              <w:jc w:val="both"/>
            </w:pPr>
          </w:p>
          <w:p w:rsidR="00DD5C0F" w:rsidRDefault="00DD5C0F">
            <w:pPr>
              <w:pStyle w:val="TableContents"/>
              <w:spacing w:after="0" w:line="240" w:lineRule="auto"/>
              <w:ind w:left="0" w:right="0"/>
              <w:jc w:val="both"/>
            </w:pPr>
          </w:p>
          <w:p w:rsidR="00DD5C0F" w:rsidRDefault="0069140E">
            <w:pPr>
              <w:pStyle w:val="TableContents"/>
              <w:spacing w:after="0" w:line="240" w:lineRule="auto"/>
              <w:ind w:left="0" w:right="0"/>
              <w:jc w:val="both"/>
            </w:pPr>
            <w:r>
              <w:t>2%</w:t>
            </w:r>
          </w:p>
          <w:p w:rsidR="00DD5C0F" w:rsidRDefault="00DD5C0F">
            <w:pPr>
              <w:pStyle w:val="TableContents"/>
              <w:spacing w:after="0" w:line="240" w:lineRule="auto"/>
              <w:ind w:left="0" w:right="0"/>
              <w:jc w:val="both"/>
            </w:pPr>
          </w:p>
          <w:p w:rsidR="00DD5C0F" w:rsidRDefault="00DD5C0F">
            <w:pPr>
              <w:pStyle w:val="TableContents"/>
              <w:spacing w:after="0" w:line="240" w:lineRule="auto"/>
              <w:ind w:left="0" w:right="0"/>
              <w:jc w:val="both"/>
            </w:pPr>
          </w:p>
        </w:tc>
      </w:tr>
      <w:tr w:rsidR="00DD5C0F">
        <w:trPr>
          <w:cantSplit/>
        </w:trPr>
        <w:tc>
          <w:tcPr>
            <w:tcW w:w="395" w:type="dxa"/>
            <w:shd w:val="clear" w:color="auto" w:fill="auto"/>
          </w:tcPr>
          <w:p w:rsidR="00DD5C0F" w:rsidRDefault="0069140E">
            <w:pPr>
              <w:pStyle w:val="TableContents"/>
              <w:spacing w:after="0" w:line="240" w:lineRule="auto"/>
              <w:ind w:left="0" w:right="0"/>
              <w:jc w:val="both"/>
            </w:pPr>
            <w:r>
              <w:lastRenderedPageBreak/>
              <w:t>8</w:t>
            </w:r>
          </w:p>
        </w:tc>
        <w:tc>
          <w:tcPr>
            <w:tcW w:w="2240" w:type="dxa"/>
            <w:shd w:val="clear" w:color="auto" w:fill="auto"/>
          </w:tcPr>
          <w:p w:rsidR="00DD5C0F" w:rsidRDefault="0069140E">
            <w:pPr>
              <w:pStyle w:val="TableContents"/>
              <w:spacing w:after="0" w:line="240" w:lineRule="auto"/>
              <w:ind w:left="0" w:right="0"/>
              <w:jc w:val="both"/>
            </w:pPr>
            <w:r>
              <w:t>Прочие объекты налогообложения</w:t>
            </w:r>
          </w:p>
          <w:p w:rsidR="00DD5C0F" w:rsidRDefault="00DD5C0F">
            <w:pPr>
              <w:pStyle w:val="TableContents"/>
              <w:spacing w:after="0" w:line="240" w:lineRule="auto"/>
              <w:ind w:left="0" w:right="0"/>
              <w:jc w:val="both"/>
            </w:pPr>
          </w:p>
        </w:tc>
        <w:tc>
          <w:tcPr>
            <w:tcW w:w="1415" w:type="dxa"/>
            <w:shd w:val="clear" w:color="auto" w:fill="auto"/>
          </w:tcPr>
          <w:p w:rsidR="00DD5C0F" w:rsidRDefault="0069140E">
            <w:pPr>
              <w:pStyle w:val="TableContents"/>
              <w:spacing w:after="0" w:line="240" w:lineRule="auto"/>
              <w:ind w:left="0" w:right="0"/>
              <w:jc w:val="both"/>
            </w:pPr>
            <w:r>
              <w:t>0,5%</w:t>
            </w:r>
          </w:p>
        </w:tc>
      </w:tr>
    </w:tbl>
    <w:p w:rsidR="00DD5C0F" w:rsidRDefault="00DD5C0F">
      <w:pPr>
        <w:pStyle w:val="TextBody"/>
        <w:spacing w:after="0" w:line="240" w:lineRule="auto"/>
        <w:ind w:left="0" w:right="0" w:firstLine="567"/>
        <w:jc w:val="both"/>
      </w:pPr>
    </w:p>
    <w:p w:rsidR="00DD5C0F" w:rsidRDefault="0069140E">
      <w:pPr>
        <w:pStyle w:val="TextBody"/>
        <w:spacing w:after="0" w:line="240" w:lineRule="auto"/>
        <w:ind w:left="0" w:right="0" w:firstLine="567"/>
        <w:jc w:val="both"/>
      </w:pPr>
      <w:r>
        <w:t>4. Установить дополнительные категории налогоплательщиков, освобождаемые от уплаты налога на имущество физических лиц:</w:t>
      </w:r>
    </w:p>
    <w:p w:rsidR="00DD5C0F" w:rsidRDefault="0069140E">
      <w:pPr>
        <w:pStyle w:val="TextBody"/>
        <w:spacing w:after="0" w:line="240" w:lineRule="auto"/>
        <w:ind w:left="0" w:right="0" w:firstLine="567"/>
        <w:jc w:val="both"/>
      </w:pPr>
      <w:r>
        <w:t>- Многодетные семьи;</w:t>
      </w:r>
    </w:p>
    <w:p w:rsidR="00DD5C0F" w:rsidRDefault="0069140E">
      <w:pPr>
        <w:pStyle w:val="TextBody"/>
        <w:spacing w:after="0" w:line="240" w:lineRule="auto"/>
        <w:ind w:left="0" w:right="0" w:firstLine="567"/>
        <w:jc w:val="both"/>
      </w:pPr>
      <w:r>
        <w:t>- Одинокие матери;</w:t>
      </w:r>
    </w:p>
    <w:p w:rsidR="00DD5C0F" w:rsidRDefault="00DD5C0F">
      <w:pPr>
        <w:pStyle w:val="TextBody"/>
        <w:spacing w:after="0" w:line="240" w:lineRule="auto"/>
        <w:ind w:left="0" w:right="0" w:firstLine="567"/>
        <w:jc w:val="both"/>
      </w:pPr>
    </w:p>
    <w:p w:rsidR="00DD5C0F" w:rsidRDefault="0069140E">
      <w:pPr>
        <w:pStyle w:val="TextBody"/>
        <w:spacing w:after="0" w:line="240" w:lineRule="auto"/>
        <w:ind w:left="0" w:right="0" w:firstLine="567"/>
        <w:jc w:val="both"/>
      </w:pPr>
      <w:r>
        <w:t>5. Решение вступает в силу с 1 января 2018 года, но не ранее чем по истечении одного месяца со дня его опубликования и не ранее 1-го числа очередного налогового периода.</w:t>
      </w:r>
    </w:p>
    <w:sectPr w:rsidR="00DD5C0F" w:rsidSect="00DD5C0F">
      <w:pgSz w:w="11906" w:h="16838"/>
      <w:pgMar w:top="567" w:right="567" w:bottom="567" w:left="1134" w:header="0" w:footer="0" w:gutter="0"/>
      <w:cols w:space="720"/>
      <w:formProt w:val="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 PL UMing HK">
    <w:altName w:val="Times New Roman"/>
    <w:panose1 w:val="00000000000000000000"/>
    <w:charset w:val="00"/>
    <w:family w:val="roman"/>
    <w:notTrueType/>
    <w:pitch w:val="default"/>
    <w:sig w:usb0="00000000" w:usb1="00000000" w:usb2="00000000" w:usb3="00000000" w:csb0="00000000" w:csb1="00000000"/>
  </w:font>
  <w:font w:name="Lohit Devanagari">
    <w:panose1 w:val="00000000000000000000"/>
    <w:charset w:val="00"/>
    <w:family w:val="roman"/>
    <w:notTrueType/>
    <w:pitch w:val="default"/>
    <w:sig w:usb0="00000000" w:usb1="00000000" w:usb2="00000000" w:usb3="00000000" w:csb0="00000000" w:csb1="00000000"/>
  </w:font>
  <w:font w:name="Thorndale">
    <w:altName w:val="Times New Roman"/>
    <w:charset w:val="00"/>
    <w:family w:val="roman"/>
    <w:pitch w:val="variable"/>
    <w:sig w:usb0="00000000" w:usb1="00000000" w:usb2="00000000" w:usb3="00000000" w:csb0="00000000" w:csb1="00000000"/>
  </w:font>
  <w:font w:name="Albany">
    <w:altName w:val="Arial"/>
    <w:charset w:val="00"/>
    <w:family w:val="swiss"/>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D5C0F"/>
    <w:rsid w:val="0069140E"/>
    <w:rsid w:val="0087082B"/>
    <w:rsid w:val="00AD6AA3"/>
    <w:rsid w:val="00DD5C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D5C0F"/>
    <w:pPr>
      <w:widowControl w:val="0"/>
      <w:suppressAutoHyphens/>
      <w:spacing w:before="150" w:after="150"/>
      <w:ind w:left="150" w:right="150"/>
    </w:pPr>
    <w:rPr>
      <w:rFonts w:ascii="Arial" w:eastAsia="AR PL UMing HK" w:hAnsi="Arial" w:cs="Lohit Devanagari"/>
      <w:color w:val="000000"/>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Heading"/>
    <w:next w:val="TextBody"/>
    <w:rsid w:val="00DD5C0F"/>
    <w:rPr>
      <w:rFonts w:ascii="Thorndale" w:hAnsi="Thorndale"/>
      <w:b/>
      <w:bCs/>
      <w:sz w:val="48"/>
      <w:szCs w:val="44"/>
    </w:rPr>
  </w:style>
  <w:style w:type="paragraph" w:customStyle="1" w:styleId="Heading2">
    <w:name w:val="Heading 2"/>
    <w:basedOn w:val="Heading"/>
    <w:next w:val="TextBody"/>
    <w:rsid w:val="00DD5C0F"/>
    <w:pPr>
      <w:outlineLvl w:val="1"/>
    </w:pPr>
    <w:rPr>
      <w:rFonts w:ascii="Arial" w:hAnsi="Arial"/>
      <w:b/>
      <w:bCs/>
      <w:sz w:val="36"/>
      <w:szCs w:val="36"/>
    </w:rPr>
  </w:style>
  <w:style w:type="character" w:customStyle="1" w:styleId="EndnoteCharacters">
    <w:name w:val="Endnote Characters"/>
    <w:rsid w:val="00DD5C0F"/>
  </w:style>
  <w:style w:type="character" w:customStyle="1" w:styleId="FootnoteCharacters">
    <w:name w:val="Footnote Characters"/>
    <w:rsid w:val="00DD5C0F"/>
  </w:style>
  <w:style w:type="character" w:customStyle="1" w:styleId="InternetLink">
    <w:name w:val="Internet Link"/>
    <w:rsid w:val="00DD5C0F"/>
    <w:rPr>
      <w:color w:val="000080"/>
      <w:u w:val="single"/>
    </w:rPr>
  </w:style>
  <w:style w:type="paragraph" w:customStyle="1" w:styleId="HorizontalLine">
    <w:name w:val="Horizontal Line"/>
    <w:basedOn w:val="a"/>
    <w:next w:val="TextBody"/>
    <w:rsid w:val="00DD5C0F"/>
    <w:pPr>
      <w:pBdr>
        <w:bottom w:val="double" w:sz="2" w:space="0" w:color="808080"/>
      </w:pBdr>
      <w:spacing w:before="0" w:after="283"/>
    </w:pPr>
    <w:rPr>
      <w:sz w:val="12"/>
    </w:rPr>
  </w:style>
  <w:style w:type="paragraph" w:customStyle="1" w:styleId="Sender">
    <w:name w:val="Sender"/>
    <w:basedOn w:val="a"/>
    <w:rsid w:val="00DD5C0F"/>
    <w:rPr>
      <w:i/>
    </w:rPr>
  </w:style>
  <w:style w:type="paragraph" w:customStyle="1" w:styleId="TableContents">
    <w:name w:val="Table Contents"/>
    <w:basedOn w:val="TextBody"/>
    <w:rsid w:val="00DD5C0F"/>
  </w:style>
  <w:style w:type="paragraph" w:customStyle="1" w:styleId="Footer">
    <w:name w:val="Footer"/>
    <w:basedOn w:val="a"/>
    <w:rsid w:val="00DD5C0F"/>
    <w:pPr>
      <w:suppressLineNumbers/>
      <w:tabs>
        <w:tab w:val="center" w:pos="4968"/>
        <w:tab w:val="right" w:pos="9787"/>
      </w:tabs>
    </w:pPr>
  </w:style>
  <w:style w:type="paragraph" w:customStyle="1" w:styleId="Header">
    <w:name w:val="Header"/>
    <w:basedOn w:val="a"/>
    <w:rsid w:val="00DD5C0F"/>
    <w:pPr>
      <w:suppressLineNumbers/>
      <w:tabs>
        <w:tab w:val="center" w:pos="4968"/>
        <w:tab w:val="right" w:pos="9787"/>
      </w:tabs>
    </w:pPr>
  </w:style>
  <w:style w:type="paragraph" w:customStyle="1" w:styleId="Index">
    <w:name w:val="Index"/>
    <w:basedOn w:val="a"/>
    <w:rsid w:val="00DD5C0F"/>
    <w:pPr>
      <w:suppressLineNumbers/>
    </w:pPr>
  </w:style>
  <w:style w:type="paragraph" w:customStyle="1" w:styleId="Caption">
    <w:name w:val="Caption"/>
    <w:basedOn w:val="a"/>
    <w:rsid w:val="00DD5C0F"/>
    <w:pPr>
      <w:suppressLineNumbers/>
      <w:spacing w:before="120" w:after="120"/>
    </w:pPr>
    <w:rPr>
      <w:i/>
      <w:iCs/>
    </w:rPr>
  </w:style>
  <w:style w:type="paragraph" w:styleId="a3">
    <w:name w:val="List"/>
    <w:basedOn w:val="TextBody"/>
    <w:rsid w:val="00DD5C0F"/>
  </w:style>
  <w:style w:type="paragraph" w:customStyle="1" w:styleId="TextBody">
    <w:name w:val="Text Body"/>
    <w:basedOn w:val="a"/>
    <w:rsid w:val="00DD5C0F"/>
    <w:pPr>
      <w:spacing w:before="0" w:after="283"/>
    </w:pPr>
  </w:style>
  <w:style w:type="paragraph" w:customStyle="1" w:styleId="Heading">
    <w:name w:val="Heading"/>
    <w:basedOn w:val="a"/>
    <w:next w:val="TextBody"/>
    <w:rsid w:val="00DD5C0F"/>
    <w:pPr>
      <w:keepNext/>
      <w:spacing w:before="240" w:after="283"/>
    </w:pPr>
    <w:rPr>
      <w:rFonts w:ascii="Albany" w:hAnsi="Albany"/>
      <w:sz w:val="28"/>
      <w:szCs w:val="28"/>
    </w:rPr>
  </w:style>
  <w:style w:type="paragraph" w:customStyle="1" w:styleId="TableHeading">
    <w:name w:val="Table Heading"/>
    <w:basedOn w:val="TableContents"/>
    <w:rsid w:val="00DD5C0F"/>
    <w:pPr>
      <w:suppressLineNumbers/>
      <w:jc w:val="center"/>
    </w:pPr>
    <w:rPr>
      <w:b/>
      <w:bC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stup.scli.ru:8111/content/act/537bda35-d32a-4663-99fe-6400694f9a82.html" TargetMode="External"/><Relationship Id="rId3" Type="http://schemas.openxmlformats.org/officeDocument/2006/relationships/webSettings" Target="webSettings.xml"/><Relationship Id="rId7" Type="http://schemas.openxmlformats.org/officeDocument/2006/relationships/hyperlink" Target="http://dostup.scli.ru:8111/content/act/f7de1846-3c6a-47ab-b440-b8e4cea90c68.htm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ostup.scli.ru:8111/content/act/1c96fed0-7503-4557-97b2-924d1b1f8c4d.html" TargetMode="External"/><Relationship Id="rId11" Type="http://schemas.openxmlformats.org/officeDocument/2006/relationships/fontTable" Target="fontTable.xml"/><Relationship Id="rId5" Type="http://schemas.openxmlformats.org/officeDocument/2006/relationships/hyperlink" Target="http://dostup.scli.ru:8111/content/act/e4a67146-a2d1-4b1e-b2c0-faad28d9e429.html" TargetMode="External"/><Relationship Id="rId10" Type="http://schemas.openxmlformats.org/officeDocument/2006/relationships/hyperlink" Target="http://dostup.scli.ru:8111/content/act/f7de1846-3c6a-47ab-b440-b8e4cea90c68.html" TargetMode="External"/><Relationship Id="rId4" Type="http://schemas.openxmlformats.org/officeDocument/2006/relationships/hyperlink" Target="http://dostup.scli.ru:8111/content/act/96e20c02-1b12-465a-b64c-24aa92270007.html" TargetMode="External"/><Relationship Id="rId9" Type="http://schemas.openxmlformats.org/officeDocument/2006/relationships/hyperlink" Target="http://dostup.scli.ru:8111/content/act/537bda35-d32a-4663-99fe-6400694f9a82.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726</Words>
  <Characters>4141</Characters>
  <Application>Microsoft Office Word</Application>
  <DocSecurity>0</DocSecurity>
  <Lines>34</Lines>
  <Paragraphs>9</Paragraphs>
  <ScaleCrop>false</ScaleCrop>
  <Company>Reanimator Extreme Edition</Company>
  <LinksUpToDate>false</LinksUpToDate>
  <CharactersWithSpaces>4858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ПК</cp:lastModifiedBy>
  <cp:revision>4</cp:revision>
  <dcterms:created xsi:type="dcterms:W3CDTF">2017-11-27T07:20:00Z</dcterms:created>
  <dcterms:modified xsi:type="dcterms:W3CDTF">2017-11-27T07:20:00Z</dcterms:modified>
</cp:coreProperties>
</file>