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FE" w:rsidRPr="00B577FE" w:rsidRDefault="00B577FE" w:rsidP="00B577FE">
      <w:pPr>
        <w:tabs>
          <w:tab w:val="left" w:pos="3120"/>
        </w:tabs>
        <w:ind w:firstLine="680"/>
        <w:jc w:val="center"/>
        <w:rPr>
          <w:b/>
          <w:sz w:val="24"/>
          <w:szCs w:val="24"/>
        </w:rPr>
      </w:pPr>
      <w:r w:rsidRPr="00B577FE">
        <w:rPr>
          <w:b/>
          <w:sz w:val="24"/>
          <w:szCs w:val="24"/>
        </w:rPr>
        <w:t>АДМИНИСТРАЦИЯ</w:t>
      </w:r>
    </w:p>
    <w:p w:rsidR="00B577FE" w:rsidRPr="00B577FE" w:rsidRDefault="00B577FE" w:rsidP="00B577FE">
      <w:pPr>
        <w:tabs>
          <w:tab w:val="left" w:pos="3120"/>
        </w:tabs>
        <w:ind w:firstLine="680"/>
        <w:jc w:val="center"/>
        <w:rPr>
          <w:b/>
          <w:sz w:val="24"/>
          <w:szCs w:val="24"/>
        </w:rPr>
      </w:pPr>
      <w:r w:rsidRPr="00B577FE">
        <w:rPr>
          <w:b/>
          <w:sz w:val="24"/>
          <w:szCs w:val="24"/>
        </w:rPr>
        <w:t>СЕМЕЙСКОГО</w:t>
      </w:r>
      <w:r w:rsidRPr="00B577FE">
        <w:rPr>
          <w:b/>
          <w:sz w:val="24"/>
          <w:szCs w:val="24"/>
        </w:rPr>
        <w:t xml:space="preserve"> СЕЛЬСКОГО ПОСЕЛЕНИЯ</w:t>
      </w:r>
    </w:p>
    <w:p w:rsidR="00B577FE" w:rsidRPr="00B577FE" w:rsidRDefault="00B577FE" w:rsidP="00B577FE">
      <w:pPr>
        <w:tabs>
          <w:tab w:val="left" w:pos="3120"/>
        </w:tabs>
        <w:ind w:firstLine="680"/>
        <w:jc w:val="center"/>
        <w:rPr>
          <w:b/>
          <w:sz w:val="24"/>
          <w:szCs w:val="24"/>
        </w:rPr>
      </w:pPr>
      <w:r w:rsidRPr="00B577FE">
        <w:rPr>
          <w:b/>
          <w:sz w:val="24"/>
          <w:szCs w:val="24"/>
        </w:rPr>
        <w:t>ПОДГОРЕНСКОГО МУНИЦИПАЛЬНОГО РАЙОНА</w:t>
      </w:r>
    </w:p>
    <w:p w:rsidR="00B577FE" w:rsidRPr="00B577FE" w:rsidRDefault="00B577FE" w:rsidP="00B577FE">
      <w:pPr>
        <w:tabs>
          <w:tab w:val="left" w:pos="3120"/>
        </w:tabs>
        <w:ind w:firstLine="680"/>
        <w:jc w:val="center"/>
        <w:rPr>
          <w:b/>
          <w:sz w:val="24"/>
          <w:szCs w:val="24"/>
        </w:rPr>
      </w:pPr>
      <w:r w:rsidRPr="00B577FE">
        <w:rPr>
          <w:b/>
          <w:sz w:val="24"/>
          <w:szCs w:val="24"/>
        </w:rPr>
        <w:t>ВОРОНЕЖКОЙ ОБЛАСТИ</w:t>
      </w:r>
    </w:p>
    <w:p w:rsidR="00B577FE" w:rsidRPr="00B577FE" w:rsidRDefault="00B577FE" w:rsidP="00B577FE">
      <w:pPr>
        <w:ind w:firstLine="680"/>
        <w:jc w:val="center"/>
        <w:rPr>
          <w:b/>
          <w:sz w:val="24"/>
          <w:szCs w:val="24"/>
        </w:rPr>
      </w:pPr>
    </w:p>
    <w:p w:rsidR="00B577FE" w:rsidRPr="00B577FE" w:rsidRDefault="00B577FE" w:rsidP="00B577FE">
      <w:pPr>
        <w:ind w:firstLine="680"/>
        <w:jc w:val="center"/>
        <w:rPr>
          <w:b/>
          <w:sz w:val="24"/>
          <w:szCs w:val="24"/>
        </w:rPr>
      </w:pPr>
      <w:r w:rsidRPr="00B577FE">
        <w:rPr>
          <w:b/>
          <w:sz w:val="24"/>
          <w:szCs w:val="24"/>
        </w:rPr>
        <w:t>ПОСТАНОВЛЕНИЕ</w:t>
      </w:r>
    </w:p>
    <w:p w:rsidR="00B577FE" w:rsidRPr="00B577FE" w:rsidRDefault="00B577FE" w:rsidP="00B577FE">
      <w:pPr>
        <w:ind w:firstLine="680"/>
        <w:jc w:val="both"/>
        <w:rPr>
          <w:b/>
          <w:sz w:val="24"/>
          <w:szCs w:val="24"/>
        </w:rPr>
      </w:pPr>
    </w:p>
    <w:p w:rsidR="00B577FE" w:rsidRPr="00B577FE" w:rsidRDefault="00B577FE" w:rsidP="00B577FE">
      <w:pPr>
        <w:ind w:firstLine="680"/>
        <w:jc w:val="both"/>
        <w:rPr>
          <w:sz w:val="24"/>
          <w:szCs w:val="24"/>
        </w:rPr>
      </w:pPr>
    </w:p>
    <w:p w:rsidR="00B577FE" w:rsidRPr="00B577FE" w:rsidRDefault="00B577FE" w:rsidP="00B577FE">
      <w:pPr>
        <w:jc w:val="both"/>
        <w:rPr>
          <w:sz w:val="24"/>
          <w:szCs w:val="24"/>
          <w:u w:val="single"/>
        </w:rPr>
      </w:pPr>
      <w:r w:rsidRPr="00B577FE">
        <w:rPr>
          <w:sz w:val="24"/>
          <w:szCs w:val="24"/>
          <w:u w:val="single"/>
        </w:rPr>
        <w:t>от 29.05.2017г. № 27</w:t>
      </w:r>
    </w:p>
    <w:p w:rsidR="00B577FE" w:rsidRPr="00B577FE" w:rsidRDefault="00B577FE" w:rsidP="00B577FE">
      <w:pPr>
        <w:jc w:val="both"/>
        <w:rPr>
          <w:sz w:val="24"/>
          <w:szCs w:val="24"/>
        </w:rPr>
      </w:pPr>
      <w:proofErr w:type="gramStart"/>
      <w:r w:rsidRPr="00B577FE">
        <w:rPr>
          <w:sz w:val="24"/>
          <w:szCs w:val="24"/>
        </w:rPr>
        <w:t>с</w:t>
      </w:r>
      <w:proofErr w:type="gramEnd"/>
      <w:r w:rsidRPr="00B577FE">
        <w:rPr>
          <w:sz w:val="24"/>
          <w:szCs w:val="24"/>
        </w:rPr>
        <w:t>. Семейка</w:t>
      </w:r>
    </w:p>
    <w:p w:rsidR="00B577FE" w:rsidRPr="00B577FE" w:rsidRDefault="00B577FE" w:rsidP="00B577FE">
      <w:pPr>
        <w:ind w:firstLine="680"/>
        <w:jc w:val="both"/>
        <w:rPr>
          <w:sz w:val="24"/>
          <w:szCs w:val="24"/>
        </w:rPr>
      </w:pPr>
    </w:p>
    <w:p w:rsidR="00B577FE" w:rsidRPr="00B577FE" w:rsidRDefault="00B577FE" w:rsidP="00B577FE">
      <w:pPr>
        <w:jc w:val="both"/>
        <w:rPr>
          <w:sz w:val="24"/>
          <w:szCs w:val="24"/>
        </w:rPr>
      </w:pPr>
      <w:r w:rsidRPr="00B577FE">
        <w:rPr>
          <w:sz w:val="24"/>
          <w:szCs w:val="24"/>
        </w:rPr>
        <w:t>Об утверждении порядка оценки</w:t>
      </w:r>
    </w:p>
    <w:p w:rsidR="00B577FE" w:rsidRPr="00B577FE" w:rsidRDefault="00B577FE" w:rsidP="00B577FE">
      <w:pPr>
        <w:jc w:val="both"/>
        <w:rPr>
          <w:sz w:val="24"/>
          <w:szCs w:val="24"/>
        </w:rPr>
      </w:pPr>
      <w:r w:rsidRPr="00B577FE">
        <w:rPr>
          <w:sz w:val="24"/>
          <w:szCs w:val="24"/>
        </w:rPr>
        <w:t>бюджетной и социальной</w:t>
      </w:r>
    </w:p>
    <w:p w:rsidR="00B577FE" w:rsidRPr="00B577FE" w:rsidRDefault="00B577FE" w:rsidP="00B577FE">
      <w:pPr>
        <w:jc w:val="both"/>
        <w:rPr>
          <w:sz w:val="24"/>
          <w:szCs w:val="24"/>
        </w:rPr>
      </w:pPr>
      <w:r w:rsidRPr="00B577FE">
        <w:rPr>
          <w:sz w:val="24"/>
          <w:szCs w:val="24"/>
        </w:rPr>
        <w:t xml:space="preserve">эффективности </w:t>
      </w:r>
      <w:proofErr w:type="gramStart"/>
      <w:r w:rsidRPr="00B577FE">
        <w:rPr>
          <w:sz w:val="24"/>
          <w:szCs w:val="24"/>
        </w:rPr>
        <w:t>предоставляемых</w:t>
      </w:r>
      <w:proofErr w:type="gramEnd"/>
      <w:r w:rsidRPr="00B577FE">
        <w:rPr>
          <w:sz w:val="24"/>
          <w:szCs w:val="24"/>
        </w:rPr>
        <w:t xml:space="preserve"> </w:t>
      </w:r>
    </w:p>
    <w:p w:rsidR="00B577FE" w:rsidRPr="00B577FE" w:rsidRDefault="00B577FE" w:rsidP="00B577FE">
      <w:pPr>
        <w:jc w:val="both"/>
        <w:rPr>
          <w:sz w:val="24"/>
          <w:szCs w:val="24"/>
        </w:rPr>
      </w:pPr>
      <w:r w:rsidRPr="00B577FE">
        <w:rPr>
          <w:sz w:val="24"/>
          <w:szCs w:val="24"/>
        </w:rPr>
        <w:t>(</w:t>
      </w:r>
      <w:proofErr w:type="gramStart"/>
      <w:r w:rsidRPr="00B577FE">
        <w:rPr>
          <w:sz w:val="24"/>
          <w:szCs w:val="24"/>
        </w:rPr>
        <w:t>планируемых</w:t>
      </w:r>
      <w:proofErr w:type="gramEnd"/>
      <w:r w:rsidRPr="00B577FE">
        <w:rPr>
          <w:sz w:val="24"/>
          <w:szCs w:val="24"/>
        </w:rPr>
        <w:t xml:space="preserve"> к предоставлению)</w:t>
      </w:r>
    </w:p>
    <w:p w:rsidR="00B577FE" w:rsidRPr="00B577FE" w:rsidRDefault="00B577FE" w:rsidP="00B577FE">
      <w:pPr>
        <w:jc w:val="both"/>
        <w:rPr>
          <w:sz w:val="24"/>
          <w:szCs w:val="24"/>
        </w:rPr>
      </w:pPr>
      <w:r w:rsidRPr="00B577FE">
        <w:rPr>
          <w:sz w:val="24"/>
          <w:szCs w:val="24"/>
        </w:rPr>
        <w:t xml:space="preserve">налоговых льгот по местным налогам </w:t>
      </w:r>
    </w:p>
    <w:p w:rsidR="00B577FE" w:rsidRPr="00B577FE" w:rsidRDefault="00B577FE" w:rsidP="00B577FE">
      <w:pPr>
        <w:ind w:firstLine="680"/>
        <w:jc w:val="both"/>
        <w:rPr>
          <w:sz w:val="24"/>
          <w:szCs w:val="24"/>
        </w:rPr>
      </w:pPr>
    </w:p>
    <w:p w:rsidR="00B577FE" w:rsidRPr="00B577FE" w:rsidRDefault="00B577FE" w:rsidP="00B577FE">
      <w:pPr>
        <w:ind w:firstLine="680"/>
        <w:jc w:val="both"/>
        <w:rPr>
          <w:sz w:val="24"/>
          <w:szCs w:val="24"/>
        </w:rPr>
      </w:pPr>
      <w:r w:rsidRPr="00B577FE">
        <w:rPr>
          <w:sz w:val="24"/>
          <w:szCs w:val="24"/>
        </w:rPr>
        <w:t xml:space="preserve"> </w:t>
      </w:r>
      <w:proofErr w:type="gramStart"/>
      <w:r w:rsidRPr="00B577FE">
        <w:rPr>
          <w:sz w:val="24"/>
          <w:szCs w:val="24"/>
        </w:rPr>
        <w:t xml:space="preserve">В целях повышения эффективности предоставляемых (планируемых к предоставлению) налоговых льгот по местным налогам, в соответствии с постановлением администрации Воронежской области от 07.06.2007 № 526 «Об утверждении порядка оценки бюджетной и социальной эффективности предоставляемых (планируемых к предоставлению) налоговых льгот» (в ред. Постановления правительства Воронежской области от 19.04.2010 №316), администрация </w:t>
      </w:r>
      <w:r w:rsidRPr="00B577FE">
        <w:rPr>
          <w:sz w:val="24"/>
          <w:szCs w:val="24"/>
        </w:rPr>
        <w:t>Семейского</w:t>
      </w:r>
      <w:r w:rsidRPr="00B577FE">
        <w:rPr>
          <w:sz w:val="24"/>
          <w:szCs w:val="24"/>
        </w:rPr>
        <w:t xml:space="preserve"> сельского поселения Подгоренского муниципального района </w:t>
      </w:r>
      <w:proofErr w:type="gramEnd"/>
    </w:p>
    <w:p w:rsidR="00B577FE" w:rsidRPr="00B577FE" w:rsidRDefault="00B577FE" w:rsidP="00B577FE">
      <w:pPr>
        <w:tabs>
          <w:tab w:val="left" w:pos="1080"/>
        </w:tabs>
        <w:ind w:firstLine="680"/>
        <w:jc w:val="center"/>
        <w:rPr>
          <w:b/>
          <w:sz w:val="24"/>
          <w:szCs w:val="24"/>
        </w:rPr>
      </w:pPr>
      <w:r w:rsidRPr="00B577FE">
        <w:rPr>
          <w:b/>
          <w:sz w:val="24"/>
          <w:szCs w:val="24"/>
        </w:rPr>
        <w:t>ПОСТАНОВЛЯЕТ:</w:t>
      </w:r>
    </w:p>
    <w:p w:rsidR="00B577FE" w:rsidRPr="00B577FE" w:rsidRDefault="00B577FE" w:rsidP="00B577FE">
      <w:pPr>
        <w:tabs>
          <w:tab w:val="left" w:pos="1080"/>
        </w:tabs>
        <w:ind w:firstLine="680"/>
        <w:jc w:val="both"/>
        <w:rPr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5" w:anchor="Par39" w:tooltip="Ссылка на текущий документ" w:history="1">
        <w:r w:rsidRPr="00B577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B577FE">
        <w:rPr>
          <w:rFonts w:ascii="Times New Roman" w:hAnsi="Times New Roman" w:cs="Times New Roman"/>
          <w:sz w:val="24"/>
          <w:szCs w:val="24"/>
        </w:rPr>
        <w:t xml:space="preserve"> оценки бюджетной и социальной эффективности предоставляемых (планируемых к предоставлению) налоговых льгот по местным налогам (далее - Порядок) (прилагается).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2. Установить, что при выявлении фактов низкой бюджетной и социальной эффективности действующих налоговых льгот по местным налогам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подготовка проектов соответствующих законодательных актов об отмене предоставляемых налоговых льгот по местным налогам.</w:t>
      </w:r>
    </w:p>
    <w:p w:rsidR="00B577FE" w:rsidRPr="00B577FE" w:rsidRDefault="00B577FE" w:rsidP="00B577FE">
      <w:pPr>
        <w:widowControl w:val="0"/>
        <w:ind w:firstLine="709"/>
        <w:jc w:val="both"/>
        <w:rPr>
          <w:sz w:val="24"/>
          <w:szCs w:val="24"/>
        </w:rPr>
      </w:pPr>
      <w:r w:rsidRPr="00B577FE">
        <w:rPr>
          <w:sz w:val="24"/>
          <w:szCs w:val="24"/>
        </w:rPr>
        <w:t xml:space="preserve"> 3. Настоящее постановление вступает в силу со дня его официального обнародования (опубликования).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B577FE" w:rsidRPr="00B577FE" w:rsidRDefault="00B577FE" w:rsidP="00B577FE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Default="00B577FE" w:rsidP="00B577FE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tabs>
          <w:tab w:val="left" w:pos="1080"/>
        </w:tabs>
        <w:ind w:firstLine="680"/>
        <w:jc w:val="both"/>
        <w:rPr>
          <w:sz w:val="24"/>
          <w:szCs w:val="24"/>
        </w:rPr>
      </w:pPr>
      <w:r w:rsidRPr="00B577FE">
        <w:rPr>
          <w:sz w:val="24"/>
          <w:szCs w:val="24"/>
        </w:rPr>
        <w:t xml:space="preserve"> </w:t>
      </w:r>
    </w:p>
    <w:p w:rsidR="00B577FE" w:rsidRDefault="00B577FE" w:rsidP="00B577FE">
      <w:pPr>
        <w:pStyle w:val="a3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Семейского </w:t>
      </w:r>
    </w:p>
    <w:p w:rsidR="00B577FE" w:rsidRDefault="00B577FE" w:rsidP="00B577FE">
      <w:pPr>
        <w:pStyle w:val="a3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сельского поселения                                                                   Е.В.Гермоненко</w:t>
      </w:r>
    </w:p>
    <w:p w:rsidR="00B577FE" w:rsidRDefault="00B577FE" w:rsidP="00B577FE">
      <w:pPr>
        <w:pStyle w:val="a3"/>
        <w:ind w:firstLine="0"/>
        <w:rPr>
          <w:sz w:val="24"/>
          <w:szCs w:val="24"/>
          <w:lang w:val="ru-RU"/>
        </w:rPr>
      </w:pPr>
    </w:p>
    <w:p w:rsidR="00B577FE" w:rsidRDefault="00B577FE" w:rsidP="00B577FE">
      <w:pPr>
        <w:pStyle w:val="a3"/>
        <w:ind w:firstLine="0"/>
        <w:rPr>
          <w:sz w:val="24"/>
          <w:szCs w:val="24"/>
          <w:lang w:val="ru-RU"/>
        </w:rPr>
      </w:pPr>
    </w:p>
    <w:p w:rsidR="00B577FE" w:rsidRDefault="00B577FE" w:rsidP="00B577FE">
      <w:pPr>
        <w:pStyle w:val="a3"/>
        <w:ind w:firstLine="0"/>
        <w:rPr>
          <w:sz w:val="24"/>
          <w:szCs w:val="24"/>
          <w:lang w:val="ru-RU"/>
        </w:rPr>
      </w:pPr>
    </w:p>
    <w:p w:rsidR="00B577FE" w:rsidRDefault="00B577FE" w:rsidP="00B577FE">
      <w:pPr>
        <w:pStyle w:val="a3"/>
        <w:ind w:firstLine="0"/>
        <w:rPr>
          <w:sz w:val="24"/>
          <w:szCs w:val="24"/>
          <w:lang w:val="ru-RU"/>
        </w:rPr>
      </w:pPr>
    </w:p>
    <w:p w:rsidR="00B577FE" w:rsidRDefault="00B577FE" w:rsidP="00B577FE">
      <w:pPr>
        <w:pStyle w:val="a3"/>
        <w:ind w:firstLine="0"/>
        <w:rPr>
          <w:sz w:val="24"/>
          <w:szCs w:val="24"/>
          <w:lang w:val="ru-RU"/>
        </w:rPr>
      </w:pPr>
    </w:p>
    <w:p w:rsidR="00B577FE" w:rsidRPr="00B577FE" w:rsidRDefault="00B577FE" w:rsidP="00B577FE">
      <w:pPr>
        <w:pStyle w:val="a3"/>
        <w:ind w:firstLine="0"/>
        <w:rPr>
          <w:sz w:val="24"/>
          <w:szCs w:val="24"/>
          <w:lang w:val="ru-RU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B577FE" w:rsidRPr="00B577FE" w:rsidRDefault="00B577FE" w:rsidP="00B577FE">
      <w:pPr>
        <w:pStyle w:val="ConsPlusNormal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577FE" w:rsidRPr="00B577FE" w:rsidRDefault="00B577FE" w:rsidP="00B577FE">
      <w:pPr>
        <w:pStyle w:val="ConsPlusNormal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577FE" w:rsidRPr="00B577FE" w:rsidRDefault="00B577FE" w:rsidP="00B577FE">
      <w:pPr>
        <w:pStyle w:val="ConsPlusNormal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29.05.2017 № 27</w:t>
      </w:r>
      <w:r w:rsidRPr="00B57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7F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577FE" w:rsidRPr="00B577FE" w:rsidRDefault="00B577FE" w:rsidP="00B577FE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7FE">
        <w:rPr>
          <w:rFonts w:ascii="Times New Roman" w:hAnsi="Times New Roman" w:cs="Times New Roman"/>
          <w:b/>
          <w:sz w:val="24"/>
          <w:szCs w:val="24"/>
        </w:rPr>
        <w:t>оценки бюджетной и социальной эффективности предоставляемых (планируемых к предоставлению) налоговых льгот по местным налогам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ind w:firstLine="680"/>
        <w:jc w:val="center"/>
        <w:rPr>
          <w:sz w:val="24"/>
          <w:szCs w:val="24"/>
        </w:rPr>
      </w:pPr>
      <w:bookmarkStart w:id="0" w:name="Par52"/>
      <w:bookmarkEnd w:id="0"/>
      <w:r w:rsidRPr="00B577FE">
        <w:rPr>
          <w:sz w:val="24"/>
          <w:szCs w:val="24"/>
        </w:rPr>
        <w:t>1. Общие положения</w:t>
      </w:r>
    </w:p>
    <w:p w:rsidR="00B577FE" w:rsidRDefault="00B577FE" w:rsidP="00B577FE">
      <w:pPr>
        <w:ind w:firstLine="680"/>
        <w:jc w:val="both"/>
        <w:rPr>
          <w:sz w:val="24"/>
          <w:szCs w:val="24"/>
        </w:rPr>
      </w:pPr>
    </w:p>
    <w:p w:rsidR="00B577FE" w:rsidRPr="00B577FE" w:rsidRDefault="00B577FE" w:rsidP="00B577FE">
      <w:pPr>
        <w:ind w:firstLine="680"/>
        <w:jc w:val="both"/>
        <w:rPr>
          <w:sz w:val="24"/>
          <w:szCs w:val="24"/>
        </w:rPr>
      </w:pPr>
      <w:r w:rsidRPr="00B577FE">
        <w:rPr>
          <w:sz w:val="24"/>
          <w:szCs w:val="24"/>
        </w:rPr>
        <w:t xml:space="preserve"> 1.1. </w:t>
      </w:r>
      <w:proofErr w:type="gramStart"/>
      <w:r w:rsidRPr="00B577FE">
        <w:rPr>
          <w:sz w:val="24"/>
          <w:szCs w:val="24"/>
        </w:rPr>
        <w:t xml:space="preserve">Настоящий Порядок (далее - Порядок) определяет процедуру проведения оценки бюджетной и социальной эффективности налоговых льгот по местным налогам по местным налогам, действующим на территории </w:t>
      </w:r>
      <w:r w:rsidRPr="00B577FE">
        <w:rPr>
          <w:sz w:val="24"/>
          <w:szCs w:val="24"/>
        </w:rPr>
        <w:t>Семейского</w:t>
      </w:r>
      <w:r w:rsidRPr="00B577FE">
        <w:rPr>
          <w:sz w:val="24"/>
          <w:szCs w:val="24"/>
        </w:rPr>
        <w:t xml:space="preserve"> сельского поселения (далее – сельское поселение), и применяется в целях оптимизации количества налоговых льгот по местным налогам, обоснованности их предоставления, повышения результативности их предоставления, сокращения необоснованных потерь бюджета сельского поселения.</w:t>
      </w:r>
      <w:proofErr w:type="gramEnd"/>
    </w:p>
    <w:p w:rsidR="00B577FE" w:rsidRPr="00B577FE" w:rsidRDefault="00B577FE" w:rsidP="00B577FE">
      <w:pPr>
        <w:ind w:firstLine="680"/>
        <w:jc w:val="both"/>
        <w:rPr>
          <w:sz w:val="24"/>
          <w:szCs w:val="24"/>
        </w:rPr>
      </w:pPr>
      <w:r w:rsidRPr="00B577FE">
        <w:rPr>
          <w:sz w:val="24"/>
          <w:szCs w:val="24"/>
        </w:rPr>
        <w:t xml:space="preserve">Действие Порядка распространяется на предоставленные решением Совета народных депутатов </w:t>
      </w:r>
      <w:r w:rsidRPr="00B577FE">
        <w:rPr>
          <w:sz w:val="24"/>
          <w:szCs w:val="24"/>
        </w:rPr>
        <w:t>Семейского</w:t>
      </w:r>
      <w:r w:rsidRPr="00B577FE">
        <w:rPr>
          <w:sz w:val="24"/>
          <w:szCs w:val="24"/>
        </w:rPr>
        <w:t xml:space="preserve"> сельского поселения, а также планируемые к предоставлению налоговые льготы по местным налогам (далее - налоговые льготы).</w:t>
      </w:r>
    </w:p>
    <w:p w:rsidR="00B577FE" w:rsidRDefault="00B577FE" w:rsidP="00B577FE">
      <w:pPr>
        <w:pStyle w:val="ConsPlusNormal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2. Основные понятия и термины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2.1. Понятия и термины в настоящем Порядке используются в следующих значениях: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сумма налоговых льгот по местным налогам - сумма налогов, исчисленная от налоговой базы, но не уплачиваемая налогоплательщиком в бюджет поселения на основании нормативно-правовых актов Совета народных депутатов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Иные понятия и термины используются в значениях, определяемых Налоговым </w:t>
      </w:r>
      <w:hyperlink r:id="rId6" w:tooltip="&quot;Налоговый кодекс Российской Федерации (часть первая)&quot; от 31.07.1998 N 146-ФЗ (ред. от 28.12.2013){КонсультантПлюс}" w:history="1">
        <w:r w:rsidRPr="00B577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B577FE">
        <w:rPr>
          <w:rFonts w:ascii="Times New Roman" w:hAnsi="Times New Roman" w:cs="Times New Roman"/>
          <w:sz w:val="24"/>
          <w:szCs w:val="24"/>
        </w:rPr>
        <w:t xml:space="preserve"> Российской Федерации и действующим законодательством.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2.2. Оценке подлежит эффективность от предоставления как действующих, так и планируемых к введению налоговых льгот по местным налогам по местным налогам, установление которых в соответствии с федеральным законодательством отнесено к компетенции Совета народных депутатов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 2.3. Под бюджетной эффективностью предоставления налоговых льгот по местным налогам понимаются полученные (планируемые к получению) дополнительные поступления в бюджет поселения, которые связаны с использованием льгот.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577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77FE">
        <w:rPr>
          <w:rFonts w:ascii="Times New Roman" w:hAnsi="Times New Roman" w:cs="Times New Roman"/>
          <w:sz w:val="24"/>
          <w:szCs w:val="24"/>
        </w:rPr>
        <w:t xml:space="preserve"> если сумма бюджетного эффекта от предоставляемых (планируемых к предоставлению) налоговых льгот по местным налогам превышает сумму или равняется сумме предоставленных (планируемых к предоставлению) налоговых льгот по местным налогам, это означает достаточную финансовую эффективность оцениваемых налоговых льгот по местным налогам.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В случае если сумма эффекта от предоставляемых (планируемых к предоставлению) налоговых льгот по местным налогам меньше суммы предоставленных (планируемых к предоставлению) налоговых льгот по местным налогам, налоговая льгота не имеет финансовой эффективности.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lastRenderedPageBreak/>
        <w:t>2.4. Социальная эффективность предоставления налоговых льгот по местным налогам определяется: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либо показателями, отражающими значимость поддерживаемой с помощью налоговых льгот по местным налогам деятельности налогоплательщика;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поселения.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B577FE">
        <w:rPr>
          <w:rFonts w:ascii="Times New Roman" w:hAnsi="Times New Roman" w:cs="Times New Roman"/>
          <w:sz w:val="24"/>
          <w:szCs w:val="24"/>
        </w:rPr>
        <w:t>3. Организация проведения оценки эффективности</w:t>
      </w:r>
    </w:p>
    <w:p w:rsidR="00B577FE" w:rsidRPr="00B577FE" w:rsidRDefault="00B577FE" w:rsidP="00B577FE">
      <w:pPr>
        <w:pStyle w:val="ConsPlusNormal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предоставления налоговых льгот по местным налогам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3.1. Оценка эффективности предоставленных налоговых льгот по местным налогам производится в три этапа.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На первом этапе производится учет (инвентаризация) предоставленных в соответствии с нормативно-правовыми актами Совета народных депутатов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 налоговых льгот по местным налогам.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На втором этапе определяется сумма потерь (сумма недополученных доходов) бюджета поселения, обусловленных предоставлением льгот.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На третьем этапе оценки производится сопоставление сумм потерь (суммы недополученных доходов) бюджета поселения, обусловленных предоставлением льгот, с суммами бюджетного эффекта от предоставления налоговых льгот по местным налогам.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3.2. Для оценки бюджетной и социальной эффективности предоставленных и планируемых к предоставлению налоговых льгот по местным налогам используются следующие критерии: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а) оценка бюджетной эффективности от инвестиционной деятельности организаций, которая предусматривает определение коэффициента эффективности налоговых льгот по местным налогам, предоставленных (планируемых к предоставлению) субъектам инвестиционной деятельности.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Оценка осуществляется на основании расчета, в котором определяется предполагаемый эффект для бюджета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поселения, выражающийся в увеличении поступлений налоговых платежей и других доходов в бюджет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 в результате реализации инвестиционного проекта по сравнению с величиной выпадающих доходов бюджета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поселения, обусловленных предоставлением налоговой льготы.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Коэффициент эффективности налоговых льгот по местным налогам, предоставленных (планируемых к предоставлению) субъектам инвестиционной деятельности, рассчитывается следующим образом: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FE">
        <w:rPr>
          <w:rFonts w:ascii="Times New Roman" w:hAnsi="Times New Roman" w:cs="Times New Roman"/>
          <w:sz w:val="24"/>
          <w:szCs w:val="24"/>
        </w:rPr>
        <w:t>Sum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77FE">
        <w:rPr>
          <w:rFonts w:ascii="Times New Roman" w:hAnsi="Times New Roman" w:cs="Times New Roman"/>
          <w:sz w:val="24"/>
          <w:szCs w:val="24"/>
        </w:rPr>
        <w:t>НП</w:t>
      </w:r>
      <w:proofErr w:type="gramStart"/>
      <w:r w:rsidRPr="00B577FE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B577F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577FE">
        <w:rPr>
          <w:rFonts w:ascii="Times New Roman" w:hAnsi="Times New Roman" w:cs="Times New Roman"/>
          <w:sz w:val="24"/>
          <w:szCs w:val="24"/>
        </w:rPr>
        <w:t>АПdt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>)</w:t>
      </w:r>
    </w:p>
    <w:p w:rsidR="00B577FE" w:rsidRPr="00B577FE" w:rsidRDefault="00B577FE" w:rsidP="00B577FE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 t-1</w:t>
      </w:r>
    </w:p>
    <w:p w:rsidR="00B577FE" w:rsidRPr="00B577FE" w:rsidRDefault="00B577FE" w:rsidP="00B577FE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FE">
        <w:rPr>
          <w:rFonts w:ascii="Times New Roman" w:hAnsi="Times New Roman" w:cs="Times New Roman"/>
          <w:sz w:val="24"/>
          <w:szCs w:val="24"/>
        </w:rPr>
        <w:t>Кэф</w:t>
      </w:r>
      <w:proofErr w:type="gramStart"/>
      <w:r w:rsidRPr="00B577F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577FE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 = ------------------, где</w:t>
      </w:r>
    </w:p>
    <w:p w:rsidR="00B577FE" w:rsidRPr="00B577FE" w:rsidRDefault="00B577FE" w:rsidP="00B577FE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FE">
        <w:rPr>
          <w:rFonts w:ascii="Times New Roman" w:hAnsi="Times New Roman" w:cs="Times New Roman"/>
          <w:sz w:val="24"/>
          <w:szCs w:val="24"/>
        </w:rPr>
        <w:t>Sum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FE">
        <w:rPr>
          <w:rFonts w:ascii="Times New Roman" w:hAnsi="Times New Roman" w:cs="Times New Roman"/>
          <w:sz w:val="24"/>
          <w:szCs w:val="24"/>
        </w:rPr>
        <w:t>ПБнл</w:t>
      </w:r>
      <w:proofErr w:type="gramStart"/>
      <w:r w:rsidRPr="00B577FE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</w:p>
    <w:p w:rsidR="00B577FE" w:rsidRPr="00B577FE" w:rsidRDefault="00B577FE" w:rsidP="00B577FE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 t-1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7FE">
        <w:rPr>
          <w:rFonts w:ascii="Times New Roman" w:hAnsi="Times New Roman" w:cs="Times New Roman"/>
          <w:sz w:val="24"/>
          <w:szCs w:val="24"/>
        </w:rPr>
        <w:t>Кэф</w:t>
      </w:r>
      <w:proofErr w:type="gramStart"/>
      <w:r w:rsidRPr="00B577F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577FE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 - коэффициент эффективности налоговых льгот по местным налогам, предоставленных (планируемых к предоставлению) субъектам инвестиционной деятельности за планируемый (отчетный) период;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t=1...n - период расчетного срока окупаемости инвестиционного проекта, предусмотренного проектной документацией (бизнес-планом), но не более пяти лет;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7FE">
        <w:rPr>
          <w:rFonts w:ascii="Times New Roman" w:hAnsi="Times New Roman" w:cs="Times New Roman"/>
          <w:sz w:val="24"/>
          <w:szCs w:val="24"/>
        </w:rPr>
        <w:t>НП</w:t>
      </w:r>
      <w:proofErr w:type="gramStart"/>
      <w:r w:rsidRPr="00B577FE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B577FE">
        <w:rPr>
          <w:rFonts w:ascii="Times New Roman" w:hAnsi="Times New Roman" w:cs="Times New Roman"/>
          <w:sz w:val="24"/>
          <w:szCs w:val="24"/>
        </w:rPr>
        <w:t xml:space="preserve"> - объем прироста налоговых поступлений в бюджет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периода расчетного срока окупаемости инвестиционного проекта, предусмотренного проектной документацией (бизнес-планом), но не более пяти лет;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7FE">
        <w:rPr>
          <w:rFonts w:ascii="Times New Roman" w:hAnsi="Times New Roman" w:cs="Times New Roman"/>
          <w:sz w:val="24"/>
          <w:szCs w:val="24"/>
        </w:rPr>
        <w:lastRenderedPageBreak/>
        <w:t>АП</w:t>
      </w:r>
      <w:proofErr w:type="gramStart"/>
      <w:r w:rsidRPr="00B577FE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B577FE">
        <w:rPr>
          <w:rFonts w:ascii="Times New Roman" w:hAnsi="Times New Roman" w:cs="Times New Roman"/>
          <w:sz w:val="24"/>
          <w:szCs w:val="24"/>
        </w:rPr>
        <w:t xml:space="preserve"> - объем прироста арендной платы, поступающей в бюджет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периода расчетного срока окупаемости инвестиционного проекта, предусмотренного проектной документацией (бизнес-планом), но не более пяти лет;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7FE">
        <w:rPr>
          <w:rFonts w:ascii="Times New Roman" w:hAnsi="Times New Roman" w:cs="Times New Roman"/>
          <w:sz w:val="24"/>
          <w:szCs w:val="24"/>
        </w:rPr>
        <w:t>ПБнл</w:t>
      </w:r>
      <w:proofErr w:type="gramStart"/>
      <w:r w:rsidRPr="00B577FE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B577FE">
        <w:rPr>
          <w:rFonts w:ascii="Times New Roman" w:hAnsi="Times New Roman" w:cs="Times New Roman"/>
          <w:sz w:val="24"/>
          <w:szCs w:val="24"/>
        </w:rPr>
        <w:t xml:space="preserve"> - сумма потерь бюджета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 от предоставления налоговых льгот по местным налогам субъектам инвестиционной деятельности в период расчетного срока окупаемости инвестиционного проекта, предусмотренного проектной документацией (бизнес-планом), но не более пяти лет. При этом сумма потерь бюджета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 за год рассчитывается по следующей формуле: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7FE">
        <w:rPr>
          <w:rFonts w:ascii="Times New Roman" w:hAnsi="Times New Roman" w:cs="Times New Roman"/>
          <w:sz w:val="24"/>
          <w:szCs w:val="24"/>
        </w:rPr>
        <w:t>ПБнл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 = (НБ x </w:t>
      </w:r>
      <w:proofErr w:type="spellStart"/>
      <w:r w:rsidRPr="00B577FE">
        <w:rPr>
          <w:rFonts w:ascii="Times New Roman" w:hAnsi="Times New Roman" w:cs="Times New Roman"/>
          <w:sz w:val="24"/>
          <w:szCs w:val="24"/>
        </w:rPr>
        <w:t>СНп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) - (НБ x </w:t>
      </w:r>
      <w:proofErr w:type="spellStart"/>
      <w:r w:rsidRPr="00B577FE">
        <w:rPr>
          <w:rFonts w:ascii="Times New Roman" w:hAnsi="Times New Roman" w:cs="Times New Roman"/>
          <w:sz w:val="24"/>
          <w:szCs w:val="24"/>
        </w:rPr>
        <w:t>СНл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>), где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7FE">
        <w:rPr>
          <w:rFonts w:ascii="Times New Roman" w:hAnsi="Times New Roman" w:cs="Times New Roman"/>
          <w:sz w:val="24"/>
          <w:szCs w:val="24"/>
        </w:rPr>
        <w:t>ПБнл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 - сумма потерь бюджета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 за год;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НБ - налогооблагаемая база;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7FE">
        <w:rPr>
          <w:rFonts w:ascii="Times New Roman" w:hAnsi="Times New Roman" w:cs="Times New Roman"/>
          <w:sz w:val="24"/>
          <w:szCs w:val="24"/>
        </w:rPr>
        <w:t>СНп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 - ставка налога, установленная в соответствии с законодательством Российской Федерации о налогах и сборах;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7FE">
        <w:rPr>
          <w:rFonts w:ascii="Times New Roman" w:hAnsi="Times New Roman" w:cs="Times New Roman"/>
          <w:sz w:val="24"/>
          <w:szCs w:val="24"/>
        </w:rPr>
        <w:t>СНл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 - ставка налога, применяемая с учетом предоставления налоговых льгот по местным налогам.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Налоговые льготы могут быть предоставлены, или их использование считается эффективным, если коэффициент эффективности налоговых льгот по местным налогам, предоставленных (планируемых к предоставлению) субъектам инвестиционной деятельности, больше единицы (</w:t>
      </w:r>
      <w:proofErr w:type="spellStart"/>
      <w:r w:rsidRPr="00B577FE">
        <w:rPr>
          <w:rFonts w:ascii="Times New Roman" w:hAnsi="Times New Roman" w:cs="Times New Roman"/>
          <w:sz w:val="24"/>
          <w:szCs w:val="24"/>
        </w:rPr>
        <w:t>Кэф</w:t>
      </w:r>
      <w:proofErr w:type="gramStart"/>
      <w:r w:rsidRPr="00B577F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577FE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 &gt; 1);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б) оценка бюджетной эффективности от предоставления налоговых льгот по местным налогам отдельным категориям налогоплательщиков предусматривает определение коэффициента эффективности налоговых льгот по местным налогам, предоставленных (планируемых к предоставлению) налоговых льгот по местным налогам данной категории налогоплательщиков.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Коэффициент эффективности налоговых льгот по местным налогам, предоставленных (планируемых к предоставлению) отдельной категории налогоплательщиков, рассчитывается по формуле: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7FE">
        <w:rPr>
          <w:rFonts w:ascii="Times New Roman" w:hAnsi="Times New Roman" w:cs="Times New Roman"/>
          <w:sz w:val="24"/>
          <w:szCs w:val="24"/>
        </w:rPr>
        <w:t>Кэф</w:t>
      </w:r>
      <w:proofErr w:type="gramStart"/>
      <w:r w:rsidRPr="00B577F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577F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577FE">
        <w:rPr>
          <w:rFonts w:ascii="Times New Roman" w:hAnsi="Times New Roman" w:cs="Times New Roman"/>
          <w:sz w:val="24"/>
          <w:szCs w:val="24"/>
        </w:rPr>
        <w:t>СНт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577FE">
        <w:rPr>
          <w:rFonts w:ascii="Times New Roman" w:hAnsi="Times New Roman" w:cs="Times New Roman"/>
          <w:sz w:val="24"/>
          <w:szCs w:val="24"/>
        </w:rPr>
        <w:t>СНn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>, где: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7FE">
        <w:rPr>
          <w:rFonts w:ascii="Times New Roman" w:hAnsi="Times New Roman" w:cs="Times New Roman"/>
          <w:sz w:val="24"/>
          <w:szCs w:val="24"/>
        </w:rPr>
        <w:t>Кэф</w:t>
      </w:r>
      <w:proofErr w:type="gramStart"/>
      <w:r w:rsidRPr="00B577F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577F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 - коэффициент бюджетного эффекта от предоставления налоговых льгот по местным налогам по соответствующей категории налогоплательщиков;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7FE">
        <w:rPr>
          <w:rFonts w:ascii="Times New Roman" w:hAnsi="Times New Roman" w:cs="Times New Roman"/>
          <w:sz w:val="24"/>
          <w:szCs w:val="24"/>
        </w:rPr>
        <w:t>СНт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 - сумма уплаченных налогов в бюджет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 за последний отчетный год по соответствующей категории налогоплательщиков, получивших льготы;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7FE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B577FE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B577FE">
        <w:rPr>
          <w:rFonts w:ascii="Times New Roman" w:hAnsi="Times New Roman" w:cs="Times New Roman"/>
          <w:sz w:val="24"/>
          <w:szCs w:val="24"/>
        </w:rPr>
        <w:t xml:space="preserve"> - сумма уплаченных налогов в бюджет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 за год, предшествующий последнему отчетному году, по соответствующей категории налогоплательщиков, получивших льготы.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Налоговые льготы могут быть предоставлены, или их использование считается эффективным, если коэффициент эффективности налоговых льгот по местным налогам, предоставленных (планируемых к предоставлению) отдельным категориям налогоплательщиков, больше единицы (</w:t>
      </w:r>
      <w:proofErr w:type="spellStart"/>
      <w:r w:rsidRPr="00B577FE">
        <w:rPr>
          <w:rFonts w:ascii="Times New Roman" w:hAnsi="Times New Roman" w:cs="Times New Roman"/>
          <w:sz w:val="24"/>
          <w:szCs w:val="24"/>
        </w:rPr>
        <w:t>Кэф</w:t>
      </w:r>
      <w:proofErr w:type="gramStart"/>
      <w:r w:rsidRPr="00B577F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577F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 &gt; 1);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в) оптимизация расходов бюджета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поселения, которая предусматривает сокращение встречных финансовых потоков при одновременном снижении налоговой нагрузки на организации, полностью или частично финансируемые из бюджета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поселения, и объема бюджетного финансирования.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Оценка соответствия предоставленных и планируемых к предоставлению налоговых льгот по местным налогам по данному критерию осуществляется на основании расчета коэффициента эффективности от снижения налоговой нагрузки, в результате </w:t>
      </w:r>
      <w:r w:rsidRPr="00B577FE">
        <w:rPr>
          <w:rFonts w:ascii="Times New Roman" w:hAnsi="Times New Roman" w:cs="Times New Roman"/>
          <w:sz w:val="24"/>
          <w:szCs w:val="24"/>
        </w:rPr>
        <w:lastRenderedPageBreak/>
        <w:t>которого определяются: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- изменение налоговой нагрузки на организации, полностью или частично финансируемые из бюджета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поселения, при предоставлении налоговых льгот по местным налогам;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- изменение объемов финансирования из бюджета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 при предоставлении налоговых льгот по местным налогам.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Коэффициент эффективности от снижения налоговой нагрузки на организации, полностью или частично финансируемые из бюджета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поселения, рассчитывается следующим образом: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7FE">
        <w:rPr>
          <w:rFonts w:ascii="Times New Roman" w:hAnsi="Times New Roman" w:cs="Times New Roman"/>
          <w:sz w:val="24"/>
          <w:szCs w:val="24"/>
        </w:rPr>
        <w:t>Кэф</w:t>
      </w:r>
      <w:proofErr w:type="gramStart"/>
      <w:r w:rsidRPr="00B577F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577FE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 = (БФ - </w:t>
      </w:r>
      <w:proofErr w:type="spellStart"/>
      <w:r w:rsidRPr="00B577FE">
        <w:rPr>
          <w:rFonts w:ascii="Times New Roman" w:hAnsi="Times New Roman" w:cs="Times New Roman"/>
          <w:sz w:val="24"/>
          <w:szCs w:val="24"/>
        </w:rPr>
        <w:t>БФснп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) / (РО - </w:t>
      </w:r>
      <w:proofErr w:type="spellStart"/>
      <w:r w:rsidRPr="00B577FE">
        <w:rPr>
          <w:rFonts w:ascii="Times New Roman" w:hAnsi="Times New Roman" w:cs="Times New Roman"/>
          <w:sz w:val="24"/>
          <w:szCs w:val="24"/>
        </w:rPr>
        <w:t>РОснн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>), где: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7FE">
        <w:rPr>
          <w:rFonts w:ascii="Times New Roman" w:hAnsi="Times New Roman" w:cs="Times New Roman"/>
          <w:sz w:val="24"/>
          <w:szCs w:val="24"/>
        </w:rPr>
        <w:t>Кэф</w:t>
      </w:r>
      <w:proofErr w:type="gramStart"/>
      <w:r w:rsidRPr="00B577F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577FE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 - коэффициент эффективности от снижения налоговой нагрузки на организации, полностью или частично финансируемые из бюджета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поселения, за планируемый (отчетный) год;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БФ - объем бюджетного финансирования организаций при отсутствии налоговой льготы;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7FE">
        <w:rPr>
          <w:rFonts w:ascii="Times New Roman" w:hAnsi="Times New Roman" w:cs="Times New Roman"/>
          <w:sz w:val="24"/>
          <w:szCs w:val="24"/>
        </w:rPr>
        <w:t>БФснп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 - объем бюджетного финансирования организаций при условии предоставления налоговой льготы;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РО - расходы организаций при отсутствии налоговой льготы;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7FE">
        <w:rPr>
          <w:rFonts w:ascii="Times New Roman" w:hAnsi="Times New Roman" w:cs="Times New Roman"/>
          <w:sz w:val="24"/>
          <w:szCs w:val="24"/>
        </w:rPr>
        <w:t>РОснн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 - расходы организаций при условии предоставления налоговой льготы.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Налоговые льготы могут быть предоставлены или сохранены в случае, если расходы бюджета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 будут сокращены в размере, превышающем или равном потерям бюджета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 от предоставления налоговых льгот по местным налогам. При этом значение коэффициента эффективности от снижения налоговой нагрузки на организации, полностью или частично финансируемые из бюджета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поселения, должно быть больше или равно единице (</w:t>
      </w:r>
      <w:proofErr w:type="spellStart"/>
      <w:r w:rsidRPr="00B577FE">
        <w:rPr>
          <w:rFonts w:ascii="Times New Roman" w:hAnsi="Times New Roman" w:cs="Times New Roman"/>
          <w:sz w:val="24"/>
          <w:szCs w:val="24"/>
        </w:rPr>
        <w:t>Кэф</w:t>
      </w:r>
      <w:proofErr w:type="gramStart"/>
      <w:r w:rsidRPr="00B577F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577FE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B577FE">
        <w:rPr>
          <w:rFonts w:ascii="Times New Roman" w:hAnsi="Times New Roman" w:cs="Times New Roman"/>
          <w:sz w:val="24"/>
          <w:szCs w:val="24"/>
        </w:rPr>
        <w:t xml:space="preserve"> &gt;= 1);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г) повышение уровня жизни населения (социальная эффективность).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В отношении физических лиц, не являющихся предпринимателями без образования юридического лица, а также некоммерческих организаций вместо оценки бюджетной эффективности осуществляется оценка социальной эффективности налоговых льгот по местным налогам.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По физическим лицам, которым предоставлены или планируются к предоставлению налоговые льготы, сумма социальной эффективности от предоставления налоговых льгот по местным налогам признается равной сумме предоставленных налоговых льгот по местным налогам.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В случае не предоставления налоговых льгот по местным налогам отдельным категориям физических лиц может возникнуть необходимость в выделении из бюджета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 средств на их муниципальную (социальную) поддержку. Следовательно, при предоставлении налоговых льгот по местным налогам происходит экономия бюджетных средств.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3.3. Оценка бюджетной и социальной эффективности предоставляемых (планируемых к предоставлению) налоговых льгот по местным налогам осуществляется администрацией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поселения. Название должности, ФИО специалиста поселения (далее - ответственный специалист поселения) по категориям налогоплательщиков, видам налогов и основным видам экономической деятельности на основании полученных в установленном порядке от налогоплательщиков следующих документов: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1) расчеты по суммам, высвобождающимся в результате предоставления налоговых льгот по местным налогам;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2) данные о финансовом состоянии на отчетную дату (баланс, отчет о прибылях и </w:t>
      </w:r>
      <w:r w:rsidRPr="00B577FE">
        <w:rPr>
          <w:rFonts w:ascii="Times New Roman" w:hAnsi="Times New Roman" w:cs="Times New Roman"/>
          <w:sz w:val="24"/>
          <w:szCs w:val="24"/>
        </w:rPr>
        <w:lastRenderedPageBreak/>
        <w:t>убытках);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3) данные об использовании высвобождающихся средств в отчетном периоде.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Для оценки бюджетной и социальной эффективности предоставляемых (планируемых к предоставлению) налоговых льгот по местным налогам организациям, полностью или частично финансируемым из бюджета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поселения, дополнительно используются следующие сведения: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а) о суммах бюджетного финансирования организаций при отсутствии налоговых льгот по местным налогам;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б) о суммах бюджетного финансирования организаций при условии предоставления налоговых льгот по местным налогам;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в) о суммах расходов организаций по уплате налогов при отсутствии налоговых льгот по местным налогам;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г) о суммах расходов организаций по уплате налогов при условии предоставления налоговых льгот по местным налогам.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3.4 Ответственный специалист поселения рассматривает документы, представленные </w:t>
      </w:r>
      <w:proofErr w:type="gramStart"/>
      <w:r w:rsidRPr="00B577FE">
        <w:rPr>
          <w:rFonts w:ascii="Times New Roman" w:hAnsi="Times New Roman" w:cs="Times New Roman"/>
          <w:sz w:val="24"/>
          <w:szCs w:val="24"/>
        </w:rPr>
        <w:t>учреждениями</w:t>
      </w:r>
      <w:proofErr w:type="gramEnd"/>
      <w:r w:rsidRPr="00B577FE">
        <w:rPr>
          <w:rFonts w:ascii="Times New Roman" w:hAnsi="Times New Roman" w:cs="Times New Roman"/>
          <w:sz w:val="24"/>
          <w:szCs w:val="24"/>
        </w:rPr>
        <w:t xml:space="preserve"> получающими налоговые льготы (претендующими на получение налоговых льгот по местным налогам), в течение 10 рабочих дней с момента их поступления и готовит заключение о целесообразности и эффективности налоговых льгот по местным налогам и сводный отчет об оценке бюджетной и социальной эффективности предоставляемых (планируемых к предоставлению) налоговых льгот по местным налогам.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B577FE">
        <w:rPr>
          <w:rFonts w:ascii="Times New Roman" w:hAnsi="Times New Roman" w:cs="Times New Roman"/>
          <w:sz w:val="24"/>
          <w:szCs w:val="24"/>
        </w:rPr>
        <w:t>4. Реализация материалов оценки эффективности</w:t>
      </w:r>
    </w:p>
    <w:p w:rsidR="00B577FE" w:rsidRPr="00B577FE" w:rsidRDefault="00B577FE" w:rsidP="00B577FE">
      <w:pPr>
        <w:pStyle w:val="ConsPlusNormal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77F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B577FE">
        <w:rPr>
          <w:rFonts w:ascii="Times New Roman" w:hAnsi="Times New Roman" w:cs="Times New Roman"/>
          <w:sz w:val="24"/>
          <w:szCs w:val="24"/>
        </w:rPr>
        <w:t xml:space="preserve"> и планируемых к предоставлению</w:t>
      </w:r>
    </w:p>
    <w:p w:rsidR="00B577FE" w:rsidRPr="00B577FE" w:rsidRDefault="00B577FE" w:rsidP="00B577FE">
      <w:pPr>
        <w:pStyle w:val="ConsPlusNormal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налоговых льгот по местным налогам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B577FE">
        <w:rPr>
          <w:rFonts w:ascii="Times New Roman" w:hAnsi="Times New Roman" w:cs="Times New Roman"/>
          <w:sz w:val="24"/>
          <w:szCs w:val="24"/>
        </w:rPr>
        <w:t xml:space="preserve">Ответственный специалист поселения обеспечивает обобщение материалов оценки бюджетной и социальной эффективности налоговых льгот по местным налогам, произведенной по категориям налогоплательщиков, по основным видам экономической деятельности получателей налоговых льгот по местным налогам и видов налогов, по форме согласно </w:t>
      </w:r>
      <w:hyperlink r:id="rId7" w:anchor="Par160" w:tooltip="Ссылка на текущий документ" w:history="1">
        <w:r w:rsidRPr="00B577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</w:t>
        </w:r>
      </w:hyperlink>
      <w:r w:rsidRPr="00B577FE">
        <w:rPr>
          <w:rFonts w:ascii="Times New Roman" w:hAnsi="Times New Roman" w:cs="Times New Roman"/>
          <w:sz w:val="24"/>
          <w:szCs w:val="24"/>
        </w:rPr>
        <w:t xml:space="preserve">. По результатам проведения оценки бюджетной и социальной эффективности налоговых льгот по местным налогам составляется аналитическая записка, которая представляется главе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B577FE">
        <w:rPr>
          <w:rFonts w:ascii="Times New Roman" w:hAnsi="Times New Roman" w:cs="Times New Roman"/>
          <w:sz w:val="24"/>
          <w:szCs w:val="24"/>
        </w:rPr>
        <w:t>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7FE">
        <w:rPr>
          <w:rFonts w:ascii="Times New Roman" w:hAnsi="Times New Roman" w:cs="Times New Roman"/>
          <w:sz w:val="24"/>
          <w:szCs w:val="24"/>
        </w:rPr>
        <w:t xml:space="preserve">Аналитическая записка должна содержать полный перечень предоставленных на территории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 налоговых льгот по местным налогам, полную информацию о доходах бюджета поселения, выпадающих по причине предоставления налоговых льгот по местным налогам, сведения о бюджетной и социальной эффективности действующих льгот и предложения, направленные на корректировку или отмену неэффективных налоговых льгот по местным налогам.</w:t>
      </w:r>
      <w:proofErr w:type="gramEnd"/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4.2. Оценка бюджетной и социальной эффективности предоставляемых (планируемых к предоставлению) налоговых льгот по местным налогам производится до 15 марта (по итогам за прошедший финансовый год) и до 1 сентября (по итогам I полугодия текущего финансового года).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4.3. Информация о результатах оценки потерь бюджета поселения и дополнительных бюджетных доходов (экономии бюджетных средств) в связи с предоставлением налоговых льгот по местным налогам, а также совокупности бюджетной и социальной эффективности налоговых льгот по местным налогам подлежит размещению в средствах массовой информации, на стенде администрации </w:t>
      </w:r>
      <w:r w:rsidRPr="00B577FE">
        <w:rPr>
          <w:rFonts w:ascii="Times New Roman" w:hAnsi="Times New Roman" w:cs="Times New Roman"/>
          <w:sz w:val="24"/>
          <w:szCs w:val="24"/>
        </w:rPr>
        <w:t>Семейского</w:t>
      </w:r>
      <w:r w:rsidRPr="00B577FE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B577FE" w:rsidRPr="00B577FE" w:rsidRDefault="00B577FE" w:rsidP="00B577FE">
      <w:pPr>
        <w:pStyle w:val="ConsPlusNormal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r155"/>
      <w:bookmarkEnd w:id="4"/>
      <w:r w:rsidRPr="00B577FE">
        <w:rPr>
          <w:rFonts w:ascii="Times New Roman" w:hAnsi="Times New Roman" w:cs="Times New Roman"/>
          <w:sz w:val="24"/>
          <w:szCs w:val="24"/>
        </w:rPr>
        <w:t>Приложение</w:t>
      </w:r>
    </w:p>
    <w:p w:rsidR="00B577FE" w:rsidRPr="00B577FE" w:rsidRDefault="00B577FE" w:rsidP="00B577FE">
      <w:pPr>
        <w:pStyle w:val="ConsPlusNormal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Порядку оценки эффективности </w:t>
      </w:r>
    </w:p>
    <w:p w:rsidR="00B577FE" w:rsidRPr="00B577FE" w:rsidRDefault="00B577FE" w:rsidP="00B577FE">
      <w:pPr>
        <w:pStyle w:val="ConsPlusNormal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B577FE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B577FE">
        <w:rPr>
          <w:rFonts w:ascii="Times New Roman" w:hAnsi="Times New Roman" w:cs="Times New Roman"/>
          <w:sz w:val="24"/>
          <w:szCs w:val="24"/>
        </w:rPr>
        <w:t xml:space="preserve"> (планируемых к предоставлению) </w:t>
      </w:r>
    </w:p>
    <w:p w:rsidR="00B577FE" w:rsidRPr="00B577FE" w:rsidRDefault="00B577FE" w:rsidP="00B577FE">
      <w:pPr>
        <w:pStyle w:val="ConsPlusNormal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налоговых льгот по местным налогам</w:t>
      </w: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60"/>
      <w:bookmarkEnd w:id="5"/>
      <w:r w:rsidRPr="00B577FE">
        <w:rPr>
          <w:rFonts w:ascii="Times New Roman" w:hAnsi="Times New Roman" w:cs="Times New Roman"/>
          <w:sz w:val="24"/>
          <w:szCs w:val="24"/>
        </w:rPr>
        <w:t>Результаты</w:t>
      </w:r>
    </w:p>
    <w:p w:rsidR="00B577FE" w:rsidRPr="00B577FE" w:rsidRDefault="00B577FE" w:rsidP="00B577FE">
      <w:pPr>
        <w:pStyle w:val="ConsPlusNormal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оценки бюджетной и социальной эффективности</w:t>
      </w:r>
    </w:p>
    <w:p w:rsidR="00B577FE" w:rsidRPr="00B577FE" w:rsidRDefault="00B577FE" w:rsidP="00B577FE">
      <w:pPr>
        <w:pStyle w:val="ConsPlusNormal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предоставленных налоговых льгот по местным налогам</w:t>
      </w:r>
    </w:p>
    <w:p w:rsidR="00B577FE" w:rsidRPr="00B577FE" w:rsidRDefault="00B577FE" w:rsidP="00B577FE">
      <w:pPr>
        <w:pStyle w:val="ConsPlusNormal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</w:rPr>
        <w:t>за _____________ 20__ года</w:t>
      </w:r>
    </w:p>
    <w:p w:rsidR="00B577FE" w:rsidRPr="00B577FE" w:rsidRDefault="00B577FE" w:rsidP="00B577FE">
      <w:pPr>
        <w:pStyle w:val="ConsPlusNormal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577FE" w:rsidRPr="00B577FE" w:rsidRDefault="00B577FE" w:rsidP="00B577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577F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Pr="00B577F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8"/>
        <w:gridCol w:w="736"/>
        <w:gridCol w:w="1380"/>
        <w:gridCol w:w="1104"/>
        <w:gridCol w:w="1656"/>
        <w:gridCol w:w="1564"/>
        <w:gridCol w:w="1380"/>
      </w:tblGrid>
      <w:tr w:rsidR="00B577FE" w:rsidRPr="00B577FE" w:rsidTr="00B577FE">
        <w:trPr>
          <w:trHeight w:val="80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Категория </w:t>
            </w:r>
          </w:p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>Вид налога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Вид </w:t>
            </w:r>
          </w:p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>экономической</w:t>
            </w:r>
          </w:p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Сумма </w:t>
            </w:r>
          </w:p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>фактически</w:t>
            </w:r>
          </w:p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>полученной</w:t>
            </w:r>
          </w:p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налоговой </w:t>
            </w:r>
          </w:p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льготы 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Сумма </w:t>
            </w:r>
            <w:proofErr w:type="gramStart"/>
            <w:r w:rsidRPr="00B577FE">
              <w:rPr>
                <w:sz w:val="24"/>
                <w:szCs w:val="24"/>
              </w:rPr>
              <w:t>бюджетного</w:t>
            </w:r>
            <w:proofErr w:type="gramEnd"/>
          </w:p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эффекта </w:t>
            </w:r>
            <w:proofErr w:type="gramStart"/>
            <w:r w:rsidRPr="00B577FE">
              <w:rPr>
                <w:sz w:val="24"/>
                <w:szCs w:val="24"/>
              </w:rPr>
              <w:t>от</w:t>
            </w:r>
            <w:proofErr w:type="gramEnd"/>
            <w:r w:rsidRPr="00B577FE">
              <w:rPr>
                <w:sz w:val="24"/>
                <w:szCs w:val="24"/>
              </w:rPr>
              <w:t xml:space="preserve"> </w:t>
            </w:r>
          </w:p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предоставления </w:t>
            </w:r>
          </w:p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>налоговой льготы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Сумма </w:t>
            </w:r>
          </w:p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социального </w:t>
            </w:r>
          </w:p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эффекта </w:t>
            </w:r>
            <w:proofErr w:type="gramStart"/>
            <w:r w:rsidRPr="00B577FE">
              <w:rPr>
                <w:sz w:val="24"/>
                <w:szCs w:val="24"/>
              </w:rPr>
              <w:t>от</w:t>
            </w:r>
            <w:proofErr w:type="gramEnd"/>
            <w:r w:rsidRPr="00B577FE">
              <w:rPr>
                <w:sz w:val="24"/>
                <w:szCs w:val="24"/>
              </w:rPr>
              <w:t xml:space="preserve"> </w:t>
            </w:r>
          </w:p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предоставления </w:t>
            </w:r>
          </w:p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>налоговых льгот по местным налогам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Оценка </w:t>
            </w:r>
          </w:p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>эффективности</w:t>
            </w:r>
          </w:p>
        </w:tc>
      </w:tr>
      <w:tr w:rsidR="00B577FE" w:rsidRPr="00B577FE" w:rsidTr="00B577FE"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>7 = 5 + 6 - 4</w:t>
            </w:r>
          </w:p>
        </w:tc>
      </w:tr>
      <w:tr w:rsidR="00B577FE" w:rsidRPr="00B577FE" w:rsidTr="00B577FE"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FE" w:rsidRPr="00B577FE" w:rsidRDefault="00B577FE">
            <w:pPr>
              <w:pStyle w:val="ConsPlusNormal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FE" w:rsidRPr="00B577FE" w:rsidRDefault="00B577FE">
            <w:pPr>
              <w:pStyle w:val="ConsPlusNormal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FE" w:rsidRPr="00B577FE" w:rsidRDefault="00B577FE">
            <w:pPr>
              <w:pStyle w:val="ConsPlusNormal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FE" w:rsidRPr="00B577FE" w:rsidRDefault="00B577FE">
            <w:pPr>
              <w:pStyle w:val="ConsPlusNormal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FE" w:rsidRPr="00B577FE" w:rsidRDefault="00B577FE">
            <w:pPr>
              <w:pStyle w:val="ConsPlusNormal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FE" w:rsidRPr="00B577FE" w:rsidRDefault="00B577FE">
            <w:pPr>
              <w:pStyle w:val="ConsPlusNormal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FE" w:rsidRPr="00B577FE" w:rsidRDefault="00B577FE">
            <w:pPr>
              <w:pStyle w:val="ConsPlusNormal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7FE" w:rsidRPr="00B577FE" w:rsidTr="00B577FE"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  <w:r w:rsidRPr="00B577FE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FE" w:rsidRPr="00B577FE" w:rsidRDefault="00B577FE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sz w:val="24"/>
                <w:szCs w:val="24"/>
              </w:rPr>
            </w:pPr>
          </w:p>
        </w:tc>
      </w:tr>
    </w:tbl>
    <w:p w:rsidR="00790A63" w:rsidRPr="00B577FE" w:rsidRDefault="00790A63">
      <w:pPr>
        <w:rPr>
          <w:sz w:val="24"/>
          <w:szCs w:val="24"/>
        </w:rPr>
      </w:pPr>
    </w:p>
    <w:sectPr w:rsidR="00790A63" w:rsidRPr="00B5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0B"/>
    <w:rsid w:val="00790A63"/>
    <w:rsid w:val="00B577FE"/>
    <w:rsid w:val="00E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577FE"/>
    <w:pPr>
      <w:ind w:firstLine="57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577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B57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7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57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577FE"/>
    <w:pPr>
      <w:ind w:firstLine="57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577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B57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7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57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emeisk.podgor\Desktop\&#1055;&#1086;&#1089;&#1090;&#1072;&#1085;&#1086;&#1074;&#1083;&#1077;&#1085;&#1080;&#1077;%20&#1086;%20&#1087;&#1086;&#1088;&#1103;&#1076;&#1082;&#1077;%20&#1087;&#1086;%20&#1083;&#1100;&#1075;&#1086;&#1090;&#1072;&#1084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A440123EF2EE940A9D489E905D1F2EDEE0961B8F1C148216B6A9BCCl2s2G" TargetMode="External"/><Relationship Id="rId5" Type="http://schemas.openxmlformats.org/officeDocument/2006/relationships/hyperlink" Target="file:///C:\Users\semeisk.podgor\Desktop\&#1055;&#1086;&#1089;&#1090;&#1072;&#1085;&#1086;&#1074;&#1083;&#1077;&#1085;&#1080;&#1077;%20&#1086;%20&#1087;&#1086;&#1088;&#1103;&#1076;&#1082;&#1077;%20&#1087;&#1086;%20&#1083;&#1100;&#1075;&#1086;&#1090;&#1072;&#1084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Семейское песеление</cp:lastModifiedBy>
  <cp:revision>3</cp:revision>
  <cp:lastPrinted>2017-05-31T11:34:00Z</cp:lastPrinted>
  <dcterms:created xsi:type="dcterms:W3CDTF">2017-05-31T11:30:00Z</dcterms:created>
  <dcterms:modified xsi:type="dcterms:W3CDTF">2017-05-31T11:35:00Z</dcterms:modified>
</cp:coreProperties>
</file>