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8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качества финансового менеджмента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главного распорядителя средств 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E65B8C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района, главного администратора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дохода 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65B8C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администраторов источников финансирования дефицита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bookmarkStart w:id="0" w:name="P75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B8C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C58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A262EE" w:rsidRPr="006A71FA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65B8C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A262EE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главного администратора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дохода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главного администратора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5C58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1852"/>
        <w:gridCol w:w="4267"/>
        <w:gridCol w:w="9"/>
        <w:gridCol w:w="1134"/>
        <w:gridCol w:w="4000"/>
        <w:gridCol w:w="2804"/>
      </w:tblGrid>
      <w:tr w:rsidR="00A262EE" w:rsidRPr="000E5C58" w:rsidTr="00086AB3">
        <w:trPr>
          <w:trHeight w:val="143"/>
          <w:tblHeader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262EE" w:rsidRPr="000E5C58" w:rsidTr="00086AB3">
        <w:trPr>
          <w:trHeight w:val="187"/>
          <w:tblHeader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Показатели, характеризующие качество управления расходами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правового акта, регулирующего внутренние процедуры подготовки бюджетных проектировок на очередной финансовый год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плановый период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акта главного распорядителя средств бюджета</w:t>
            </w:r>
            <w:r w:rsidR="005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Андреевского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главного администратора дохода бюджета </w:t>
            </w:r>
            <w:r w:rsidR="005F3A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главного администратора источников финансирования дефицита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D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Андреевского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</w:t>
            </w:r>
            <w:proofErr w:type="spellStart"/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  <w:proofErr w:type="gramEnd"/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105"/>
            <w:bookmarkEnd w:id="1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подготовку реестра расходных обязательств главного администратора средств местного бюджета (далее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АБС);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подготовку обоснований бюджетных ассигнований;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0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) наличие методики прогнозирования поступлений доходов в бюджет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если правовой акт ГАБС полностью соответствует требованиям </w:t>
            </w:r>
            <w:hyperlink w:anchor="P105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подпунктов 1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w:anchor="P10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финансового менеджмента напрямую зависит от наличия правовых актов ГАБС, регламентирующих внутренние правила и процедуры планирования потребностей в бюджетных средствах для реализации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полномочий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 наличие правового акта ГАБС, обеспечивающего: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37"/>
            <w:bookmarkEnd w:id="3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наличие процедур и порядка осуществления внутреннего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аудита (контроля)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правовой акт ГАБС полностью соответствует требованиям </w:t>
            </w:r>
            <w:hyperlink w:anchor="P137" w:history="1">
              <w:r w:rsidRPr="000E5C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подпунктов 1</w:t>
              </w:r>
            </w:hyperlink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39" w:history="1">
              <w:r w:rsidRPr="000E5C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правового акта ГАБС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объем расходов ГАБС в отчетном финансовом году, осуществленных в рамках муниципальных программ;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объем расходов ГАБС в отчетном финансовом году</w:t>
            </w:r>
          </w:p>
          <w:p w:rsidR="00A262EE" w:rsidRPr="00A262EE" w:rsidRDefault="00A262EE" w:rsidP="00A262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8294802,09/8325102,09*100%=99%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&gt;= 95;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&lt; 95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Pr="005F3ACA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рост доли расходов ГАБС, осуществляемых в соответствии с муниципальными программами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Равномерность расходов ГАБС в течение отчетного года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 / (1.1*(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>) / 3) * 100,где:</w:t>
            </w:r>
          </w:p>
          <w:p w:rsidR="00A262EE" w:rsidRDefault="00A262EE" w:rsidP="00086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A262EE" w:rsidRDefault="00A262EE" w:rsidP="00086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5985531,09*1,1/3=2194694,7</w:t>
            </w:r>
          </w:p>
          <w:p w:rsidR="00A262EE" w:rsidRPr="000E5C58" w:rsidRDefault="00A262EE" w:rsidP="00086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2194694,7/8325102,09*100%=26,36%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если 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&lt;=100;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100 &lt; </w:t>
            </w:r>
            <w:proofErr w:type="gramStart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= 110;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3 – если 110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115;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2 – если 115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120;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1 – если 120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125;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&gt; 125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Pr="005F3ACA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факт равномерности расходов ГАБС 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A262EE" w:rsidP="00A262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негативным считается факт наличия просроченной кредиторской задолженности по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расходам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A262EE" w:rsidP="00A262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кредиторской задолженности по расчетам по оплате труда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дебиторской задолженностью по расходам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P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дебиторской задолженности по расходам</w:t>
            </w:r>
          </w:p>
        </w:tc>
      </w:tr>
      <w:tr w:rsidR="00A262EE" w:rsidRPr="000E5C58" w:rsidTr="00086AB3">
        <w:trPr>
          <w:trHeight w:val="624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местного бюджета, в общем объеме бюджетных ассигнований,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предусмотренных ГАБС на отчетный финансовый год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 * 100, где:   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сумма положительных и отрицательных (по модулю) изменений, внесенных ГАБС в сводную бюджетную роспись местного бюджета;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общий объем бюджетных ассигнований, предусмотренных ГАБС на отчетный финансовый год (без учета безвозмездных поступлений).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перераспределением бюджетных ассигнований между текущим 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4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бюджетов с последующим внесением изменений в закон о бюджете;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изменения, вносимые в связи с перераспределением бюджетных 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вносимые в связи с перераспределением бюджетных ассигнований, предусмотренных ГАБС, между видами расходов в пределах общего объема 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7965520,64/</w:t>
            </w:r>
            <w:r w:rsidR="005F3ACA">
              <w:rPr>
                <w:rFonts w:ascii="Times New Roman" w:eastAsia="Times New Roman" w:hAnsi="Times New Roman" w:cs="Times New Roman"/>
                <w:sz w:val="24"/>
                <w:szCs w:val="24"/>
              </w:rPr>
              <w:t>8055040,64*100%=98,9%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10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если 20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10;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если 30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20;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если 35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30;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35</w:t>
            </w:r>
          </w:p>
          <w:p w:rsid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CA" w:rsidRP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 ориентиром для ГАБС является отсутствие не связанных с объективными причинами изменений, вносимых в сводную бюджетную роспись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 налоговым и неналоговым доходам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фактическое поступление налоговых и неналоговых доходов в местный бюджет по ГАБС в отчетном финансовом году; 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</w:p>
          <w:p w:rsidR="005F3ACA" w:rsidRPr="000E5C58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4282140,64/4030000*100%=106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&gt;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 – если 100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 – если 95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= 90;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&lt; 90 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CA" w:rsidRP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факт точности прогнозирования поступлений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налоговым и неналоговым доходам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объем налоговых расходов ГАБС, включенный в муниципальные программы в отчетном финансовом году; 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– общий объем налоговых расходов ГАБС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100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90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90 </w:t>
            </w:r>
          </w:p>
          <w:p w:rsidR="00A262EE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F3ACA" w:rsidRP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фа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ючения в муниципальные программы налоговых расходов в полном объеме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P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дебиторской задолженности по доходам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3. Показатели, характеризующие раскрытие информации в сети Интернет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информации о реализуемых муниципальных программах 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количество муниципальных программ, размещенных на сайте ГАБС в </w:t>
            </w:r>
            <w:proofErr w:type="spell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информационно-телекоммуникацион-ной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«Интернет» (далее – сеть Интернет), по которым ГАБС является ответственным исполнителем;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В – количество муниципальных программ, по которым ГАБС является ответственным исполнителем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100;</w:t>
            </w:r>
          </w:p>
          <w:p w:rsidR="00A262EE" w:rsidRPr="000E5C58" w:rsidRDefault="00A262EE" w:rsidP="005F3A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факт размещения на сайте ГАБС в сети Интернет информации о реализуемых муниципальных программах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 Показатели, характеризующие контроль и учет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предоставления бюджетной отчетности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количество месяцев в отчетном финансовом году, по которым бюджетная отчетность представлена позже установленного срока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нарушения сроков предоставления бюджетной отчетности свидетельствует о плохом качестве финансового менеджмента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  <w:shd w:val="clear" w:color="auto" w:fill="auto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852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 ГАБС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сумма, подлежащая взысканию по поступившим с начала финансового года исполнительным документам ГАБС </w:t>
            </w:r>
            <w:bookmarkStart w:id="4" w:name="_GoBack"/>
            <w:bookmarkEnd w:id="4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счет средств местного бюджета в отчетном финансовом году;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– кассовое исполнение расходов ГАБС в отчетном финансовом году</w:t>
            </w:r>
          </w:p>
          <w:p w:rsidR="005F3ACA" w:rsidRPr="000E5C58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1784/8325102,09*100=0,02</w:t>
            </w:r>
          </w:p>
        </w:tc>
        <w:tc>
          <w:tcPr>
            <w:tcW w:w="1134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– если 3 &gt;=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– если 5 &gt;=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3;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5</w:t>
            </w:r>
          </w:p>
          <w:p w:rsid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CA" w:rsidRP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 расценивается отсутствие судебных актов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исполнительной власти Оренбургской области в связи с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невыполнением условий соглашений, заключенных с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исполнительной власти Оренбургской области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объем средств, взысканный с ГАБС, в результате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исполнительной власти Оренбургской </w:t>
            </w:r>
            <w:proofErr w:type="spell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областив</w:t>
            </w:r>
            <w:proofErr w:type="spell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невыполнением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отсутствие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Оренбургской области в связи с невыполнением условий соглашени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9A112D" w:rsidRDefault="009A112D" w:rsidP="009A112D"/>
    <w:p w:rsidR="009A112D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            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O</m:t>
            </m:r>
          </m:e>
          <m:sub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  <w:proofErr w:type="spellEnd"/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j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ij</m:t>
                </m:r>
                <w:proofErr w:type="spellEnd"/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  <w:proofErr w:type="spellEnd"/>
              </m:sub>
            </m:sSub>
          </m:e>
        </m:nary>
      </m:oMath>
      <w:r w:rsidRPr="00885389">
        <w:rPr>
          <w:sz w:val="28"/>
          <w:szCs w:val="28"/>
        </w:rPr>
        <w:t xml:space="preserve">= 60*1=60 </w:t>
      </w:r>
    </w:p>
    <w:p w:rsidR="009A112D" w:rsidRPr="000D1C10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9A112D" w:rsidRPr="000D1C10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Оценка качества ГАБС=60</w:t>
      </w:r>
    </w:p>
    <w:p w:rsidR="009A112D" w:rsidRPr="00885389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9A112D" w:rsidRPr="00B2011B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  <w:proofErr w:type="spellEnd"/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  <w:proofErr w:type="spellEnd"/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m:t>×100,</m:t>
        </m:r>
      </m:oMath>
      <w:r w:rsidRPr="000E5C5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0E5C58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C51614">
        <w:rPr>
          <w:rFonts w:ascii="Times New Roman" w:eastAsia="Times New Roman" w:hAnsi="Times New Roman" w:cs="Times New Roman"/>
          <w:sz w:val="28"/>
          <w:szCs w:val="28"/>
          <w:lang w:val="en-US"/>
        </w:rPr>
        <w:t>= 60/69*100%=87%</w:t>
      </w:r>
    </w:p>
    <w:p w:rsidR="009A112D" w:rsidRPr="00B2011B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112D" w:rsidRPr="000D1C10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Рейтинговая оценка = 87%</w:t>
      </w:r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  <w:sectPr w:rsidR="009A112D" w:rsidSect="006A71FA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ГАБС присваивается уровень качества финансового менеджмента «ХОРОШИЙ» </w:t>
      </w:r>
    </w:p>
    <w:p w:rsidR="009A112D" w:rsidRDefault="009A112D" w:rsidP="00A262E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  <w:sectPr w:rsidR="009A112D" w:rsidSect="006A71FA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A93AA1" w:rsidRDefault="00A93AA1"/>
    <w:sectPr w:rsidR="00A93AA1" w:rsidSect="00A26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EE"/>
    <w:rsid w:val="00221B40"/>
    <w:rsid w:val="005F3ACA"/>
    <w:rsid w:val="009A112D"/>
    <w:rsid w:val="00A262EE"/>
    <w:rsid w:val="00A93AA1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F25BD20103C3E247B077BAA9DBF753F0E8C9DC53A55B35759D953E676F40EC4729EE69F4D3F041B8FD0243A7B6C9537AE3F8C1F08DA2Eg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2020-05-25T03:38:00Z</dcterms:created>
  <dcterms:modified xsi:type="dcterms:W3CDTF">2020-05-25T04:05:00Z</dcterms:modified>
</cp:coreProperties>
</file>