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АДМИНИСТРАЦИЯ МУНИЦИПАЛЬНОГО ОБРАЗОВАНИЯ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СОВЕТСКОЕ ГОРОДСКОЕ ПОСЕЛЕНИЕ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СОВЕТСКОГО РАЙОНА КИРОВСКОЙ ОБЛАСТИ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20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hd w:val="clear" w:fill="auto"/>
        </w:rPr>
        <w:t>ПОСТАНОВЛЕНИЕ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-448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  <w:lang w:val="ru-RU"/>
        </w:rPr>
        <w:t xml:space="preserve">   07.10.2019                                                                                                       № 605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 xml:space="preserve">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480" w:line="240" w:lineRule="auto"/>
        <w:ind w:left="0" w:right="0" w:firstLine="3500" w:firstLineChars="12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г. Советск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  <w:t xml:space="preserve">         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  <w:lang w:val="ru-RU"/>
        </w:rPr>
        <w:t xml:space="preserve">Об утверждении муниципальной программы  «Развитие транспортной инфраструктуры города Советска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  <w:lang w:val="ru-RU"/>
        </w:rPr>
        <w:t>на 2019-2021 годы»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6237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6237" w:right="0" w:firstLine="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left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В соответствии с решением Думы г. Советска от 27.06.2019 № 48 «О внесении изменений в решение Думы г. Советска от 18.12.201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>8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№ 87 «О бюджете муниципального образования Советское городское поселение Советского района Кировской области на 2019 год и на плановый период 2020-2021 годов», администрация МО Советское городское поселение ПОСТАНОВЛЯЕТ: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218" w:leftChars="0" w:right="-733" w:rightChars="-349" w:hanging="218" w:hangingChars="78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Утвердить муниципальную программу «Развитие транспортной инфраструктуры города Советска» на 2019-20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>21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годы» согласно приложению.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218" w:leftChars="0" w:right="-733" w:rightChars="-349" w:hanging="218" w:hangingChars="78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>Признать утратившим силу постановления: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186" w:leftChars="0" w:right="-733" w:rightChars="-349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 xml:space="preserve">   Постановление администрации муниципального образования Советское городское поселение  от  18.12.2018  № 927 «  Об утверждении  муниципальной программы « Развитие   транспортной инфраструктуры  города Советска  на 2019  -2030 годы»;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218" w:leftChars="104" w:right="-733" w:rightChars="-349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>2.2.  Постановление администрации муниципального образования Советское городское поселение от 09.04.2019 № 187 «О внесении изменений в постановление администрации муниципального образования Советское городское поселение от 18.12.2018 № 927 «Об утверждении муниципальной программы «Развитие транспортной инфраструктуры города Советска на 2019-2030 годы»;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218" w:leftChars="104" w:right="-733" w:rightChars="-349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 xml:space="preserve">2.3.Постановление администрации муниципального образования Советское городское поселение от 08.07.2019 № 396 «О внесении изменений в постановление администрации муниципального образования Советское городское поселение от 18.12.2018 № 927 «Об утверждении муниципальной программы «Развитие транспортной инфраструктуры города Советска на 2019-2030 годы»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218" w:leftChars="104" w:right="-733" w:rightChars="-349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>2.4. Постановление администрации муниципального образования Советское городское поселение от 23.09.2019 № 569 «О внесении изменений в постановление администрации муниципального образования Советское городское поселение от 18.12.2018 № 927 «Об утверждении муниципальной программы «Развитие транспортной инфраструктуры города Советска на 2019-2030 годы»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85" w:leftChars="-88" w:right="-733" w:rightChars="-349" w:firstLine="184" w:firstLineChars="66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>3. Контроль за исполнением данного постановления возложить на заведующего отделом ЖКХ и муниципальной собственности А.Г. Мансурова.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Chars="126" w:right="-733" w:rightChars="-349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>И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>.о. главы  администрации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 xml:space="preserve">муниципального образования 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 xml:space="preserve">Советское городское поселение                                                      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  <w:lang w:val="ru-RU"/>
        </w:rPr>
        <w:t>С.Н. Щекотова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right="-733" w:rightChars="-349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pos="1560"/>
          <w:tab w:val="left" w:pos="7770"/>
        </w:tabs>
        <w:suppressAutoHyphens/>
        <w:spacing w:line="240" w:lineRule="auto"/>
        <w:ind w:left="5272" w:right="-932" w:rightChars="-444" w:hanging="11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Приложение</w:t>
      </w:r>
    </w:p>
    <w:p>
      <w:pPr>
        <w:suppressAutoHyphens/>
        <w:snapToGrid w:val="0"/>
        <w:spacing w:after="0" w:line="240" w:lineRule="auto"/>
        <w:ind w:left="5272" w:right="-932" w:rightChars="-444" w:hanging="1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УТВЕРЖДЕНО</w:t>
      </w:r>
    </w:p>
    <w:p>
      <w:pPr>
        <w:suppressAutoHyphens/>
        <w:snapToGrid w:val="0"/>
        <w:spacing w:after="0" w:line="240" w:lineRule="auto"/>
        <w:ind w:left="5272" w:right="-932" w:rightChars="-444" w:hanging="1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постановлением администрации</w:t>
      </w:r>
    </w:p>
    <w:p>
      <w:pPr>
        <w:suppressAutoHyphens/>
        <w:snapToGrid w:val="0"/>
        <w:spacing w:after="0" w:line="240" w:lineRule="auto"/>
        <w:ind w:left="5272" w:right="-932" w:rightChars="-444" w:hanging="11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МО Советское городское поселение </w:t>
      </w:r>
    </w:p>
    <w:p>
      <w:pPr>
        <w:suppressAutoHyphens/>
        <w:snapToGrid w:val="0"/>
        <w:spacing w:after="0" w:line="240" w:lineRule="auto"/>
        <w:ind w:left="5272" w:right="-932" w:rightChars="-444" w:hanging="1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от 07.10.2019 № 605</w:t>
      </w:r>
    </w:p>
    <w:p>
      <w:pPr>
        <w:suppressAutoHyphens/>
        <w:snapToGrid w:val="0"/>
        <w:spacing w:after="0" w:line="240" w:lineRule="auto"/>
        <w:ind w:left="5272" w:right="-932" w:rightChars="-444" w:hanging="11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uppressAutoHyphens/>
        <w:snapToGrid w:val="0"/>
        <w:spacing w:after="0" w:line="240" w:lineRule="auto"/>
        <w:ind w:left="5272" w:right="-932" w:rightChars="-444" w:hanging="11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uppressAutoHyphens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Муниципальная программа </w:t>
      </w:r>
    </w:p>
    <w:p>
      <w:pPr>
        <w:suppressAutoHyphens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«Развитие транспортной инфраструктуры города Советска» </w:t>
      </w:r>
    </w:p>
    <w:p>
      <w:pPr>
        <w:suppressAutoHyphens/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на 2019-2021 годы»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tabs>
          <w:tab w:val="left" w:pos="904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904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904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Паспорт муниципальной программы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Советского городского поселения Советского района Кировской области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«Развитие транспортной инфраструктуры города Советска» </w:t>
      </w:r>
    </w:p>
    <w:p>
      <w:pPr>
        <w:tabs>
          <w:tab w:val="left" w:pos="9040"/>
        </w:tabs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на 2019-2021 годы»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</w:rPr>
      </w:pPr>
    </w:p>
    <w:tbl>
      <w:tblPr>
        <w:tblStyle w:val="3"/>
        <w:tblW w:w="950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6"/>
        <w:gridCol w:w="581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68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2"/>
              </w:rPr>
            </w:pPr>
          </w:p>
        </w:tc>
        <w:tc>
          <w:tcPr>
            <w:tcW w:w="581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Администрация Советского городского поселения Советского района Кировской области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Соисполнители муниципальной программы *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Отсутствуют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Наименование подпрограмм *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Отсутствуют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сохранение и развитие сети автомобильных дорог общего пользования местного значения повышения, эффективно содействующих развитию экономики, решению социальных проблем;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повышение уровня безопасности дорожного движения.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Сохранение и развитие сети автомобильных дорог общего пользования, дворовых территорий и подъездов к ним; 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</w:rPr>
              <w:t>сокращение числа дорожно-транспортных происшествий.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обеспечение сохранности сети автомобильных дорог общего пользования местного значения, км;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ремонт автомобильных дорог общего пользования местного значения, км;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количество дорожно-транспортных происшествий с пострадавшими, ед.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срок реализации муниципальной программы: 2019 – 2021 годы;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муниципальная программа реализуется в один этап.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Объем финансового обеспечения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Общий объем финансовых ресурсов, необходимых для реализации муниципальной программы, в 2019 - 2021 годах составит  72878,325 тыс.рублей, в том числе: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средства областного бюджета – 22245,225 тыс.рублей;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средства бюджета городского поселения – 50633,100 тыс.рублей.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Объем финансирования муниципальной программы в 2019 году – 35135,856 тыс.рублей; в 2020 году – 19410,069 тыс. рублей, в 2021 году – 18332,400 тыс. рублей.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Ожидаемые конечные результаты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реализации муниципальной программы</w:t>
            </w:r>
          </w:p>
        </w:tc>
        <w:tc>
          <w:tcPr>
            <w:tcW w:w="5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к концу 2021 года за счет реализации программных мероприятий предполагается достижение следующих результатов: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обеспечить сохранность сети автомобильных дорог общего пользования местного значения –  89,3 км;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ремонт автомобильных дорог общего пользования местного значения – 5,357км;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- до </w:t>
            </w:r>
            <w:r>
              <w:rPr>
                <w:rFonts w:ascii="Times New Roman" w:hAnsi="Times New Roman" w:eastAsia="Times New Roman" w:cs="Times New Roman"/>
                <w:bCs/>
                <w:sz w:val="24"/>
              </w:rPr>
              <w:t>26,3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%;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снижение количества дорожно-транспортных происшествий с пострадавшими– до 7 происшествий.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48" w:type="dxa"/>
              <w:right w:w="14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* При отсутствии соисполнителей и подпрограмм муниципальной программы в соответствующем разделе паспорта указывается слово "отсутствуют". 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1. Общая характеристика сферы реализации</w:t>
      </w:r>
    </w:p>
    <w:p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муниципальной программы, в том числе формулировки</w:t>
      </w:r>
    </w:p>
    <w:p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основных проблем в указанной сфере и прогноз ее развития</w:t>
      </w:r>
    </w:p>
    <w:p>
      <w:pPr>
        <w:snapToGrid w:val="0"/>
        <w:spacing w:line="240" w:lineRule="auto"/>
        <w:ind w:firstLine="540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napToGrid w:val="0"/>
        <w:spacing w:after="0" w:line="24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Автомобильные дороги являются важнейшей составляющей транспортной инфраструктуры поселения, во многом определяя возможности и темпы социально-экономического развития территории Советского городского поселения.</w:t>
      </w:r>
    </w:p>
    <w:p>
      <w:pPr>
        <w:snapToGrid w:val="0"/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В настоящее время протяженность  дорог местного значения – 89,3 км. Серьезной проблемой является наличие грунтовых дорог в населенном пункте Советского городского поселения, которые оказывают негативное влияние на возможность передвижения во время непогоды и безопасность движения по автомобильным дорогам.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>
      <w:pPr>
        <w:snapToGrid w:val="0"/>
        <w:spacing w:after="0" w:line="240" w:lineRule="auto"/>
        <w:ind w:firstLine="560" w:firstLineChars="20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Для их соответствия нормативным требованиям необходимо выполнение различных видов дорожных работ: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строительство и 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объемов.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Муниципальной программой «Развитие транспортной инфраструктуры» города Советска на 2019–2021 годы» (далее – муниципальная программа) ставится задача сохранения дорог городского поселения. Основные дороги  поселения за счет их содержания, ремонта и капитального ремонта поддерживаются в состоянии, обеспечивающем требования безопасности движения.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К числу наиболее актуальных проблем дорожного комплекса относятся следующие: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отсутствие необходимого финансирования  на капитальный ремонт, ремонт и содержание дорог местного значения;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отсутствие квалифицированных подрядных организаций по капитальному ремонту и ремонту дорог;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подготовка проектной документации на капитальный ремонт автомобильных дорог местного значения и искусственных сооружений на них;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приобретение  дорожных знаков, необходимых для установки на дорогах;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большая протяженность уличной дорожной сети   поселения затрудняет обслуживание и ремонт дорог;</w:t>
      </w:r>
    </w:p>
    <w:p>
      <w:pPr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отсутствие предприятий, с которыми возможны заключения договоров на обслуживание дорог поселения.</w:t>
      </w:r>
    </w:p>
    <w:p>
      <w:pPr>
        <w:widowControl w:val="0"/>
        <w:snapToGrid w:val="0"/>
        <w:spacing w:after="0" w:line="240" w:lineRule="auto"/>
        <w:ind w:firstLine="4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На сегодняшний день недостаточная развитость транспортной инфраструктуры остается значимым фактором, тормозящим социально-экономическое развитие поселения.</w:t>
      </w:r>
    </w:p>
    <w:p>
      <w:pPr>
        <w:snapToGrid w:val="0"/>
        <w:spacing w:after="0" w:line="240" w:lineRule="auto"/>
        <w:ind w:firstLine="539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snapToGrid w:val="0"/>
        <w:spacing w:line="240" w:lineRule="auto"/>
        <w:ind w:firstLine="539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2. Цели, задачи, целевые показатели эффективности </w:t>
      </w:r>
    </w:p>
    <w:p>
      <w:pPr>
        <w:snapToGrid w:val="0"/>
        <w:spacing w:line="240" w:lineRule="auto"/>
        <w:ind w:firstLine="539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реализации муниципальной программы, описание ожидаемых</w:t>
      </w:r>
    </w:p>
    <w:p>
      <w:pPr>
        <w:snapToGrid w:val="0"/>
        <w:spacing w:line="240" w:lineRule="auto"/>
        <w:ind w:firstLine="539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конечных результатов муниципальной программы,</w:t>
      </w:r>
    </w:p>
    <w:p>
      <w:pPr>
        <w:snapToGrid w:val="0"/>
        <w:spacing w:line="240" w:lineRule="auto"/>
        <w:ind w:firstLine="539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сроков и этапов реализации муниципальной программы</w:t>
      </w:r>
    </w:p>
    <w:p>
      <w:pPr>
        <w:snapToGrid w:val="0"/>
        <w:spacing w:line="240" w:lineRule="auto"/>
        <w:ind w:firstLine="540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Основными целями муниципальной программы являются: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сохранение и развитие сети автомобильных дорог общего пользования местного значения повышения, эффективно содействующих развитию экономики, решению социальных проблем;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повышение уровня безопасности дорожного движения.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Для достижения указанных целей в рамках реализации муниципальной программы должны быть решены следующие задачи: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сохранение и развитие сети автомобильных дорог общего пользования, дворовых территорий и подъездов к ним (сохранение существующей сети автомобильных дорог –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требованием строительных норм);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сокращение числа дорожно-транспортных происшествий (обеспечение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развитию территории).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Целевыми показателями эффективности реализации муниципальной программы являются:</w:t>
      </w:r>
    </w:p>
    <w:p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обеспечение сохранности сети автомобильных дорог общего пользования местного значения, км, (значение показателя определяется в соответствии с данными Кировстата по форме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образований»);</w:t>
      </w:r>
    </w:p>
    <w:p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ремонт автомобильных дорог общего пользования местного значения, км, (значение показателя определяется в соответствии с данными Кировстата по форме № 1-ФД «Сведения об использовании средств федерального дорожного фонда, дородных фондов субъектов Российской Федерации, муниципальных дорожных фондов»);</w:t>
      </w:r>
    </w:p>
    <w:p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Значение показателя определяется  по формуле: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Дн=Пн/Пд*100,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Дн –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Пн – протяженность автомобильных дорог общего пользования местного значения, не отвечающих нормативным требованиям, км;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Пд – протяженность автомобильных дорог общего пользования местного значения, км. </w:t>
      </w:r>
    </w:p>
    <w:p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Значение показателей Пн, Пд берется в соответствии с данными Кировстата по форме 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количество дорожно-транспортных происшествий с пострадавшими, ед.</w:t>
      </w:r>
    </w:p>
    <w:p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Значение показателя берется из ведомственной отчетности отделения ОГИБДД МО МВД России «Советский».</w:t>
      </w:r>
    </w:p>
    <w:p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Сведения о целевых показателях эффективности реализации муниципальной программы  и их значения приведены в приложении № 1.</w:t>
      </w:r>
    </w:p>
    <w:p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За период реализации муниципальной программы предполагается достичь следующих результатов: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обеспечить сохранность сети автомобильных дорог общего пользования местного значения –  89,3 км;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ремонт автомобильных дорог общего пользования местного значения – 5,357км;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до </w:t>
      </w:r>
      <w:r>
        <w:rPr>
          <w:rFonts w:ascii="Times New Roman" w:hAnsi="Times New Roman" w:eastAsia="Times New Roman" w:cs="Times New Roman"/>
          <w:bCs/>
          <w:sz w:val="28"/>
        </w:rPr>
        <w:t>26,3</w:t>
      </w: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>%;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снижение количества дорожно-транспортных происшествий с пострадавшими – до 7 происшествий.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План мероприятий реализации муниципальной программы приведен в приложении № 4. 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Срок реализации программы 2019 – 2021 годы. 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Разбивка программных мероприятий на этапы не предусмотрена.</w:t>
      </w:r>
    </w:p>
    <w:p>
      <w:pPr>
        <w:snapToGrid w:val="0"/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3. Обобщенная характеристика мероприятий</w:t>
      </w: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8"/>
        </w:rPr>
        <w:t>муниципальной  программы</w:t>
      </w: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Мероприятия муниципальной программы исходят из реально существующих потребностей экономики и населения Советского городского поселения, и включают в себя развитие транспортной инфраструктуры с повышением ее безопасности и доступности.</w:t>
      </w:r>
    </w:p>
    <w:p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Мероприятия муниципальной программы отражены в приложении № 4 и реализуются по следующим направлениям:</w:t>
      </w:r>
    </w:p>
    <w:p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1. Содержание автомобильных дорог общего пользования местного значения и искусственных сооружений на них. </w:t>
      </w:r>
    </w:p>
    <w:p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2. Ремонт автомобильных дорог общего пользования местного значения и искусственных сооружений на них.</w:t>
      </w:r>
    </w:p>
    <w:p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3. Повышение безопасности дорожного движения, в том числе:</w:t>
      </w:r>
    </w:p>
    <w:p>
      <w:pPr>
        <w:snapToGri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совершенствование организации движения транспорта и пешеходов на участках улично-дорожной сети г. Советска – обустройство пешеходных переходов, замена, установка дорожных знаков, дорожных ограждений, нанесение дорожной разметки, устранение повреждений покрытия тротуаров (ремонт покрытия);</w:t>
      </w:r>
    </w:p>
    <w:p>
      <w:pPr>
        <w:snapToGri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проведение ежегодных комиссионных обследований автомобильных дорог общего пользования местного значения населенных пунктов, мостов;</w:t>
      </w:r>
    </w:p>
    <w:p>
      <w:pPr>
        <w:snapToGri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выявление потенциально опасных участков автодорожной сети и мест концентрации ДТП, реализация на основе полученных результатов  соответствующих мероприятий;</w:t>
      </w:r>
    </w:p>
    <w:p>
      <w:pPr>
        <w:snapToGri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проведение мероприятий по повышению безопасности дорожного движения (проведение конкурсов «Безопасное колесо», «Зеленый огонек»).</w:t>
      </w:r>
    </w:p>
    <w:p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4. Основные меры правового регулирования</w:t>
      </w:r>
    </w:p>
    <w:p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в сфере реализации муниципальной программы</w:t>
      </w:r>
    </w:p>
    <w:p>
      <w:pPr>
        <w:snapToGri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которые приведены в приложении № 2.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Разработка и утверждение дополнительных нормативных правовых актов   будут осуществлены в случае внесения изменений и (или) принятия на федеральном, областном и местном  уровнях нормативных правовых актов, затрагивающих сферу реализации муниципальной программы.</w:t>
      </w:r>
    </w:p>
    <w:p>
      <w:pPr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5. Ресурсное обеспечение муниципальной программы</w:t>
      </w:r>
    </w:p>
    <w:p>
      <w:pPr>
        <w:snapToGri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Расходы на реализацию муниципальной программы планируется осуществлять за счет средств бюджета поселения и областного бюджета.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Общий объем финансовых ресурсов, необходимых для реализации муниципальной программы, в 2019 - 2021 годах составит  72878,325 тыс. рублей, в том числе: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средства областного бюджета – 22245,225 тыс. рублей; 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средства  бюджета городского поселения – 50633,100 тыс. рублей.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Объемы бюджетных ассигнований будут уточняться ежегодно при формировании  бюджета городского поселения на очередной финансовый год и на плановый период и при внесении изменений в бюджет городского поселения на очередной финансовый год и на плановый период.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Расходы на реализацию  программы за счет средств местного бюджета приведены в приложении № 3.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Средства областного бюджета привлекаются по соглашениям.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с мероприятиями приведена в приложении № 4.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Объемы финансирования по основным направлениям финансирования относятся к капитальным вложениям и прочим расходам, приведены в таблице.</w:t>
      </w:r>
    </w:p>
    <w:p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Объемы финансирования по основным направлениям</w:t>
      </w:r>
    </w:p>
    <w:p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финансирования муниципальной программы</w:t>
      </w:r>
    </w:p>
    <w:p>
      <w:pPr>
        <w:snapToGrid w:val="0"/>
        <w:spacing w:line="240" w:lineRule="auto"/>
        <w:jc w:val="right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(тыс. рублей)</w:t>
      </w:r>
    </w:p>
    <w:tbl>
      <w:tblPr>
        <w:tblStyle w:val="3"/>
        <w:tblW w:w="971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19"/>
        <w:gridCol w:w="1843"/>
        <w:gridCol w:w="1417"/>
        <w:gridCol w:w="1418"/>
        <w:gridCol w:w="141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Основные направления   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финансирования</w:t>
            </w:r>
          </w:p>
        </w:tc>
        <w:tc>
          <w:tcPr>
            <w:tcW w:w="6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Объемы финансирования в 2019 – 2021 годах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619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rFonts w:ascii="Calibri" w:hAnsi="Calibri" w:eastAsia="Calibri" w:cs="Calibri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в том числе по годам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619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rFonts w:ascii="Calibri" w:hAnsi="Calibri" w:eastAsia="Calibri" w:cs="Calibri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rFonts w:ascii="Calibri" w:hAnsi="Calibri" w:eastAsia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ind w:right="7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2019 год</w:t>
            </w:r>
          </w:p>
        </w:tc>
        <w:tc>
          <w:tcPr>
            <w:tcW w:w="141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2020 год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2021 год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61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Муниципальная программа -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всего, в том числе:                             </w:t>
            </w:r>
          </w:p>
        </w:tc>
        <w:tc>
          <w:tcPr>
            <w:tcW w:w="184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</w:rPr>
              <w:t>72878,325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ind w:left="-62" w:right="-120"/>
              <w:jc w:val="center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35135,856</w:t>
            </w:r>
          </w:p>
        </w:tc>
        <w:tc>
          <w:tcPr>
            <w:tcW w:w="141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19410,069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18332,400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61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капитальные вложения       </w:t>
            </w:r>
          </w:p>
        </w:tc>
        <w:tc>
          <w:tcPr>
            <w:tcW w:w="184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61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прочие расходы             </w:t>
            </w:r>
          </w:p>
        </w:tc>
        <w:tc>
          <w:tcPr>
            <w:tcW w:w="184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</w:rPr>
              <w:t>72878,325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ind w:left="-62" w:right="-120"/>
              <w:jc w:val="center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35135,856</w:t>
            </w:r>
          </w:p>
        </w:tc>
        <w:tc>
          <w:tcPr>
            <w:tcW w:w="141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19410,069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18332,400</w:t>
            </w:r>
          </w:p>
        </w:tc>
      </w:tr>
    </w:tbl>
    <w:p>
      <w:pPr>
        <w:snapToGrid w:val="0"/>
        <w:spacing w:line="240" w:lineRule="auto"/>
        <w:rPr>
          <w:rFonts w:ascii="Times New Roman" w:hAnsi="Times New Roman" w:eastAsia="Times New Roman" w:cs="Times New Roman"/>
          <w:sz w:val="28"/>
        </w:rPr>
      </w:pP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При определении объема финансирования мероприятий по выполнению капитального ремонта и ремонта автомобильных дорог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программы.</w:t>
      </w:r>
    </w:p>
    <w:p>
      <w:pPr>
        <w:snapToGrid w:val="0"/>
        <w:spacing w:line="240" w:lineRule="auto"/>
        <w:ind w:firstLine="540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6. Анализ рисков реализации муниципальной  программы</w:t>
      </w:r>
    </w:p>
    <w:p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и описание мер управления рисками</w:t>
      </w:r>
    </w:p>
    <w:p>
      <w:pPr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</w:rPr>
      </w:pP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При реализации муниципальной программы могут возникнуть следующие группы рисков:</w:t>
      </w:r>
    </w:p>
    <w:p>
      <w:pPr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</w:rPr>
      </w:pPr>
    </w:p>
    <w:tbl>
      <w:tblPr>
        <w:tblStyle w:val="3"/>
        <w:tblW w:w="9639" w:type="dxa"/>
        <w:tblInd w:w="7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95"/>
        <w:gridCol w:w="524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       Негативный фактор        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     Способы минимизации рисков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39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Изменение  федерального законодательства в сфере реализации муниципальной программы  </w:t>
            </w:r>
          </w:p>
        </w:tc>
        <w:tc>
          <w:tcPr>
            <w:tcW w:w="524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проведение   регулярного    мониторинга планируемых  изменений  в   федеральном и областном законодательстве    и    своевременная корректировка   нормативных  правовых актов Советского городского поселения Советского  района Кировской области         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39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Недостаточное  финансирование мероприятий муниципальной  программы за счет средств местного бюджета </w:t>
            </w:r>
          </w:p>
        </w:tc>
        <w:tc>
          <w:tcPr>
            <w:tcW w:w="524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определение       приоритетов       для первоочередного финансирования;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привлечение    средств     областного бюджета и  внебюджетных  источников  на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дорожное хозяйство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39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Существенные    отклонения фактических параметров  инфляции, в том числе цен на энергоресурсы, от параметров,    определенных прогнозом социально-экономического развития Российской Федерации  </w:t>
            </w:r>
          </w:p>
        </w:tc>
        <w:tc>
          <w:tcPr>
            <w:tcW w:w="524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осуществление прогнозирования  развития ситуации в сфере дорожного хозяйства  с  учетом    возможного ухудшения экономической ситуации;  предоставление    поддержки  организациям  дорожного хозяйства   за  счет изменения  доли  участия  в  реализации мероприятий муниципальной программы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39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Несоответствие     (в     сторону уменьшения)  фактически достигнутых  показателей эффективности реализации муниципальной программы запланированным  </w:t>
            </w:r>
          </w:p>
        </w:tc>
        <w:tc>
          <w:tcPr>
            <w:tcW w:w="524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проведение  ежегодного  мониторинга   и оценки     эффективности     реализации мероприятий муниципальной программы; </w:t>
            </w:r>
          </w:p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анализ  причин  отклонения   фактически достигнутых  показателей  эффективности реализации муниципальной программы от запланированных; оперативная  разработка  и реализация комплекса  мер,  направленных на повышение эффективности    реализации мероприятий муниципальной программы  </w:t>
            </w:r>
          </w:p>
        </w:tc>
      </w:tr>
    </w:tbl>
    <w:p>
      <w:pPr>
        <w:snapToGrid w:val="0"/>
        <w:spacing w:line="240" w:lineRule="auto"/>
        <w:ind w:firstLine="540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snapToGrid w:val="0"/>
        <w:spacing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snapToGrid w:val="0"/>
        <w:spacing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snapToGri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7. Методика оценки эффективности реализации</w:t>
      </w:r>
    </w:p>
    <w:p>
      <w:pPr>
        <w:snapToGri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муниципальной программы</w:t>
      </w:r>
    </w:p>
    <w:p>
      <w:pPr>
        <w:snapToGrid w:val="0"/>
        <w:spacing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1) степени достижения целей и решения задач муниципальной программы.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Оценка степени достижения целей и решения задач муниципальной программы определяется путем сопоставления фактически достигнутых значений целевых показателей муниципальной программы и ее плановых значений по формуле: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4"/>
        </w:rPr>
        <w:t>Сдц = (Сдп1+Сдп2+СдпN) / N,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pacing w:val="5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где: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pacing w:val="5"/>
          <w:sz w:val="28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8"/>
        </w:rPr>
        <w:t xml:space="preserve">Сдц </w:t>
      </w:r>
      <w:r>
        <w:rPr>
          <w:rFonts w:ascii="Times New Roman" w:hAnsi="Times New Roman" w:eastAsia="Times New Roman" w:cs="Times New Roman"/>
          <w:color w:val="000000"/>
          <w:sz w:val="28"/>
        </w:rPr>
        <w:t>- степень достижения целей (решения задач);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8"/>
        </w:rPr>
        <w:t xml:space="preserve">Сдп </w:t>
      </w:r>
      <w:r>
        <w:rPr>
          <w:rFonts w:ascii="Times New Roman" w:hAnsi="Times New Roman" w:eastAsia="Times New Roman" w:cs="Times New Roman"/>
          <w:color w:val="000000"/>
          <w:sz w:val="28"/>
        </w:rPr>
        <w:t>- степень достижения целевых показателей реализации муниципальной программы;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N - количество  целевых показателей реализации муниципальной программы.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Степень достижения целевых показателей  реализации муниципальной программы </w:t>
      </w:r>
      <w:r>
        <w:rPr>
          <w:rFonts w:ascii="Times New Roman" w:hAnsi="Times New Roman" w:eastAsia="Times New Roman" w:cs="Times New Roman"/>
          <w:color w:val="000000"/>
          <w:spacing w:val="5"/>
          <w:sz w:val="28"/>
        </w:rPr>
        <w:t xml:space="preserve">(Сдп) </w:t>
      </w:r>
      <w:r>
        <w:rPr>
          <w:rFonts w:ascii="Times New Roman" w:hAnsi="Times New Roman" w:eastAsia="Times New Roman" w:cs="Times New Roman"/>
          <w:color w:val="000000"/>
          <w:sz w:val="28"/>
        </w:rPr>
        <w:t>рассчитывается по формуле: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pacing w:val="5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для  целевых показателей, желаемой тенденцией развития которых является рост значений</w:t>
      </w:r>
    </w:p>
    <w:p>
      <w:pPr>
        <w:snapToGri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4"/>
        </w:rPr>
        <w:t>Сдп = Зф / Зп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pacing w:val="5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для  целевых показателей, желаемой тенденцией развития которых является снижение значений</w:t>
      </w:r>
    </w:p>
    <w:p>
      <w:pPr>
        <w:snapToGri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pacing w:val="5"/>
          <w:sz w:val="24"/>
        </w:rPr>
      </w:pPr>
      <w:r>
        <w:rPr>
          <w:rFonts w:ascii="Times New Roman" w:hAnsi="Times New Roman" w:eastAsia="Times New Roman" w:cs="Times New Roman"/>
          <w:color w:val="000000"/>
          <w:spacing w:val="5"/>
          <w:sz w:val="24"/>
        </w:rPr>
        <w:t>Сдп=Зп / Зф,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5"/>
          <w:sz w:val="24"/>
        </w:rPr>
      </w:pP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где: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Зф - фактическое значение целевого  показателя муниципальной программы;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Зп - плановое значение целевого показателя реализации муниципальной программы;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Уф=</w:t>
      </w:r>
      <w:r>
        <w:rPr>
          <w:rFonts w:ascii="Times New Roman" w:hAnsi="Times New Roman" w:eastAsia="Times New Roman" w:cs="Times New Roman"/>
          <w:color w:val="000000"/>
          <w:spacing w:val="-10"/>
          <w:sz w:val="24"/>
        </w:rPr>
        <w:t>Фф / Фп,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где: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Уф - уровень финансирования реализации муниципальной программы;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Фф - фактический объем финансовых ресурсов, направленный на реализацию муниципальной программы;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Ф п - плановый объем финансовых ресурсов на соответствующий отчетный период.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Эффективность реализации муниципальной программы (Эмп) рассчитывается по следующей формуле: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Эмп = Сдп + Уф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</w:p>
    <w:tbl>
      <w:tblPr>
        <w:tblStyle w:val="3"/>
        <w:tblW w:w="9639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62"/>
        <w:gridCol w:w="467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after="0" w:line="240" w:lineRule="auto"/>
              <w:ind w:firstLine="34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>Критерии оценки эффективности Эмп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after="0" w:line="240" w:lineRule="auto"/>
              <w:ind w:firstLine="34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Неэффективная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Менее 0,5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after="0" w:line="240" w:lineRule="auto"/>
              <w:ind w:firstLine="34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Уровень эффективности удовлетворительный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0,5-0,79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after="0" w:line="240" w:lineRule="auto"/>
              <w:ind w:firstLine="34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Эффективная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0,8-1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after="0" w:line="240" w:lineRule="auto"/>
              <w:ind w:firstLine="34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Высокоэффективная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Более 1</w:t>
            </w:r>
          </w:p>
        </w:tc>
      </w:tr>
    </w:tbl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</w:t>
      </w:r>
    </w:p>
    <w:p>
      <w:pPr>
        <w:snapToGrid w:val="0"/>
        <w:spacing w:line="240" w:lineRule="auto"/>
        <w:ind w:firstLine="54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____________</w:t>
      </w:r>
    </w:p>
    <w:p>
      <w:pPr>
        <w:snapToGrid w:val="0"/>
        <w:spacing w:line="240" w:lineRule="auto"/>
        <w:ind w:firstLine="540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6521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Приложение № 1 </w:t>
      </w:r>
    </w:p>
    <w:p>
      <w:pPr>
        <w:snapToGrid w:val="0"/>
        <w:spacing w:line="240" w:lineRule="auto"/>
        <w:ind w:right="-1300" w:firstLine="6518" w:firstLineChars="2716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к муниципальной программе </w:t>
      </w:r>
    </w:p>
    <w:p>
      <w:pPr>
        <w:snapToGrid w:val="0"/>
        <w:spacing w:line="240" w:lineRule="auto"/>
        <w:ind w:firstLine="540"/>
        <w:jc w:val="both"/>
        <w:rPr>
          <w:rFonts w:ascii="Times New Roman" w:hAnsi="Times New Roman" w:eastAsia="Times New Roman" w:cs="Times New Roman"/>
          <w:sz w:val="20"/>
        </w:rPr>
      </w:pPr>
    </w:p>
    <w:p>
      <w:pPr>
        <w:tabs>
          <w:tab w:val="left" w:pos="3393"/>
          <w:tab w:val="center" w:pos="7285"/>
        </w:tabs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СВЕДЕНИЯ</w:t>
      </w: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О ЦЕЛЕВЫХ ПОКАЗАТЕЛЯХ ЭФФЕКТИВНОСТИ РЕАЛИЗАЦИИ</w:t>
      </w: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МУНИЦИПАЛЬНОЙ ПРОГРАММЫ </w:t>
      </w:r>
    </w:p>
    <w:tbl>
      <w:tblPr>
        <w:tblStyle w:val="3"/>
        <w:tblW w:w="9780" w:type="dxa"/>
        <w:tblInd w:w="7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7"/>
        <w:gridCol w:w="3686"/>
        <w:gridCol w:w="1417"/>
        <w:gridCol w:w="1276"/>
        <w:gridCol w:w="992"/>
        <w:gridCol w:w="850"/>
        <w:gridCol w:w="99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Единица измерения</w:t>
            </w:r>
          </w:p>
        </w:tc>
        <w:tc>
          <w:tcPr>
            <w:tcW w:w="4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Показатели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rFonts w:ascii="Calibri" w:hAnsi="Calibri" w:eastAsia="Calibri" w:cs="Calibri"/>
                <w:sz w:val="22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rFonts w:ascii="Calibri" w:hAnsi="Calibri" w:eastAsia="Calibri" w:cs="Calibri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rFonts w:ascii="Calibri" w:hAnsi="Calibri" w:eastAsia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2018 год (базовый)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2019  год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2020  год (план)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2021 год (план)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1.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Обеспечение сохранности сети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км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89,3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89,3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89,3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89,3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2.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км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3,2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tabs>
                <w:tab w:val="left" w:pos="8946"/>
                <w:tab w:val="left" w:pos="10082"/>
              </w:tabs>
              <w:snapToGrid w:val="0"/>
              <w:spacing w:line="240" w:lineRule="auto"/>
              <w:ind w:right="-1442" w:firstLine="240" w:firstLineChars="100"/>
            </w:pPr>
            <w:r>
              <w:rPr>
                <w:rFonts w:ascii="Times New Roman" w:hAnsi="Times New Roman" w:eastAsia="Times New Roman" w:cs="Times New Roman"/>
                <w:sz w:val="24"/>
              </w:rPr>
              <w:t>5,357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3.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34,4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26,3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26,3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4.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Количество дорожно-транспортных происшествий с пострадавшими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7</w:t>
            </w:r>
          </w:p>
        </w:tc>
      </w:tr>
    </w:tbl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0"/>
        </w:rPr>
      </w:pPr>
    </w:p>
    <w:p>
      <w:pPr>
        <w:snapToGrid w:val="0"/>
        <w:spacing w:line="240" w:lineRule="auto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 xml:space="preserve">Примечание. Источниками получения информации: </w:t>
      </w:r>
    </w:p>
    <w:p>
      <w:pPr>
        <w:snapToGrid w:val="0"/>
        <w:spacing w:line="240" w:lineRule="auto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 xml:space="preserve">по показателю 1, является форма федерального статистического наблюдения: 3-ДГ (МО);  </w:t>
      </w:r>
    </w:p>
    <w:p>
      <w:pPr>
        <w:snapToGrid w:val="0"/>
        <w:spacing w:line="240" w:lineRule="auto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 xml:space="preserve">по показателю 2,  является форма федерального статистического наблюдения № 1-ФД; </w:t>
      </w:r>
    </w:p>
    <w:p>
      <w:pPr>
        <w:snapToGrid w:val="0"/>
        <w:spacing w:line="240" w:lineRule="auto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 xml:space="preserve">по показателю 4, берется из данных ОГИБДД МО МВД России «Советский»;   </w:t>
      </w:r>
    </w:p>
    <w:p>
      <w:pPr>
        <w:snapToGrid w:val="0"/>
        <w:spacing w:line="240" w:lineRule="auto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 xml:space="preserve">по показателю  3,   рассчитывается по формуле, указанной в пункте 2 муниципальной программы.   </w:t>
      </w: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>_____</w:t>
      </w:r>
      <w:r>
        <w:rPr>
          <w:rFonts w:ascii="Times New Roman" w:hAnsi="Times New Roman" w:eastAsia="Times New Roman" w:cs="Times New Roman"/>
          <w:sz w:val="22"/>
        </w:rPr>
        <w:t>_</w:t>
      </w:r>
      <w:r>
        <w:rPr>
          <w:rFonts w:ascii="Times New Roman" w:hAnsi="Times New Roman" w:eastAsia="Times New Roman" w:cs="Times New Roman"/>
          <w:sz w:val="20"/>
        </w:rPr>
        <w:t>______</w:t>
      </w:r>
    </w:p>
    <w:p>
      <w:pPr>
        <w:snapToGrid w:val="0"/>
        <w:spacing w:line="240" w:lineRule="auto"/>
        <w:ind w:firstLine="5964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5964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5964"/>
        <w:rPr>
          <w:rFonts w:ascii="Times New Roman" w:hAnsi="Times New Roman" w:eastAsia="Times New Roman" w:cs="Times New Roman"/>
          <w:sz w:val="24"/>
        </w:rPr>
      </w:pPr>
    </w:p>
    <w:p>
      <w:pPr>
        <w:snapToGrid w:val="0"/>
        <w:spacing w:line="240" w:lineRule="auto"/>
        <w:ind w:firstLine="5964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Приложение № 2 </w:t>
      </w:r>
    </w:p>
    <w:p>
      <w:pPr>
        <w:snapToGrid w:val="0"/>
        <w:spacing w:line="240" w:lineRule="auto"/>
        <w:ind w:right="-590" w:firstLine="5964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к муниципальной программе </w:t>
      </w:r>
    </w:p>
    <w:p>
      <w:pPr>
        <w:tabs>
          <w:tab w:val="left" w:pos="0"/>
        </w:tabs>
        <w:snapToGrid w:val="0"/>
        <w:spacing w:line="240" w:lineRule="auto"/>
        <w:rPr>
          <w:rFonts w:ascii="Times New Roman" w:hAnsi="Times New Roman" w:eastAsia="Times New Roman" w:cs="Times New Roman"/>
          <w:sz w:val="22"/>
        </w:rPr>
      </w:pP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СВЕДЕНИЯ</w:t>
      </w: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ОБ ОСНОВНЫХ МЕРАХ ПРАВОВОГО РЕГУЛИРОВАНИЯ</w:t>
      </w: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В СФЕРЕ РЕАЛИЗАЦИИ МУНИЦИПАЛЬНОЙ ПРОГРАММЫ</w:t>
      </w:r>
    </w:p>
    <w:p>
      <w:pPr>
        <w:snapToGrid w:val="0"/>
        <w:spacing w:line="240" w:lineRule="auto"/>
        <w:jc w:val="both"/>
        <w:rPr>
          <w:rFonts w:ascii="Times New Roman" w:hAnsi="Times New Roman" w:eastAsia="Times New Roman" w:cs="Times New Roman"/>
          <w:sz w:val="22"/>
        </w:rPr>
      </w:pPr>
    </w:p>
    <w:tbl>
      <w:tblPr>
        <w:tblStyle w:val="3"/>
        <w:tblW w:w="9984" w:type="dxa"/>
        <w:tblInd w:w="7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5"/>
        <w:gridCol w:w="2109"/>
        <w:gridCol w:w="3897"/>
        <w:gridCol w:w="1755"/>
        <w:gridCol w:w="163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№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>п/п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Вид    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 правового 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>акта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Основные </w:t>
            </w:r>
          </w:p>
          <w:p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положения правового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>акта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Ответственный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>исполнитель и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>соисполнители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Ожидаемые сроки 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 принятия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>нормативного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>акта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1. </w:t>
            </w:r>
          </w:p>
        </w:tc>
        <w:tc>
          <w:tcPr>
            <w:tcW w:w="210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Решение Думы г. Советска</w:t>
            </w:r>
          </w:p>
        </w:tc>
        <w:tc>
          <w:tcPr>
            <w:tcW w:w="389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Порядок формирования и использования бюджетных ассигнований дорожного фонда муниципального образования Советское городское поселение</w:t>
            </w:r>
          </w:p>
        </w:tc>
        <w:tc>
          <w:tcPr>
            <w:tcW w:w="175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Дума г. Советска, администрация Советского городского поселения</w:t>
            </w:r>
          </w:p>
        </w:tc>
        <w:tc>
          <w:tcPr>
            <w:tcW w:w="163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 xml:space="preserve">от 17.12.2013 г. № 119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2.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Постановление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администрации Советского городского поселения Советского района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Кировской   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области     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widowControl w:val="0"/>
              <w:tabs>
                <w:tab w:val="center" w:pos="4818"/>
              </w:tabs>
              <w:snapToGrid w:val="0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Об утверждении Порядка ремонта и содержания автомобильных дорог общего пользования местного значения муниципального образования Советское городское поселение, их участков и сооружений на них</w:t>
            </w:r>
          </w:p>
          <w:p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Администрация Советского городского поселения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от 30.10.2015 № 649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3.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Постановление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администрации Советского городского поселения Советского района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Кировской   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области     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 нормативах финансовых затрат на содержание, ремонт и капитальный ремонт автомобильных дорог общего пользования местного значения Советского городского поселения</w:t>
            </w:r>
          </w:p>
          <w:p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Администрация Советского городского поселения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от  29.12.2015 г. №  1061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4.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Постановление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администрации Советского городского поселения Советского района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Кировской   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области     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Советского  городского поселения</w:t>
            </w:r>
          </w:p>
          <w:p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Администрация Советского городского поселения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от 01.02.2018 № 62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5.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Постановление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администрации Советского городского поселения Советского района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Кировской   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области     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муниципального образования Советское городское поселение</w:t>
            </w:r>
          </w:p>
          <w:p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Администрация Советского городского поселения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от 25.01.2016 г. № 24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6.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Постановление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администрации Советского городского поселения Советского района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Кировской   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области     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Об установлении перечня и стоимости услуг по присоединению объектов дорожного сервиса к автомобильным дорогам общего пользования местного значения Советского городского поселения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Администрация Советского городского поселения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от 01.02.2018 г. № 63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7.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Постановление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администрации Советского городского поселения Советского района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Кировской   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области     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Об утверждении административного регламента по предоставлению муниципальной услуги -  информационное обеспечение пользователей автомобильными дорогами общего пользования местного значения Советского городского поселения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Администрация Советского городского поселения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от 18.01.2018 № 21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8.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Постановление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администрации Советского городского поселения Советского района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Кировской   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области     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Об установлении положения о создании и использовании в том числе на платной основе, парковок (парковочных мест), расположенных на  автомобильных дорогах общего пользования местного значения Советского городского поселения</w:t>
            </w:r>
          </w:p>
          <w:p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Администрация Советского городского поселения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от  13.04.2018 г. № 238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9.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Постановление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администрации Советского городского поселения Советского района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Кировской    </w:t>
            </w:r>
            <w:r>
              <w:rPr>
                <w:rFonts w:ascii="Times New Roman" w:hAnsi="Times New Roman" w:eastAsia="Times New Roman" w:cs="Times New Roman"/>
                <w:sz w:val="2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области      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Об утверждении методики расчётов размера платы за пользование на платной основе парковками, парковочными местами, расположенными на автомобильных дорогах общего пользования местного значения муниципального образования Советское городское поселение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Администрация Советского городского поселения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74" w:type="dxa"/>
              <w:right w:w="74" w:type="dxa"/>
            </w:tcMar>
          </w:tcPr>
          <w:p>
            <w:pPr>
              <w:snapToGrid w:val="0"/>
              <w:spacing w:line="240" w:lineRule="auto"/>
              <w:rPr>
                <w:sz w:val="22"/>
              </w:rPr>
            </w:pPr>
            <w:r>
              <w:rPr>
                <w:rFonts w:ascii="Times New Roman" w:hAnsi="Times New Roman" w:eastAsia="Times New Roman" w:cs="Times New Roman"/>
                <w:sz w:val="22"/>
              </w:rPr>
              <w:t>от 01.02.2018 г. № 64</w:t>
            </w:r>
          </w:p>
        </w:tc>
      </w:tr>
    </w:tbl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0"/>
        </w:rPr>
      </w:pPr>
      <w:r>
        <w:rPr>
          <w:rFonts w:ascii="Times New Roman" w:hAnsi="Times New Roman" w:eastAsia="Times New Roman" w:cs="Times New Roman"/>
          <w:b/>
          <w:sz w:val="20"/>
        </w:rPr>
        <w:t>___________</w:t>
      </w: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0"/>
        </w:rPr>
      </w:pP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0"/>
        </w:rPr>
      </w:pPr>
    </w:p>
    <w:p>
      <w:pPr>
        <w:widowControl w:val="0"/>
        <w:suppressAutoHyphens/>
        <w:jc w:val="both"/>
        <w:rPr>
          <w:rFonts w:ascii="Times New Roman" w:hAnsi="Times New Roman" w:eastAsia="DejaVu Sans" w:cs="DejaVu Sans"/>
          <w:color w:val="00000A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DejaVu Sans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Приложение 3</w:t>
      </w:r>
    </w:p>
    <w:p>
      <w:pPr>
        <w:widowControl w:val="0"/>
        <w:suppressAutoHyphens/>
        <w:jc w:val="both"/>
        <w:rPr>
          <w:rFonts w:ascii="Times New Roman" w:hAnsi="Times New Roman" w:eastAsia="DejaVu Sans" w:cs="DejaVu Sans"/>
          <w:color w:val="00000A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DejaVu Sans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к муниципальной программе</w:t>
      </w:r>
    </w:p>
    <w:p>
      <w:pPr>
        <w:widowControl w:val="0"/>
        <w:suppressAutoHyphens/>
        <w:spacing w:line="240" w:lineRule="auto"/>
        <w:jc w:val="center"/>
        <w:rPr>
          <w:rFonts w:ascii="Times New Roman" w:hAnsi="Times New Roman" w:eastAsia="Times New Roman" w:cs="Times New Roman"/>
          <w:b/>
          <w:color w:val="00000A"/>
          <w:sz w:val="24"/>
          <w:szCs w:val="24"/>
          <w:lang w:eastAsia="hi-IN" w:bidi="hi-IN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szCs w:val="24"/>
          <w:lang w:eastAsia="hi-IN" w:bidi="hi-IN"/>
        </w:rPr>
        <w:t>РАСХОДЫ</w:t>
      </w:r>
    </w:p>
    <w:p>
      <w:pPr>
        <w:widowControl w:val="0"/>
        <w:suppressAutoHyphens/>
        <w:spacing w:line="240" w:lineRule="auto"/>
        <w:jc w:val="center"/>
        <w:rPr>
          <w:rFonts w:ascii="Times New Roman" w:hAnsi="Times New Roman" w:eastAsia="Times New Roman" w:cs="Times New Roman"/>
          <w:b/>
          <w:color w:val="00000A"/>
          <w:sz w:val="24"/>
          <w:szCs w:val="24"/>
          <w:lang w:eastAsia="hi-IN" w:bidi="hi-IN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szCs w:val="24"/>
          <w:lang w:eastAsia="hi-IN" w:bidi="hi-IN"/>
        </w:rPr>
        <w:t>НА РЕАЛИЗАЦИЮ МУНИЦИПАЛЬНОЙ ПРОГРАММЫ ЗА СЧЁТ СРЕДСТВ МЕСТНОГО  БЮДЖЕТА</w:t>
      </w:r>
    </w:p>
    <w:p>
      <w:pPr>
        <w:widowControl w:val="0"/>
        <w:suppressAutoHyphens/>
        <w:spacing w:line="240" w:lineRule="auto"/>
        <w:jc w:val="center"/>
        <w:rPr>
          <w:rFonts w:ascii="Times New Roman" w:hAnsi="Times New Roman" w:eastAsia="Times New Roman" w:cs="Times New Roman"/>
          <w:color w:val="00000A"/>
          <w:sz w:val="28"/>
          <w:szCs w:val="24"/>
          <w:lang w:eastAsia="hi-IN" w:bidi="hi-IN"/>
        </w:rPr>
      </w:pPr>
    </w:p>
    <w:tbl>
      <w:tblPr>
        <w:tblStyle w:val="3"/>
        <w:tblW w:w="14033" w:type="dxa"/>
        <w:tblInd w:w="95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1"/>
        <w:gridCol w:w="2268"/>
        <w:gridCol w:w="2693"/>
        <w:gridCol w:w="2126"/>
        <w:gridCol w:w="1451"/>
        <w:gridCol w:w="1559"/>
        <w:gridCol w:w="1559"/>
        <w:gridCol w:w="127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Ответственный исполнитель, соисполнители, муниципальный заказчик </w:t>
            </w:r>
          </w:p>
        </w:tc>
        <w:tc>
          <w:tcPr>
            <w:tcW w:w="4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Расходы, тыс. руб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Всего, тыс. руб.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Calibri" w:hAnsi="Calibri" w:eastAsia="Calibri" w:cs="Calibri"/>
                <w:color w:val="00000A"/>
                <w:sz w:val="22"/>
                <w:szCs w:val="24"/>
                <w:lang w:eastAsia="hi-IN" w:bidi="hi-IN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Calibri" w:hAnsi="Calibri" w:eastAsia="Calibri" w:cs="Calibri"/>
                <w:color w:val="00000A"/>
                <w:sz w:val="22"/>
                <w:szCs w:val="24"/>
                <w:lang w:eastAsia="hi-IN" w:bidi="hi-IN"/>
              </w:rPr>
            </w:pPr>
          </w:p>
        </w:tc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Calibri" w:hAnsi="Calibri" w:eastAsia="Calibri" w:cs="Calibri"/>
                <w:color w:val="00000A"/>
                <w:sz w:val="22"/>
                <w:szCs w:val="24"/>
                <w:lang w:eastAsia="hi-IN" w:bidi="hi-IN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Calibri" w:hAnsi="Calibri" w:eastAsia="Calibri" w:cs="Calibri"/>
                <w:color w:val="00000A"/>
                <w:sz w:val="22"/>
                <w:szCs w:val="24"/>
                <w:lang w:eastAsia="hi-IN" w:bidi="hi-IN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2019 год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Calibri" w:hAnsi="Calibri" w:eastAsia="Calibri" w:cs="Calibri"/>
                <w:color w:val="00000A"/>
                <w:sz w:val="22"/>
                <w:szCs w:val="24"/>
                <w:lang w:eastAsia="hi-IN" w:bidi="hi-I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Calibri" w:hAnsi="Calibri" w:eastAsia="Calibri" w:cs="Calibri"/>
                <w:color w:val="00000A"/>
                <w:sz w:val="22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«Развитие транспортной инфраструктуры города Советска» </w:t>
            </w:r>
          </w:p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на 2019-2021 годы»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Администрация Советского городского поселения 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13728,500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18572,200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18332,400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ind w:left="-108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50633,100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Отдельное мероприятие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Администрация Советского городского поселения 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11743,679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17857,200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17617,400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ind w:left="-108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47218,279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Отдельное мероприятие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Администрация Советского городского поселения 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1369,821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100,000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100,000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1569,821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Отдельное мероприятие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Повышение безопасности дорожного движения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Администрация Советского городского поселения 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615,000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615,000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615,000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hi-IN" w:bidi="hi-IN"/>
              </w:rPr>
              <w:t>1845,000</w:t>
            </w:r>
          </w:p>
        </w:tc>
      </w:tr>
    </w:tbl>
    <w:p>
      <w:pPr>
        <w:widowControl w:val="0"/>
        <w:suppressAutoHyphens/>
        <w:spacing w:line="240" w:lineRule="auto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907"/>
        <w:outlineLvl w:val="1"/>
        <w:rPr>
          <w:rFonts w:ascii="Times New Roman" w:hAnsi="Times New Roman" w:eastAsia="DejaVu Sans" w:cs="DejaVu Sans"/>
          <w:color w:val="00000A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DejaVu Sans"/>
          <w:color w:val="00000A"/>
          <w:sz w:val="24"/>
          <w:szCs w:val="24"/>
          <w:lang w:eastAsia="hi-IN" w:bidi="hi-IN"/>
        </w:rPr>
        <w:t xml:space="preserve">Приложение № 4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907"/>
        <w:outlineLvl w:val="1"/>
        <w:rPr>
          <w:rFonts w:ascii="Times New Roman" w:hAnsi="Times New Roman" w:eastAsia="DejaVu Sans" w:cs="DejaVu Sans"/>
          <w:color w:val="00000A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DejaVu Sans"/>
          <w:color w:val="00000A"/>
          <w:sz w:val="24"/>
          <w:szCs w:val="24"/>
          <w:lang w:eastAsia="hi-IN" w:bidi="hi-IN"/>
        </w:rPr>
        <w:t xml:space="preserve">к муниципальной программе 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ejaVu Sans" w:cs="DejaVu Sans"/>
          <w:b/>
          <w:color w:val="00000A"/>
          <w:sz w:val="24"/>
          <w:szCs w:val="24"/>
          <w:lang w:eastAsia="hi-IN" w:bidi="hi-IN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ejaVu Sans" w:cs="DejaVu Sans"/>
          <w:b/>
          <w:color w:val="00000A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DejaVu Sans"/>
          <w:b/>
          <w:color w:val="00000A"/>
          <w:sz w:val="24"/>
          <w:szCs w:val="24"/>
          <w:lang w:eastAsia="hi-IN" w:bidi="hi-IN"/>
        </w:rPr>
        <w:t xml:space="preserve">ПРОГНОЗНАЯ (СПРАВОЧНАЯ) </w:t>
      </w:r>
      <w:r>
        <w:fldChar w:fldCharType="begin"/>
      </w:r>
      <w:r>
        <w:instrText xml:space="preserve"> HYPERLINK \l "Par1016" </w:instrText>
      </w:r>
      <w:r>
        <w:fldChar w:fldCharType="separate"/>
      </w:r>
      <w:r>
        <w:rPr>
          <w:rFonts w:ascii="Times New Roman" w:hAnsi="Times New Roman" w:eastAsia="DejaVu Sans" w:cs="DejaVu Sans"/>
          <w:b/>
          <w:color w:val="00000A"/>
          <w:sz w:val="24"/>
          <w:szCs w:val="24"/>
          <w:lang w:eastAsia="hi-IN" w:bidi="hi-IN"/>
        </w:rPr>
        <w:t>ОЦЕНКА</w:t>
      </w:r>
      <w:r>
        <w:rPr>
          <w:rFonts w:ascii="Times New Roman" w:hAnsi="Times New Roman" w:eastAsia="DejaVu Sans" w:cs="DejaVu Sans"/>
          <w:b/>
          <w:color w:val="00000A"/>
          <w:sz w:val="24"/>
          <w:szCs w:val="24"/>
          <w:lang w:eastAsia="hi-IN" w:bidi="hi-IN"/>
        </w:rPr>
        <w:fldChar w:fldCharType="end"/>
      </w:r>
      <w:r>
        <w:rPr>
          <w:rFonts w:ascii="Times New Roman" w:hAnsi="Times New Roman" w:eastAsia="DejaVu Sans" w:cs="DejaVu Sans"/>
          <w:b/>
          <w:color w:val="00000A"/>
          <w:sz w:val="24"/>
          <w:szCs w:val="24"/>
          <w:lang w:eastAsia="hi-IN" w:bidi="hi-IN"/>
        </w:rPr>
        <w:t xml:space="preserve"> РЕСУРСНОГО ОБЕСПЕЧЕНИЯ 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ejaVu Sans" w:cs="DejaVu Sans"/>
          <w:b/>
          <w:color w:val="00000A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DejaVu Sans"/>
          <w:b/>
          <w:color w:val="00000A"/>
          <w:sz w:val="24"/>
          <w:szCs w:val="24"/>
          <w:lang w:eastAsia="hi-IN" w:bidi="hi-IN"/>
        </w:rPr>
        <w:t xml:space="preserve">РЕАЛИЗАЦИИ МУНИЦИПАЛЬНОЙ ПРОГРАММЫ 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ejaVu Sans" w:cs="DejaVu Sans"/>
          <w:b/>
          <w:color w:val="00000A"/>
          <w:sz w:val="24"/>
          <w:szCs w:val="24"/>
          <w:lang w:eastAsia="hi-IN" w:bidi="hi-IN"/>
        </w:rPr>
      </w:pPr>
      <w:r>
        <w:rPr>
          <w:rFonts w:ascii="Times New Roman" w:hAnsi="Times New Roman" w:eastAsia="DejaVu Sans" w:cs="DejaVu Sans"/>
          <w:b/>
          <w:color w:val="00000A"/>
          <w:sz w:val="24"/>
          <w:szCs w:val="24"/>
          <w:lang w:eastAsia="hi-IN" w:bidi="hi-IN"/>
        </w:rPr>
        <w:t>ЗА СЧЕТ ВСЕХ ИСТОЧНИКОВ ФИНАНСИРОВАНИЯ С МЕРОПРИЯТИЯМИ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ejaVu Sans" w:cs="DejaVu Sans"/>
          <w:b/>
          <w:color w:val="00000A"/>
          <w:sz w:val="24"/>
          <w:szCs w:val="24"/>
          <w:lang w:eastAsia="hi-IN" w:bidi="hi-IN"/>
        </w:rPr>
      </w:pPr>
    </w:p>
    <w:tbl>
      <w:tblPr>
        <w:tblStyle w:val="3"/>
        <w:tblW w:w="153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821"/>
        <w:gridCol w:w="1560"/>
        <w:gridCol w:w="1701"/>
        <w:gridCol w:w="1559"/>
        <w:gridCol w:w="1559"/>
        <w:gridCol w:w="1694"/>
        <w:gridCol w:w="7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№ п/п</w:t>
            </w: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Наименование </w:t>
            </w:r>
          </w:p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Источники финансирования 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Объемы финансирования по годам*, в тыс.руб.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Ответственные исполнители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Всего,  тыс.руб.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b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b/>
                <w:color w:val="00000A"/>
                <w:sz w:val="24"/>
                <w:szCs w:val="24"/>
                <w:lang w:bidi="hi-IN"/>
              </w:rPr>
              <w:t>Мероприятия муниципальной программы «Развитие транспортной инфраструктуры города Советска» на 2019-2030 годы», всего</w:t>
            </w:r>
          </w:p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b/>
                <w:color w:val="00000A"/>
                <w:sz w:val="24"/>
                <w:szCs w:val="24"/>
                <w:lang w:bidi="hi-IN"/>
              </w:rPr>
              <w:t>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2" w:right="-120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35135,856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19410,069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18332,400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bCs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bCs/>
                <w:color w:val="00000A"/>
                <w:sz w:val="24"/>
                <w:szCs w:val="24"/>
                <w:lang w:bidi="hi-IN"/>
              </w:rPr>
              <w:t>72878,325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bCs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bCs/>
                <w:color w:val="00000A"/>
                <w:sz w:val="24"/>
                <w:szCs w:val="24"/>
                <w:lang w:bidi="hi-IN"/>
              </w:rPr>
              <w:t xml:space="preserve">Администрация Советского городского поселения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13728,500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18572,200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18332,400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50633,100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21407,356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837,869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22245,225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11743,679</w:t>
            </w:r>
          </w:p>
        </w:tc>
        <w:tc>
          <w:tcPr>
            <w:tcW w:w="155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17857,200</w:t>
            </w:r>
          </w:p>
        </w:tc>
        <w:tc>
          <w:tcPr>
            <w:tcW w:w="1559" w:type="dxa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17617,400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bCs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bCs/>
                <w:color w:val="00000A"/>
                <w:sz w:val="24"/>
                <w:szCs w:val="24"/>
                <w:lang w:bidi="hi-IN"/>
              </w:rPr>
              <w:t>47218,279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bCs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1.1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Содержание автомобильных дорог общего пользования местного значения и искусственных сооружений на них в зимний период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4380,000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4380,000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4380,000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13140,000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1.</w:t>
            </w: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Содержание автомобильных дорог общего пользования местного значения и искусственных сооружений на них в летний период (заделка выбоин асфальтобетонного покрытия без разломки старого покрытия автомобильных дорог общего пользования местного значения)</w:t>
            </w:r>
          </w:p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7363,679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13477,200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13237,400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34078,279</w:t>
            </w:r>
          </w:p>
        </w:tc>
        <w:tc>
          <w:tcPr>
            <w:tcW w:w="1843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2.</w:t>
            </w: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в  том числе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21376,821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937,869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100,000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22414,690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1369,821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100,000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100,000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1569,821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20007,000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837,869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20844,869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2.1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Ремонт автомобильных дорог:</w:t>
            </w:r>
          </w:p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 ул. Садовая от №45 до №57,  ул. Садовая от д.81 до ул. Гагарина (ППМИ), в том числе: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участок протяженностью 0,315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b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1035,000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837,869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1872,869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1035,000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1035,000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837,869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837,869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2.2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Ремонт автомобильной дороги улицы Гагарина г. Советска Кировской области,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участок протяженностью 0,312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731,444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731,444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8,485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8,485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722,959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722,959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2.3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Ремонт автомобильной дороги улицы Кондакова г. Советска Кировской области,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участок протяженностью 0,618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933,897.60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933,897.60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10,833.60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10,833.60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923,064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923,064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2.4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Ремонт автомобильной дороги улицы Красноармейская г. Советска Кировской области,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участок протяженностью 0,820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4569,056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4569,056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53,004.46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53,004.46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4516,052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4516,052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2.5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Ремонт автомобильной дороги улицы Ленина г. Советска Кировской области, 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участок протяженностью 2,078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10943,788.86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10943,788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126,956.86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126,956.86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10816,832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10816,832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2.6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Ремонт автомобильной дороги улицы Черных г. Советска Кировской области,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участок протяженностью 0,614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1856,073.45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1856,073.45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21,531.45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21,531.45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1834,542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1834,542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</w:t>
            </w: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val="en-US" w:bidi="hi-IN"/>
              </w:rPr>
              <w:t>.7</w:t>
            </w:r>
          </w:p>
        </w:tc>
        <w:tc>
          <w:tcPr>
            <w:tcW w:w="4821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Ремонт автомобильной дороги улицы Свободы г. Советска Кировской области,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2" w:right="-12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участок протяженностью 0,6 км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1207,560.63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1207,560.63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14,009.63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14,009.63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1193,551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1193,551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2.8</w:t>
            </w: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Разработка проектно – сметной документации, разрешительной документации, государственных экспертиз по ремонту автомобильных дорог и искусственных сооружений на них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2" w:right="-120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100,000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100,000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100,000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1200,000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3.</w:t>
            </w:r>
          </w:p>
        </w:tc>
        <w:tc>
          <w:tcPr>
            <w:tcW w:w="4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Повышение безопасности дорожного движения, всего  в том числе: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2015,356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615,000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615,000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3245,356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615,000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615,000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615,000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1845,000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4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ind w:left="-62" w:right="-120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1400,356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snapToGrid w:val="0"/>
              <w:spacing w:after="0"/>
              <w:ind w:left="-62" w:right="-12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  <w:t>1400,356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3.1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Установка, замена дорожных знаков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ind w:left="-62" w:right="-108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50,000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50,000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50,000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150,000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3.2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Исправление, замена дорожных ограждений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ind w:left="-62" w:right="-108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100,000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100,000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100,000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300,000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3.3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Нанесение дорожной разметки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ind w:left="-62" w:right="-108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250,000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250,000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250,000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750,000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3.4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Расходы на проведение мероприятий по БДД (конкурс «Безопасное колесо», «Зеленый огонек»)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ind w:left="-62" w:right="-108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15,000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15,000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15,000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45,000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bCs/>
                <w:color w:val="00000A"/>
                <w:sz w:val="20"/>
                <w:szCs w:val="24"/>
                <w:lang w:bidi="hi-IN"/>
              </w:rPr>
              <w:t xml:space="preserve">Администрация Советского городского поселения,   </w:t>
            </w: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ОГИБДД МО МВД России «Советский»*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3.5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Устранение повреждений покрытия тротуаров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ind w:left="-62" w:right="-108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200,000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200,000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200,000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600,000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bCs/>
                <w:color w:val="00000A"/>
                <w:sz w:val="20"/>
                <w:szCs w:val="24"/>
                <w:lang w:bidi="hi-IN"/>
              </w:rPr>
              <w:t xml:space="preserve">Администрация Советского городского поселения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 xml:space="preserve">3.6 </w:t>
            </w:r>
          </w:p>
        </w:tc>
        <w:tc>
          <w:tcPr>
            <w:tcW w:w="4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Ремонт тротуаров по ул. Ленина (ППМИ)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 w:line="240" w:lineRule="auto"/>
              <w:ind w:left="-62" w:right="-108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1400,356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DejaVu Sans" w:cs="DejaVu Sans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  <w:t>1400,356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DejaVu Sans"/>
                <w:color w:val="00000A"/>
                <w:sz w:val="24"/>
                <w:szCs w:val="24"/>
                <w:lang w:bidi="hi-IN"/>
              </w:rPr>
            </w:pPr>
          </w:p>
        </w:tc>
      </w:tr>
    </w:tbl>
    <w:p>
      <w:pPr>
        <w:widowControl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uppressAutoHyphens/>
        <w:spacing w:after="0" w:line="240" w:lineRule="auto"/>
        <w:rPr>
          <w:rFonts w:ascii="Times New Roman" w:hAnsi="Times New Roman" w:eastAsia="Times New Roman" w:cs="DejaVu Sans"/>
          <w:color w:val="00000A"/>
          <w:sz w:val="24"/>
          <w:szCs w:val="24"/>
          <w:lang w:bidi="hi-IN"/>
        </w:rPr>
      </w:pPr>
      <w:r>
        <w:rPr>
          <w:rFonts w:ascii="Times New Roman" w:hAnsi="Times New Roman" w:eastAsia="Times New Roman" w:cs="DejaVu Sans"/>
          <w:color w:val="00000A"/>
          <w:sz w:val="24"/>
          <w:szCs w:val="24"/>
          <w:lang w:bidi="hi-IN"/>
        </w:rPr>
        <w:t>* - по согласованию</w:t>
      </w:r>
    </w:p>
    <w:p>
      <w:pPr>
        <w:widowControl w:val="0"/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uppressAutoHyphens/>
        <w:spacing w:after="0" w:line="240" w:lineRule="auto"/>
        <w:jc w:val="center"/>
        <w:rPr>
          <w:rFonts w:ascii="Times New Roman" w:hAnsi="Times New Roman" w:eastAsia="DejaVu Sans" w:cs="DejaVu Sans"/>
          <w:b/>
          <w:color w:val="00000A"/>
          <w:sz w:val="20"/>
          <w:szCs w:val="20"/>
          <w:lang w:eastAsia="hi-IN" w:bidi="hi-IN"/>
        </w:rPr>
      </w:pPr>
      <w:r>
        <w:rPr>
          <w:rFonts w:ascii="Times New Roman" w:hAnsi="Times New Roman" w:eastAsia="Times New Roman" w:cs="DejaVu Sans"/>
          <w:color w:val="00000A"/>
          <w:sz w:val="24"/>
          <w:szCs w:val="24"/>
          <w:lang w:bidi="hi-IN"/>
        </w:rPr>
        <w:t>____________</w:t>
      </w: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0"/>
        </w:rPr>
      </w:pPr>
    </w:p>
    <w:p>
      <w:pPr>
        <w:snapToGrid w:val="0"/>
        <w:spacing w:line="240" w:lineRule="auto"/>
        <w:jc w:val="center"/>
        <w:rPr>
          <w:rFonts w:ascii="Times New Roman" w:hAnsi="Times New Roman" w:eastAsia="Times New Roman" w:cs="Times New Roman"/>
          <w:b/>
          <w:sz w:val="20"/>
        </w:rPr>
      </w:pPr>
    </w:p>
    <w:p>
      <w:pPr>
        <w:snapToGrid w:val="0"/>
        <w:spacing w:line="240" w:lineRule="auto"/>
        <w:ind w:left="6520" w:leftChars="3105" w:firstLine="10660" w:firstLineChars="4442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П</w:t>
      </w:r>
    </w:p>
    <w:p>
      <w:pPr>
        <w:snapToGrid w:val="0"/>
        <w:spacing w:line="240" w:lineRule="auto"/>
        <w:ind w:left="6520" w:leftChars="3105" w:firstLine="10660" w:firstLineChars="4442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521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Times New Roman" w:hAnsi="Times New Roman" w:eastAsia="Times New Roman" w:cs="Times New Roman"/>
          <w:sz w:val="24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-199" w:leftChars="-95" w:right="-733" w:rightChars="-349" w:firstLine="420" w:firstLineChars="150"/>
        <w:jc w:val="both"/>
        <w:textAlignment w:val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sectPr>
      <w:pgSz w:w="11906" w:h="16838"/>
      <w:pgMar w:top="1660" w:right="1800" w:bottom="478" w:left="1800" w:header="720" w:footer="720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ejaVu Sans">
    <w:panose1 w:val="020B0603030804020204"/>
    <w:charset w:val="CC"/>
    <w:family w:val="swiss"/>
    <w:pitch w:val="default"/>
    <w:sig w:usb0="E7006EFF" w:usb1="D200F5FF" w:usb2="0A246029" w:usb3="0400200C" w:csb0="600001FF" w:csb1="0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791C"/>
    <w:multiLevelType w:val="multilevel"/>
    <w:tmpl w:val="578F791C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186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186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186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186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186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186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186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186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40E63"/>
    <w:rsid w:val="0FA5159B"/>
    <w:rsid w:val="140323B8"/>
    <w:rsid w:val="1BC26E62"/>
    <w:rsid w:val="27977CEE"/>
    <w:rsid w:val="2E951CE0"/>
    <w:rsid w:val="3D2F6009"/>
    <w:rsid w:val="3E643B26"/>
    <w:rsid w:val="481C2429"/>
    <w:rsid w:val="4DA050BE"/>
    <w:rsid w:val="5D7F1E9A"/>
    <w:rsid w:val="625A4C12"/>
    <w:rsid w:val="65A41B96"/>
    <w:rsid w:val="69154FEB"/>
    <w:rsid w:val="6CF54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2019-10-07T04:49:00Z</dcterms:created>
  <dc:creator>User</dc:creator>
  <cp:lastModifiedBy>Elena</cp:lastModifiedBy>
  <cp:lastPrinted>2019-10-08T05:38:00Z</cp:lastPrinted>
  <dcterms:modified xsi:type="dcterms:W3CDTF">2019-10-08T06:20:46Z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