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КРИНИЧЕНСКОГО  СЕЛЬСКОГО ПОСЕЛЕНИЯ</w:t>
      </w: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ОСТРОГОЖСКОГО МУНИЦИПАЛЬНОГО РАЙОНА</w:t>
      </w:r>
    </w:p>
    <w:p w:rsid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B7227" w:rsidRPr="00172CD8" w:rsidRDefault="00BB7227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172CD8" w:rsidRPr="00172CD8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172CD8" w:rsidRDefault="00187F9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C77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BB7227" w:rsidRDefault="00172CD8" w:rsidP="00172CD8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  <w:r w:rsidR="000B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72CD8" w:rsidRPr="00BB7227" w:rsidRDefault="000B2841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r w:rsidR="00172CD8"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72CD8"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Криниченского </w:t>
      </w:r>
    </w:p>
    <w:p w:rsidR="00172CD8" w:rsidRPr="00BB7227" w:rsidRDefault="000B2841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172CD8" w:rsidRPr="00BB7227" w:rsidRDefault="00172CD8" w:rsidP="00172CD8">
      <w:pPr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исполнения Федерального закона от 25 декабря 2008 года </w:t>
      </w:r>
      <w:r w:rsidR="000B2841"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41"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Национальной стратегии противодействия коррупции, утвержденной Указом Президента Российской Федерации от 13 апреля 2010 года № 460 ,  Закона Воронежской области от 12.05.2009 № 43 – ОЗ « О профилактике коррупции в Воронежской  области» в  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от 6 октября 2003 г. N 131-ФЗ «Об общих принципах организации</w:t>
      </w:r>
      <w:proofErr w:type="gram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Уставом Криниченского сельского поселения, в целях совершенствования политики по противодействию коррупции в Воронежской области,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развития экономики района</w:t>
      </w:r>
    </w:p>
    <w:p w:rsidR="00172CD8" w:rsidRPr="00BB7227" w:rsidRDefault="00172CD8" w:rsidP="0017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противодействию коррупции в администрации Криниченск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201</w:t>
      </w:r>
      <w:r w:rsidR="00187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CD8" w:rsidRPr="00BB7227" w:rsidRDefault="00172CD8" w:rsidP="00172CD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ведущего специалиста  администрации </w:t>
      </w:r>
      <w:proofErr w:type="spellStart"/>
      <w:r w:rsidR="0018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М.В.Антонову</w:t>
      </w:r>
      <w:proofErr w:type="spell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C2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15C2" w:rsidRPr="00BB7227" w:rsidSect="009B1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Криниченского сельского поселения                                   Ю.В.Пикулин</w:t>
      </w: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9B15C2" w:rsidRPr="00BB7227" w:rsidRDefault="009B15C2" w:rsidP="009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B15C2" w:rsidRPr="00BB7227" w:rsidSect="009B1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5C2" w:rsidRPr="00BB7227" w:rsidRDefault="009B15C2" w:rsidP="009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</w:t>
      </w:r>
    </w:p>
    <w:p w:rsidR="009B15C2" w:rsidRPr="00BB7227" w:rsidRDefault="00BB7227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B15C2"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аспоряжением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B15C2"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</w:p>
    <w:p w:rsidR="009B15C2" w:rsidRPr="00BB7227" w:rsidRDefault="009B15C2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Криниченского  сельского поселения</w:t>
      </w:r>
    </w:p>
    <w:p w:rsidR="009B15C2" w:rsidRPr="00BB7227" w:rsidRDefault="009B15C2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</w:t>
      </w:r>
      <w:r w:rsidR="0018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</w:t>
      </w:r>
      <w:r w:rsidR="0018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18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9B15C2" w:rsidRPr="00BB7227" w:rsidRDefault="009B15C2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C2" w:rsidRPr="00BB7227" w:rsidRDefault="00BB7227" w:rsidP="00BB72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о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</w:t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 в администрации Криниченского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на  201</w:t>
      </w:r>
      <w:r w:rsidR="00187F9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Style w:val="a3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12"/>
        <w:gridCol w:w="9"/>
        <w:gridCol w:w="5453"/>
        <w:gridCol w:w="2340"/>
        <w:gridCol w:w="3485"/>
        <w:gridCol w:w="3361"/>
      </w:tblGrid>
      <w:tr w:rsidR="009B15C2" w:rsidRPr="00BB7227" w:rsidTr="009B15C2">
        <w:trPr>
          <w:trHeight w:val="158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№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proofErr w:type="gramStart"/>
            <w:r w:rsidRPr="00BB7227">
              <w:rPr>
                <w:sz w:val="28"/>
                <w:szCs w:val="28"/>
              </w:rPr>
              <w:t>п</w:t>
            </w:r>
            <w:proofErr w:type="gramEnd"/>
            <w:r w:rsidRPr="00BB7227">
              <w:rPr>
                <w:sz w:val="28"/>
                <w:szCs w:val="28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Срок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исполнения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Исполнители,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Примечания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    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5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0B2841" w:rsidRDefault="009B15C2" w:rsidP="00BB7227">
            <w:pPr>
              <w:rPr>
                <w:b/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 </w:t>
            </w:r>
            <w:r w:rsidRPr="000B2841">
              <w:rPr>
                <w:b/>
                <w:sz w:val="28"/>
                <w:szCs w:val="28"/>
              </w:rPr>
              <w:t>Организационные мероприятия в сфере противодействия коррупции в Криниченском  сельском поселении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1.1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BB7227">
              <w:rPr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sz w:val="28"/>
                <w:szCs w:val="28"/>
              </w:rPr>
              <w:t xml:space="preserve">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постоянно в течение всего периода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</w:tr>
      <w:tr w:rsidR="006D2DF5" w:rsidRPr="00BB7227" w:rsidTr="00271637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</w:pPr>
            <w:r w:rsidRPr="00BB7227">
              <w:t>1.2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Принятие мер по совершенствованию нормативно-правового регулирования </w:t>
            </w:r>
            <w:r w:rsidRPr="00BB7227">
              <w:rPr>
                <w:sz w:val="28"/>
                <w:szCs w:val="28"/>
              </w:rPr>
              <w:lastRenderedPageBreak/>
              <w:t>противодействия коррупции в администрации Криниченского сельского поселения и муниципальных учреждениях поселения в том числе.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 xml:space="preserve">постоянно в течение всего </w:t>
            </w:r>
            <w:r w:rsidRPr="00BB7227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 xml:space="preserve"> 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</w:tc>
      </w:tr>
      <w:tr w:rsidR="006D2DF5" w:rsidRPr="00BB7227" w:rsidTr="00FD6A31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b/>
              </w:rPr>
            </w:pPr>
            <w:r w:rsidRPr="00BB7227">
              <w:rPr>
                <w:b/>
              </w:rPr>
              <w:lastRenderedPageBreak/>
              <w:t>1.2.1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Создание на официальном  сайте администрации Криниченского  сельского поселения раздела для размещения </w:t>
            </w:r>
            <w:proofErr w:type="gramStart"/>
            <w:r w:rsidRPr="00BB7227">
              <w:rPr>
                <w:sz w:val="28"/>
                <w:szCs w:val="28"/>
              </w:rPr>
              <w:t>деклараций депутатов Совета народных депутатов поселения</w:t>
            </w:r>
            <w:proofErr w:type="gramEnd"/>
            <w:r w:rsidRPr="00BB7227">
              <w:rPr>
                <w:sz w:val="28"/>
                <w:szCs w:val="28"/>
              </w:rPr>
              <w:t xml:space="preserve">    и других сведений, установленных законодательством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30 апреля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Совет народных депутатов Криниченского сельского поселения, администрация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</w:t>
            </w:r>
          </w:p>
        </w:tc>
      </w:tr>
      <w:tr w:rsidR="006D2DF5" w:rsidRPr="00BB7227" w:rsidTr="00E36FA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</w:pPr>
            <w:r w:rsidRPr="00BB7227">
              <w:t>1.3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</w:tr>
      <w:tr w:rsidR="009B15C2" w:rsidRPr="00BB7227" w:rsidTr="009B15C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t xml:space="preserve"> 2</w:t>
            </w:r>
            <w:r w:rsidRPr="00BB7227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100" w:beforeAutospacing="1" w:after="100" w:afterAutospacing="1"/>
              <w:ind w:left="1292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6D2DF5" w:rsidRPr="00BB7227" w:rsidTr="001F699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координации деятельности Криниченского сельского поселения и взаимодействия с правоохранительными и контролирующими органами, в том числе при обращении граждан по вопросам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противодействия коррупции, поступившим по телефону «горячей линии»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0B2841">
              <w:rPr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color w:val="333333"/>
                <w:sz w:val="28"/>
                <w:szCs w:val="28"/>
              </w:rPr>
              <w:t xml:space="preserve">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6D2DF5" w:rsidRPr="00BB7227" w:rsidTr="001A05E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Реализация мер по усилению финансового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использованием средств бюджета Криниченского сельского поселения</w:t>
            </w:r>
            <w:r w:rsidR="000B2841">
              <w:rPr>
                <w:color w:val="333333"/>
                <w:sz w:val="28"/>
                <w:szCs w:val="28"/>
              </w:rPr>
              <w:t xml:space="preserve">, </w:t>
            </w:r>
            <w:r w:rsidRPr="00BB7227">
              <w:rPr>
                <w:color w:val="333333"/>
                <w:sz w:val="28"/>
                <w:szCs w:val="28"/>
              </w:rPr>
              <w:t xml:space="preserve">  в том числе по наиболее затратным муниципальным целевым и ведомственным программам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администрация поселения</w:t>
            </w:r>
            <w:r w:rsidR="000B2841">
              <w:rPr>
                <w:color w:val="333333"/>
                <w:sz w:val="28"/>
                <w:szCs w:val="28"/>
              </w:rPr>
              <w:t>,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</w:p>
          <w:p w:rsidR="006D2DF5" w:rsidRPr="00BB7227" w:rsidRDefault="000B2841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6D2DF5" w:rsidRPr="00BB7227">
              <w:rPr>
                <w:color w:val="333333"/>
                <w:sz w:val="28"/>
                <w:szCs w:val="28"/>
              </w:rPr>
              <w:t>пециалист - финансист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6D2DF5" w:rsidRPr="00BB7227" w:rsidTr="00D935D5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187F98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Подготовка  отчетов о результатах реализации </w:t>
            </w:r>
            <w:r w:rsidR="00BB7227">
              <w:rPr>
                <w:color w:val="333333"/>
                <w:sz w:val="28"/>
                <w:szCs w:val="28"/>
              </w:rPr>
              <w:t>«Плана мероприятий по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  <w:r w:rsidR="00BB7227">
              <w:rPr>
                <w:color w:val="333333"/>
                <w:sz w:val="28"/>
                <w:szCs w:val="28"/>
              </w:rPr>
              <w:t>п</w:t>
            </w:r>
            <w:r w:rsidRPr="00BB7227">
              <w:rPr>
                <w:color w:val="333333"/>
                <w:sz w:val="28"/>
                <w:szCs w:val="28"/>
              </w:rPr>
              <w:t>ротиводействи</w:t>
            </w:r>
            <w:r w:rsidR="00BB7227">
              <w:rPr>
                <w:color w:val="333333"/>
                <w:sz w:val="28"/>
                <w:szCs w:val="28"/>
              </w:rPr>
              <w:t>ю</w:t>
            </w:r>
            <w:r w:rsidRPr="00BB7227">
              <w:rPr>
                <w:color w:val="333333"/>
                <w:sz w:val="28"/>
                <w:szCs w:val="28"/>
              </w:rPr>
              <w:t xml:space="preserve"> коррупции в </w:t>
            </w:r>
            <w:r w:rsidR="00BB7227">
              <w:rPr>
                <w:color w:val="333333"/>
                <w:sz w:val="28"/>
                <w:szCs w:val="28"/>
              </w:rPr>
              <w:t xml:space="preserve">администрации </w:t>
            </w:r>
            <w:r w:rsidRPr="00BB7227">
              <w:rPr>
                <w:color w:val="333333"/>
                <w:sz w:val="28"/>
                <w:szCs w:val="28"/>
              </w:rPr>
              <w:t>Криниченско</w:t>
            </w:r>
            <w:r w:rsidR="00BB7227">
              <w:rPr>
                <w:color w:val="333333"/>
                <w:sz w:val="28"/>
                <w:szCs w:val="28"/>
              </w:rPr>
              <w:t>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</w:t>
            </w:r>
            <w:r w:rsidR="00BB7227">
              <w:rPr>
                <w:color w:val="333333"/>
                <w:sz w:val="28"/>
                <w:szCs w:val="28"/>
              </w:rPr>
              <w:t>го</w:t>
            </w:r>
            <w:r w:rsidRPr="00BB7227">
              <w:rPr>
                <w:color w:val="333333"/>
                <w:sz w:val="28"/>
                <w:szCs w:val="28"/>
              </w:rPr>
              <w:t xml:space="preserve"> поселени</w:t>
            </w:r>
            <w:r w:rsidR="00BB7227">
              <w:rPr>
                <w:color w:val="333333"/>
                <w:sz w:val="28"/>
                <w:szCs w:val="28"/>
              </w:rPr>
              <w:t>я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  <w:r w:rsidR="00CB4DE1">
              <w:rPr>
                <w:color w:val="333333"/>
                <w:sz w:val="28"/>
                <w:szCs w:val="28"/>
              </w:rPr>
              <w:t>за 201</w:t>
            </w:r>
            <w:r w:rsidR="00187F98">
              <w:rPr>
                <w:color w:val="333333"/>
                <w:sz w:val="28"/>
                <w:szCs w:val="28"/>
              </w:rPr>
              <w:t>8</w:t>
            </w:r>
            <w:r w:rsidR="00CB4DE1">
              <w:rPr>
                <w:color w:val="333333"/>
                <w:sz w:val="28"/>
                <w:szCs w:val="28"/>
              </w:rPr>
              <w:t xml:space="preserve"> год</w:t>
            </w:r>
            <w:r w:rsidR="00BB7227">
              <w:rPr>
                <w:color w:val="333333"/>
                <w:sz w:val="28"/>
                <w:szCs w:val="28"/>
              </w:rPr>
              <w:t>»</w:t>
            </w:r>
            <w:r w:rsidRPr="00BB7227">
              <w:rPr>
                <w:color w:val="333333"/>
                <w:sz w:val="28"/>
                <w:szCs w:val="28"/>
              </w:rPr>
              <w:t>, в том числе информации: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 20.06, 20.09, и 20.12.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6D2DF5" w:rsidRPr="00BB7227" w:rsidTr="00A932A1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2.3.1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-  по обеспечению соблюдения муниципальными служащими ограничений и запретов, требований о предотвращении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или урегулировании конфликта интересов;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- 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До 30 апреля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6D2DF5" w:rsidRPr="00BB7227" w:rsidTr="00E73BDA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 результатах работы по предупреждению коррупции в подведомственных муниципальных организациях,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до 20.06. и 20.12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администрация поселения, руководители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подведомственных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муниципальных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38026B" w:rsidRPr="00BB7227" w:rsidTr="00FC7FE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3.1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  <w:r w:rsidR="00CB4DE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     </w:t>
            </w:r>
          </w:p>
        </w:tc>
      </w:tr>
      <w:tr w:rsidR="0038026B" w:rsidRPr="00BB7227" w:rsidTr="0045792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3F44E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262FE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проявлений.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Создание кадрового резерва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BF77B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Кодекса этики и служебного поведения муниципальных служащих Криниченского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43122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2B38E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Внесение в должностные инструкции муниципальных служащих Криниченского  сельского поселения положений о недопущении нецелевого, неправомерного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и (или) неэффективного использования бюджетных средств и муниципального имущества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38026B">
            <w:pPr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Мероприятия по обеспечению антикоррупционной экспертизы нормативных правовых актов 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Криниченского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 и их проектов</w:t>
            </w:r>
          </w:p>
        </w:tc>
      </w:tr>
      <w:tr w:rsidR="0038026B" w:rsidRPr="00BB7227" w:rsidTr="000B403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проведения антикоррупционной экспертизы нормативных правовых актов администрации поселения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B52DC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Направление муниципальных нормативных правовых актов в </w:t>
            </w:r>
            <w:proofErr w:type="spellStart"/>
            <w:r w:rsidRPr="00BB7227">
              <w:rPr>
                <w:color w:val="333333"/>
                <w:sz w:val="28"/>
                <w:szCs w:val="28"/>
              </w:rPr>
              <w:t>межрайпрокуратуру</w:t>
            </w:r>
            <w:proofErr w:type="spellEnd"/>
            <w:r w:rsidRPr="00BB7227">
              <w:rPr>
                <w:color w:val="333333"/>
                <w:sz w:val="28"/>
                <w:szCs w:val="28"/>
              </w:rPr>
              <w:t xml:space="preserve"> Острогожского  района для проверки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38026B" w:rsidRPr="00BB7227" w:rsidTr="003412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Проведение анализа актов прокурорского реагирования, поступивших на правовые акты администрации Криниченского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38026B">
            <w:pPr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Совершенство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>вание организации деятельности а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дминистрации 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Криниченского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 пр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>и проведен</w:t>
            </w:r>
            <w:proofErr w:type="gramStart"/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ии     </w:t>
            </w:r>
            <w:r w:rsidRPr="00BB7227">
              <w:rPr>
                <w:b/>
                <w:color w:val="333333"/>
                <w:sz w:val="28"/>
                <w:szCs w:val="28"/>
              </w:rPr>
              <w:t>ау</w:t>
            </w:r>
            <w:proofErr w:type="gramEnd"/>
            <w:r w:rsidRPr="00BB7227">
              <w:rPr>
                <w:b/>
                <w:color w:val="333333"/>
                <w:sz w:val="28"/>
                <w:szCs w:val="28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174507" w:rsidRPr="00BB7227" w:rsidTr="00414FC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5.1.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Обеспечение проведения конкурсных способов закупок товаров, работ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услуг для 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Специалист – финансист 1 категории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9545A7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Специалист – финансист 1 категории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6.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174507" w:rsidRPr="00BB7227" w:rsidTr="00DF221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глава поселения,</w:t>
            </w:r>
          </w:p>
          <w:p w:rsidR="00174507" w:rsidRPr="00BB7227" w:rsidRDefault="00187F98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</w:t>
            </w:r>
            <w:r w:rsidR="00174507" w:rsidRPr="00BB7227">
              <w:rPr>
                <w:color w:val="333333"/>
                <w:sz w:val="28"/>
                <w:szCs w:val="28"/>
              </w:rPr>
              <w:t xml:space="preserve"> по  земельным  вопросам,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8363D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Опубликование в средствах массовой информации и на официальном сайте администрации Криниченского 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специалист по  земельным  вопросам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7.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174507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      Мероприятия по обеспеч</w:t>
            </w:r>
            <w:r w:rsidR="00174507" w:rsidRPr="00BB7227">
              <w:rPr>
                <w:b/>
                <w:color w:val="333333"/>
                <w:sz w:val="28"/>
                <w:szCs w:val="28"/>
              </w:rPr>
              <w:t>ение прозрачности деятельности а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дминистрации </w:t>
            </w:r>
            <w:r w:rsidR="00174507" w:rsidRPr="00BB7227">
              <w:rPr>
                <w:b/>
                <w:color w:val="333333"/>
                <w:sz w:val="28"/>
                <w:szCs w:val="28"/>
              </w:rPr>
              <w:t xml:space="preserve">Криниченского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174507" w:rsidRPr="00BB7227" w:rsidTr="00937576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информационной открытости деятельности администрации Криниченского  сельского поселения, путем обнародования  на информационных стендах и на официальном сайте администрации поселения информации о деятельности администрации Криниченского  сельского поселения 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174507" w:rsidRPr="00BB7227" w:rsidTr="008A64E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7.2.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возможности размещения на официальном сайте администрации Криниченского  сельского поселения физическими и юридическими лицами информации (жалоб) о ставших им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известными фактах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6F02E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Проверка и принятие соответствующих мер наказания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Глава поселения,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8.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A0602A" w:rsidRPr="00BB7227" w:rsidTr="004E7AAA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8.1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направления муниципальных служащих  на обучающие семинары и курсы по вопросам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плану района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9.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A0602A">
            <w:p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Мероприятия по противодействию коррупции в муниципальных учреждениях и организациях </w:t>
            </w:r>
            <w:r w:rsidR="00A0602A" w:rsidRPr="00BB7227">
              <w:rPr>
                <w:b/>
                <w:color w:val="333333"/>
                <w:sz w:val="28"/>
                <w:szCs w:val="28"/>
              </w:rPr>
              <w:t xml:space="preserve">Криниченского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A0602A" w:rsidRPr="00BB7227" w:rsidTr="00D5672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9.1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Организация работы по профилактике коррупции в организациях независимо от их форм собственности, организационно-правовых форм,  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- по </w:t>
            </w:r>
            <w:proofErr w:type="gramStart"/>
            <w:r w:rsidRPr="00BB7227">
              <w:rPr>
                <w:sz w:val="28"/>
                <w:szCs w:val="28"/>
              </w:rPr>
              <w:t>контролю за</w:t>
            </w:r>
            <w:proofErr w:type="gramEnd"/>
            <w:r w:rsidRPr="00BB7227">
              <w:rPr>
                <w:sz w:val="28"/>
                <w:szCs w:val="28"/>
              </w:rPr>
              <w:t xml:space="preserve"> выполнением служащими и работниками </w:t>
            </w:r>
            <w:r w:rsidRPr="00BB7227">
              <w:rPr>
                <w:sz w:val="28"/>
                <w:szCs w:val="28"/>
              </w:rPr>
              <w:lastRenderedPageBreak/>
              <w:t>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A0602A" w:rsidRPr="00BB7227" w:rsidRDefault="00A0602A" w:rsidP="009B15C2">
            <w:pPr>
              <w:tabs>
                <w:tab w:val="left" w:pos="1069"/>
              </w:tabs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- 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</w:t>
            </w:r>
            <w:r w:rsidRPr="00BB7227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CB4DE1" w:rsidP="00A0602A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</w:t>
            </w:r>
          </w:p>
        </w:tc>
      </w:tr>
      <w:tr w:rsidR="00A0602A" w:rsidRPr="00BB7227" w:rsidTr="0089772C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lastRenderedPageBreak/>
              <w:t>9.2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Криниченского 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,</w:t>
            </w:r>
          </w:p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при подаче документов о приеме на работу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0602A" w:rsidRPr="00BB7227" w:rsidTr="00B36C5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Разработка планов работы по противодействию коррупции в МКУК  СЦДК.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20 декабря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jc w:val="center"/>
              <w:rPr>
                <w:sz w:val="28"/>
                <w:szCs w:val="28"/>
              </w:rPr>
            </w:pPr>
            <w:proofErr w:type="spellStart"/>
            <w:r w:rsidRPr="00BB7227">
              <w:rPr>
                <w:sz w:val="28"/>
                <w:szCs w:val="28"/>
              </w:rPr>
              <w:t>Руководител</w:t>
            </w:r>
            <w:proofErr w:type="spellEnd"/>
            <w:r w:rsidRPr="00BB7227">
              <w:rPr>
                <w:sz w:val="28"/>
                <w:szCs w:val="28"/>
              </w:rPr>
              <w:t xml:space="preserve">  МКУК СЦДК.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0602A" w:rsidRPr="00BB7227" w:rsidTr="0079786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Ежегодное ознакомление работников  МКУК  СЦДК с правовыми актами, регламентирующими вопросы противодействия коррупции.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  <w:lang w:val="en-US"/>
              </w:rPr>
              <w:t>IV</w:t>
            </w:r>
            <w:r w:rsidRPr="00BB722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Руководитель  МКУК СЦДК.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 xml:space="preserve">Мероприятия информационно-пропагандистского обеспечения по снижению правового нигилизма населения и </w:t>
            </w:r>
            <w:r w:rsidRPr="00BB7227">
              <w:rPr>
                <w:b/>
                <w:sz w:val="28"/>
                <w:szCs w:val="28"/>
              </w:rPr>
              <w:lastRenderedPageBreak/>
              <w:t>формированию нетерпимости к коррупционному поведению</w:t>
            </w:r>
          </w:p>
        </w:tc>
      </w:tr>
      <w:tr w:rsidR="00A0602A" w:rsidRPr="00BB7227" w:rsidTr="008A267C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Разработка и размещение в здании администрации поселения и подведомственных учреждений:</w:t>
            </w:r>
          </w:p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</w:t>
            </w:r>
            <w:proofErr w:type="gramStart"/>
            <w:r w:rsidRPr="00BB7227">
              <w:rPr>
                <w:sz w:val="28"/>
                <w:szCs w:val="28"/>
              </w:rPr>
              <w:t>в</w:t>
            </w:r>
            <w:proofErr w:type="gramEnd"/>
            <w:r w:rsidRPr="00BB7227">
              <w:rPr>
                <w:sz w:val="28"/>
                <w:szCs w:val="28"/>
              </w:rPr>
              <w:t xml:space="preserve"> </w:t>
            </w:r>
            <w:proofErr w:type="gramStart"/>
            <w:r w:rsidRPr="00BB7227">
              <w:rPr>
                <w:sz w:val="28"/>
                <w:szCs w:val="28"/>
              </w:rPr>
              <w:t>Острогожском</w:t>
            </w:r>
            <w:proofErr w:type="gramEnd"/>
            <w:r w:rsidRPr="00BB7227">
              <w:rPr>
                <w:sz w:val="28"/>
                <w:szCs w:val="28"/>
              </w:rPr>
              <w:t xml:space="preserve"> муниципальном районе, прокуратуры района, органов внутренних дел;</w:t>
            </w:r>
          </w:p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20 августа, далее по мере необходимости, но не реже 1 раза в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Руководитель  МКУК СЦДК, 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B7227" w:rsidRPr="00BB7227" w:rsidTr="001D34B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7" w:rsidRPr="00BB7227" w:rsidRDefault="00BB722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9B15C2" w:rsidRPr="00BB7227" w:rsidRDefault="009B15C2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5C2" w:rsidRPr="00BB7227" w:rsidRDefault="009B15C2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227" w:rsidRDefault="00BB7227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5C2" w:rsidRDefault="009B15C2" w:rsidP="00187F98">
      <w:pPr>
        <w:shd w:val="clear" w:color="auto" w:fill="FFFFFF"/>
        <w:spacing w:before="40" w:after="40" w:line="240" w:lineRule="auto"/>
      </w:pP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 </w:t>
      </w: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Криниченского       </w:t>
      </w: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Ю.В.Пикулин</w:t>
      </w:r>
    </w:p>
    <w:sectPr w:rsidR="009B15C2" w:rsidSect="009B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0B2841"/>
    <w:rsid w:val="00172CD8"/>
    <w:rsid w:val="00174507"/>
    <w:rsid w:val="00187F98"/>
    <w:rsid w:val="001B7B75"/>
    <w:rsid w:val="0038026B"/>
    <w:rsid w:val="006D2DF5"/>
    <w:rsid w:val="009B15C2"/>
    <w:rsid w:val="00A0602A"/>
    <w:rsid w:val="00A8490C"/>
    <w:rsid w:val="00BB7227"/>
    <w:rsid w:val="00C77A46"/>
    <w:rsid w:val="00CB4DE1"/>
    <w:rsid w:val="00D03AAC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2018-01-17T05:48:00Z</cp:lastPrinted>
  <dcterms:created xsi:type="dcterms:W3CDTF">2017-01-26T06:33:00Z</dcterms:created>
  <dcterms:modified xsi:type="dcterms:W3CDTF">2018-01-17T05:49:00Z</dcterms:modified>
</cp:coreProperties>
</file>