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АКЧЕРНСКОГО СЕЛЬСКОГО ПОСЕЛЕНИЯ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УРЮПИНСКОГО МУНИЦИПАЛЬНОГО РАЙОНА 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4 СОЗЫВ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РЕШЕНИЕ</w:t>
      </w:r>
    </w:p>
    <w:p w:rsidR="00C30D73" w:rsidRPr="00780D28" w:rsidRDefault="00C30D73" w:rsidP="00C30D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780D28">
        <w:rPr>
          <w:rFonts w:ascii="Arial" w:eastAsia="Times New Roman" w:hAnsi="Arial" w:cs="Arial"/>
          <w:sz w:val="24"/>
          <w:szCs w:val="24"/>
        </w:rPr>
        <w:t>от 15.03.2023.                                  № 45/130</w:t>
      </w:r>
    </w:p>
    <w:p w:rsidR="00C30D73" w:rsidRPr="00780D28" w:rsidRDefault="00C30D73" w:rsidP="00C30D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О порядке предоставления бюджету Урюпинского муниципального района 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иных межбюджетных трансфертов на финансовое обеспечение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передаваемых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полномочий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по решению вопросов местного значения в соответствии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с заключенными соглашениями</w:t>
      </w:r>
    </w:p>
    <w:bookmarkEnd w:id="0"/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Рассмотрев обращение главы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Кутыркина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Андрея Львовича, на основании </w:t>
      </w:r>
      <w:hyperlink r:id="rId5">
        <w:r w:rsidRPr="00780D28">
          <w:rPr>
            <w:rFonts w:ascii="Arial" w:eastAsia="Times New Roman" w:hAnsi="Arial" w:cs="Arial"/>
            <w:sz w:val="24"/>
            <w:szCs w:val="24"/>
          </w:rPr>
          <w:t>статей 9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, </w:t>
      </w:r>
      <w:hyperlink r:id="rId6">
        <w:r w:rsidRPr="00780D28">
          <w:rPr>
            <w:rFonts w:ascii="Arial" w:eastAsia="Times New Roman" w:hAnsi="Arial" w:cs="Arial"/>
            <w:sz w:val="24"/>
            <w:szCs w:val="24"/>
          </w:rPr>
          <w:t>142.5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Совет депутатов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 поселения решил: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1. Утвердить </w:t>
      </w:r>
      <w:hyperlink w:anchor="P45">
        <w:r w:rsidRPr="00780D28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 предоставления из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бюджету Урюпинского муниципального района иных межбюджетных трансфертов на финансовое обеспечение передаваемых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полномочий по решению вопросов местного значения в соответствии с заключенными соглашениями согласно приложению к настоящему решению.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обнародования и распространяет свое действие на правоотношения, возникшие с 01.01.2023 года.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C30D73" w:rsidRPr="00780D28" w:rsidRDefault="00C30D73" w:rsidP="00C30D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          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А.Л.Кутыркин</w:t>
      </w:r>
      <w:proofErr w:type="spellEnd"/>
    </w:p>
    <w:p w:rsidR="00C30D73" w:rsidRPr="00780D28" w:rsidRDefault="00C30D73" w:rsidP="00C30D73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80D28" w:rsidRDefault="00780D28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к решению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от 15.03.2023 г. №  45/130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45"/>
      <w:bookmarkEnd w:id="1"/>
      <w:r w:rsidRPr="00780D28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b/>
          <w:sz w:val="24"/>
          <w:szCs w:val="24"/>
        </w:rPr>
        <w:t>ПРЕДОСТАВЛЕНИЯ ИЗ БЮДЖЕТА АКЧЕРНСКОГ СЕЛЬСКОГО ПОСЕЛЕНИЯ БЮДЖЕТУ УРЮПИНСКОГО МУНИЦИПАЛЬНОГО РАЙОНА ИНЫХ МЕЖБЮДЖЕТНЫХ ТРАНСФЕРТОВ НА ФИНАНСОВОЕ ОБЕСПЕЧЕНИЕ ПЕРЕДАВАЕМЫХ АКЧЕРНСКИМ СЕЛЬСКИМ ПОСЕЛЕНИЕМ ПОЛНОМОЧИЙ ПО РЕШЕНИЮ ВОПРОСОВ МЕСТНОГО ЗНАЧЕНИЯ В СООТВЕТСТВИИ С ЗАКЛЮЧЕННЫМИ СОГЛАШЕНИЯМИ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7">
        <w:r w:rsidRPr="00780D28">
          <w:rPr>
            <w:rFonts w:ascii="Arial" w:eastAsia="Times New Roman" w:hAnsi="Arial" w:cs="Arial"/>
            <w:sz w:val="24"/>
            <w:szCs w:val="24"/>
          </w:rPr>
          <w:t>статьями 9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, </w:t>
      </w:r>
      <w:hyperlink r:id="rId8">
        <w:r w:rsidRPr="00780D28">
          <w:rPr>
            <w:rFonts w:ascii="Arial" w:eastAsia="Times New Roman" w:hAnsi="Arial" w:cs="Arial"/>
            <w:sz w:val="24"/>
            <w:szCs w:val="24"/>
          </w:rPr>
          <w:t>142.5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и определяет цели и условия предоставления из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бюджету Урюпинского муниципального района иных межбюджетных трансфертов на финансовое обеспечение передаваемых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полномочий по решению вопросов местного значения в соответствии с заключенными соглашениями (далее - иные межбюджетные трансферты).</w:t>
      </w:r>
      <w:proofErr w:type="gramEnd"/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 xml:space="preserve">Иные межбюджетные трансферты предоставляются бюджету Урюпинского муниципального района (далее - район) в целях финансового обеспечения передаваемых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полномочий по решению следующих вопросов местного значения, отнесенных Федеральным </w:t>
      </w:r>
      <w:hyperlink r:id="rId9">
        <w:r w:rsidRPr="00780D28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 (далее – ФЗ № 131-ФЗ) и Законом Волгоградской области от 28.11.2014 № 156-ОД «О закреплении отдельных вопросов местного значения за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сельскими поселениями в Волгоградской области» к вопросам сельского поселения: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полномочий контрольно-счетных органов сельских поселений по осуществлению внешнего муниципального финансового контроля;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3. Иные межбюджетные трансферты из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предоставляются бюджету Урюпинского муниципального района при условии соблюдения районом бюджетного законодательства Российской Федерации и законодательства Российской Федерации о налогах и сборах.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4. Объем иных межбюджетных трансфертов, предоставляемый Урюпинскому муниципальному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контрольно-счетных органов сельских поселений по осуществлению внешнего муниципального финансового контроля рассчитывается по формуле: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ксп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= (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*(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Д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п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>/Д))/100, где: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ксп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- объем иного межбюджетного трансферта, предоставляемого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контрольно-счетных органов сельских поселений по осуществлению внешнего муниципального финансового контроля;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0D28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– общая потребность контрольно-счетного органа Урюпинского муниципального района в финансировании выполняемых полномочий на соответствующий финансовый год, учитывающий фонд оплаты труда и начисления на оплату труда работников контрольно-счетного органа, затраты на </w:t>
      </w:r>
      <w:r w:rsidRPr="00780D28">
        <w:rPr>
          <w:rFonts w:ascii="Arial" w:eastAsia="Times New Roman" w:hAnsi="Arial" w:cs="Arial"/>
          <w:sz w:val="24"/>
          <w:szCs w:val="24"/>
        </w:rPr>
        <w:lastRenderedPageBreak/>
        <w:t>материально-техническое обеспечение работников и иные расходы, необходимые для осуществления передаваемых полномочий;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80D28">
        <w:rPr>
          <w:rFonts w:ascii="Arial" w:eastAsia="Times New Roman" w:hAnsi="Arial" w:cs="Arial"/>
          <w:sz w:val="24"/>
          <w:szCs w:val="24"/>
        </w:rPr>
        <w:t>Д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п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– доходы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поселения, предусмотренные в бюджете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на год в котором планируется осуществление соответствующего полномочия в части следующих доходов: налог на доходы физических лиц, единый сельскохозяйственный налог, налог на имущество, земельный налог, государственная пошлина, доходы от аренды имущества, находящегося в муниципальной собственности, доходы от продажи имущества, находящегося в муниципальной собственности, доходы от оказания платных услуг, дотация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на выравнивание уровня бюджетной обеспеченности, иные межбюджетные трансферты, предоставленные из бюджета Урюпинского муниципального района, источником финансового 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>обеспечения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которых являются собственные средства бюджета Урюпинского муниципального района, а также, средства субсидии на обеспечение сбалансированности местных бюджетов;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0D28">
        <w:rPr>
          <w:rFonts w:ascii="Arial" w:eastAsia="Times New Roman" w:hAnsi="Arial" w:cs="Arial"/>
          <w:sz w:val="24"/>
          <w:szCs w:val="24"/>
        </w:rPr>
        <w:t>Д - доходы всех сельских поселений Урюпинского муниципального района, предусмотренные в бюджетах сельских поселений на год в котором планируется осуществление соответствующего полномочия в части следующих доходов: налог на доходы физических лиц, единый сельскохозяйственный налог, налог на имущество, земельный налог, государственная пошлина, доходы от аренды имущества, находящегося в муниципальной собственности, доходы от продажи имущества, находящегося в муниципальной собственности, доходы от оказания платных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услуг, дотация на выравнивание уровня бюджетной обеспеченности, иные межбюджетные трансферты, предоставленные из бюджета Урюпинского муниципального района, источником финансового 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>обеспечения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которых являются собственные средства бюджета Урюпинского муниципального района, а также, средства субсидии на обеспечение сбалансированности местных бюджетов.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5. Объем иных межбюджетных трансфертов, предоставляемый Урюпинскому муниципальному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 рассчитывается по формуле: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д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= Ч * НВЧ * КВ + КНП * ННП, где: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д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- объем иного межбюджетного трансферта, предоставляемого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по оказанию поддержки гражданам и их объединениям, участвующим в охране общественного порядка;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Ч - численность населения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НВЧ - финансовый норматив стоимости предполагаемых затрат района на исполнение передаваемого муниципальному району полномочия по оказанию поддержки гражданам и их объединениям, участвующим в охране общественного порядка в расчете на 1 жителя поселения, устанавливаемый в размере 5 рублей;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КВ - коэффициент, корректирующий финансовый норматив стоимости предполагаемых затрат района на исполнение передаваемого муниципальному району полномочия по оказанию поддержки гражданам и их объединениям, участвующим в охране общественного порядка в расчете на 1 жителя поселения в </w:t>
      </w:r>
      <w:r w:rsidRPr="00780D28">
        <w:rPr>
          <w:rFonts w:ascii="Arial" w:eastAsia="Times New Roman" w:hAnsi="Arial" w:cs="Arial"/>
          <w:sz w:val="24"/>
          <w:szCs w:val="24"/>
        </w:rPr>
        <w:lastRenderedPageBreak/>
        <w:t>зависимости от численности населения в поселении и устанавливается: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для поселений с численностью жителей до 500 человек (включительно) в размере 0,6;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для поселений с численностью жителей от 501 до 1000 человек (включительно) в размере 0,8;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для поселений с численностью жителей от 1001 до 1500 человек (включительно) в размере 1,0;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для поселений с численностью жителей от 1501 до 2000 человек (включительно) в размере 1,2;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для поселений с численностью жителей более 2000 человек в размере 1,4;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КНП - количество населенных пунктов, входящих в состав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поселения, </w:t>
      </w:r>
      <w:proofErr w:type="gramStart"/>
      <w:r w:rsidRPr="00780D28">
        <w:rPr>
          <w:rFonts w:ascii="Arial" w:eastAsia="Times New Roman" w:hAnsi="Arial" w:cs="Arial"/>
          <w:sz w:val="24"/>
          <w:szCs w:val="24"/>
        </w:rPr>
        <w:t>согласно Закона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780D28">
        <w:rPr>
          <w:rFonts w:ascii="Arial" w:eastAsia="Times New Roman" w:hAnsi="Arial" w:cs="Arial"/>
          <w:sz w:val="24"/>
          <w:szCs w:val="24"/>
        </w:rPr>
        <w:t>ННП - финансовый норматив стоимости предполагаемых затрат района на исполнение передаваемого муниципальному району полномочия по оказанию поддержки гражданам и их объединениям, участвующим в охране общественного порядка в расчете на 1 населенный пункт, входящий в состав поселения, устанавливаемый в размере 500 рублей.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6. Объем иных межбюджетных трансфертов, предоставляемый Урюпинскому муниципальному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предусмотренные пунктом 8.2 части 1 статьи 17 ФЗ № 131-ФЗ в части организации освещения улично-дорожной сети населенных пунктов рассчитывается по формуле: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о</w:t>
      </w:r>
      <w:proofErr w:type="spellEnd"/>
      <w:proofErr w:type="gramStart"/>
      <w:r w:rsidRPr="00780D28">
        <w:rPr>
          <w:rFonts w:ascii="Arial" w:eastAsia="Times New Roman" w:hAnsi="Arial" w:cs="Arial"/>
          <w:sz w:val="24"/>
          <w:szCs w:val="24"/>
        </w:rPr>
        <w:t xml:space="preserve"> = С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* 0,01 , где: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80D28">
        <w:rPr>
          <w:rFonts w:ascii="Arial" w:eastAsia="Times New Roman" w:hAnsi="Arial" w:cs="Arial"/>
          <w:sz w:val="24"/>
          <w:szCs w:val="24"/>
        </w:rPr>
        <w:t>ИМТ</w:t>
      </w:r>
      <w:r w:rsidRPr="00780D28">
        <w:rPr>
          <w:rFonts w:ascii="Arial" w:eastAsia="Times New Roman" w:hAnsi="Arial" w:cs="Arial"/>
          <w:sz w:val="24"/>
          <w:szCs w:val="24"/>
          <w:vertAlign w:val="subscript"/>
        </w:rPr>
        <w:t>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- объем иного межбюджетного трансферта, предоставляемого району, на финансовое обеспечение передаваемого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Акчернским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сельским поселением полномочия предусмотренные пунктом 8.2 части 1 статьи 17 ФЗ № 131-ФЗ в части организации освещения улично-дорожной сети населенных пунктов;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proofErr w:type="gramStart"/>
      <w:r w:rsidRPr="00780D28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780D28">
        <w:rPr>
          <w:rFonts w:ascii="Arial" w:eastAsia="Times New Roman" w:hAnsi="Arial" w:cs="Arial"/>
          <w:sz w:val="24"/>
          <w:szCs w:val="24"/>
        </w:rPr>
        <w:t xml:space="preserve"> – стоимость выполнения работ по организации освещения улично-дорожной сети населенных пунктов.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7. Администрация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заключает с районом </w:t>
      </w:r>
      <w:hyperlink w:anchor="P132">
        <w:r w:rsidRPr="00780D28">
          <w:rPr>
            <w:rFonts w:ascii="Arial" w:eastAsia="Times New Roman" w:hAnsi="Arial" w:cs="Arial"/>
            <w:sz w:val="24"/>
            <w:szCs w:val="24"/>
          </w:rPr>
          <w:t>соглашения</w:t>
        </w:r>
      </w:hyperlink>
      <w:r w:rsidRPr="00780D28">
        <w:rPr>
          <w:rFonts w:ascii="Arial" w:eastAsia="Times New Roman" w:hAnsi="Arial" w:cs="Arial"/>
          <w:sz w:val="24"/>
          <w:szCs w:val="24"/>
        </w:rPr>
        <w:t xml:space="preserve"> о передаче осуществления полномочий по решению вопросов местного значения. Соглашения должны содержать следующие основные положения: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объем бюджетных ассигнований, предусмотренных на предоставление иных межбюджетных трансфертов;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порядок перечисления иных межбюджетных трансфертов;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сроки действия соглашения;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>- сроки и порядок представления отчетности об использовании иных межбюджетных трансфертов.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8. Иные межбюджетные трансферты перечисляются из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в бюджет Урюпинского муниципального района по заявке района по форме, установленной заключенным Соглашением (при наличии). Перечисление иных межбюджетных трансфертов осуществляется в установленном для исполнения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порядке. Иные межбюджетные трансферты перечисляются бюджету района на счет, открытый для кассового обслуживания исполнения местных бюджетов, с </w:t>
      </w:r>
      <w:r w:rsidRPr="00780D28">
        <w:rPr>
          <w:rFonts w:ascii="Arial" w:eastAsia="Times New Roman" w:hAnsi="Arial" w:cs="Arial"/>
          <w:sz w:val="24"/>
          <w:szCs w:val="24"/>
        </w:rPr>
        <w:lastRenderedPageBreak/>
        <w:t>отражением их в доходах местных бюджетов по соответствующему коду бюджетной классификации доходов. Срок перечисления иных межбюджетных трансфертов устанавливается не позднее 30 декабря текущего финансового года.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9. Иные межбюджетные трансферты, не использованные в текущем финансовом году, должны быть возвращены в доход бюджета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 в течение первых 15 рабочих дней очередного финансового года.</w:t>
      </w: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30D73" w:rsidRPr="00780D28" w:rsidRDefault="00C30D73" w:rsidP="00C30D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Акчернского</w:t>
      </w:r>
      <w:proofErr w:type="spellEnd"/>
      <w:r w:rsidRPr="00780D28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</w:p>
    <w:p w:rsidR="00177C78" w:rsidRPr="00780D28" w:rsidRDefault="00C30D73" w:rsidP="0078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D28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         А.Л. </w:t>
      </w:r>
      <w:proofErr w:type="spellStart"/>
      <w:r w:rsidRPr="00780D28">
        <w:rPr>
          <w:rFonts w:ascii="Arial" w:eastAsia="Times New Roman" w:hAnsi="Arial" w:cs="Arial"/>
          <w:sz w:val="24"/>
          <w:szCs w:val="24"/>
        </w:rPr>
        <w:t>Кутыркин</w:t>
      </w:r>
      <w:proofErr w:type="spellEnd"/>
    </w:p>
    <w:sectPr w:rsidR="00177C78" w:rsidRPr="00780D28" w:rsidSect="006900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73"/>
    <w:rsid w:val="00177C78"/>
    <w:rsid w:val="00780D28"/>
    <w:rsid w:val="00C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EF4C0C62F83DF63ABD6CB2FD158665AAFB087FF1E16544D3B7258A53D5AD7970208609325191E424B797300470CDD135D9978ADAm3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4EF4C0C62F83DF63ABD6CB2FD158665AAFB087FF1E16544D3B7258A53D5AD7970208B083804CBF420FEC3391B74D0CF34C797m8u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EF4C0C62F83DF63ABD6CB2FD158665AAFB087FF1E16544D3B7258A53D5AD7970208609325191E424B797300470CDD135D9978ADAm3u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34EF4C0C62F83DF63ABD6CB2FD158665AAFB087FF1E16544D3B7258A53D5AD7970208B083804CBF420FEC3391B74D0CF34C797m8u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EF4C0C62F83DF63ABD6CB2FD158665A9F00B7EF7E16544D3B7258A53D5AD6B70788F0A374E9AB36BF1C23Fm0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Администрация</cp:lastModifiedBy>
  <cp:revision>3</cp:revision>
  <dcterms:created xsi:type="dcterms:W3CDTF">2023-03-28T08:19:00Z</dcterms:created>
  <dcterms:modified xsi:type="dcterms:W3CDTF">2023-03-29T05:46:00Z</dcterms:modified>
</cp:coreProperties>
</file>