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2" w:rsidRPr="00610EF7" w:rsidRDefault="008412B2" w:rsidP="00841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8412B2" w:rsidRPr="00610EF7" w:rsidRDefault="008412B2" w:rsidP="00841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>КОЛОДЕЖАНСКОГО ПОСЕЛЕНИЯ</w:t>
      </w:r>
    </w:p>
    <w:p w:rsidR="008412B2" w:rsidRPr="00610EF7" w:rsidRDefault="008412B2" w:rsidP="00841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>ПОДГОРЕНСКОГО МУНИЦИПАЛЬНОГО РАЙОНА</w:t>
      </w:r>
    </w:p>
    <w:p w:rsidR="008412B2" w:rsidRPr="00610EF7" w:rsidRDefault="008412B2" w:rsidP="00841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8412B2" w:rsidRPr="00610EF7" w:rsidRDefault="008412B2" w:rsidP="008412B2">
      <w:pPr>
        <w:tabs>
          <w:tab w:val="left" w:pos="4337"/>
        </w:tabs>
        <w:spacing w:after="0"/>
        <w:jc w:val="center"/>
        <w:outlineLvl w:val="0"/>
        <w:rPr>
          <w:rFonts w:ascii="Times New Roman" w:hAnsi="Times New Roman" w:cs="Times New Roman"/>
          <w:b/>
          <w:kern w:val="32"/>
          <w:sz w:val="26"/>
          <w:szCs w:val="26"/>
        </w:rPr>
      </w:pPr>
    </w:p>
    <w:p w:rsidR="008412B2" w:rsidRPr="00610EF7" w:rsidRDefault="008412B2" w:rsidP="008412B2">
      <w:pPr>
        <w:tabs>
          <w:tab w:val="left" w:pos="4337"/>
        </w:tabs>
        <w:spacing w:after="0"/>
        <w:jc w:val="center"/>
        <w:outlineLvl w:val="0"/>
        <w:rPr>
          <w:rFonts w:ascii="Times New Roman" w:hAnsi="Times New Roman" w:cs="Times New Roman"/>
          <w:b/>
          <w:kern w:val="32"/>
          <w:sz w:val="26"/>
          <w:szCs w:val="26"/>
        </w:rPr>
      </w:pPr>
    </w:p>
    <w:p w:rsidR="008412B2" w:rsidRPr="00610EF7" w:rsidRDefault="008412B2" w:rsidP="008412B2">
      <w:pPr>
        <w:tabs>
          <w:tab w:val="left" w:pos="4337"/>
        </w:tabs>
        <w:spacing w:after="0"/>
        <w:jc w:val="center"/>
        <w:outlineLvl w:val="0"/>
        <w:rPr>
          <w:rFonts w:ascii="Times New Roman" w:hAnsi="Times New Roman" w:cs="Times New Roman"/>
          <w:b/>
          <w:kern w:val="32"/>
          <w:sz w:val="26"/>
          <w:szCs w:val="26"/>
        </w:rPr>
      </w:pPr>
    </w:p>
    <w:p w:rsidR="008412B2" w:rsidRPr="00610EF7" w:rsidRDefault="008412B2" w:rsidP="008412B2">
      <w:pPr>
        <w:tabs>
          <w:tab w:val="left" w:pos="4337"/>
        </w:tabs>
        <w:spacing w:after="0"/>
        <w:jc w:val="center"/>
        <w:outlineLvl w:val="0"/>
        <w:rPr>
          <w:rFonts w:ascii="Times New Roman" w:hAnsi="Times New Roman" w:cs="Times New Roman"/>
          <w:b/>
          <w:kern w:val="32"/>
          <w:sz w:val="26"/>
          <w:szCs w:val="26"/>
        </w:rPr>
      </w:pPr>
      <w:r w:rsidRPr="00610EF7">
        <w:rPr>
          <w:rFonts w:ascii="Times New Roman" w:hAnsi="Times New Roman" w:cs="Times New Roman"/>
          <w:b/>
          <w:kern w:val="32"/>
          <w:sz w:val="26"/>
          <w:szCs w:val="26"/>
        </w:rPr>
        <w:t>РЕШЕНИЕ</w:t>
      </w:r>
    </w:p>
    <w:p w:rsidR="008412B2" w:rsidRPr="00610EF7" w:rsidRDefault="008412B2" w:rsidP="008412B2">
      <w:pPr>
        <w:spacing w:after="0"/>
        <w:jc w:val="center"/>
        <w:outlineLvl w:val="0"/>
        <w:rPr>
          <w:rFonts w:ascii="Times New Roman" w:hAnsi="Times New Roman" w:cs="Times New Roman"/>
          <w:kern w:val="32"/>
          <w:sz w:val="26"/>
          <w:szCs w:val="26"/>
        </w:rPr>
      </w:pPr>
    </w:p>
    <w:p w:rsidR="008412B2" w:rsidRPr="00610EF7" w:rsidRDefault="008412B2" w:rsidP="008412B2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610EF7">
        <w:rPr>
          <w:rFonts w:ascii="Times New Roman" w:hAnsi="Times New Roman" w:cs="Times New Roman"/>
          <w:sz w:val="26"/>
          <w:szCs w:val="26"/>
          <w:u w:val="single"/>
        </w:rPr>
        <w:t>от   01.09. 2017 г.     №9</w:t>
      </w:r>
    </w:p>
    <w:p w:rsidR="008412B2" w:rsidRPr="00610EF7" w:rsidRDefault="008412B2" w:rsidP="008412B2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0EF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Колодежное</w:t>
      </w:r>
      <w:proofErr w:type="spellEnd"/>
    </w:p>
    <w:p w:rsidR="008412B2" w:rsidRPr="00610EF7" w:rsidRDefault="008412B2" w:rsidP="008412B2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412B2" w:rsidRDefault="008412B2" w:rsidP="008412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 утверждении проекта решения «О принятии </w:t>
      </w:r>
    </w:p>
    <w:p w:rsidR="008412B2" w:rsidRDefault="008412B2" w:rsidP="008412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EF7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610E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0EF7">
        <w:rPr>
          <w:rFonts w:ascii="Times New Roman" w:hAnsi="Times New Roman" w:cs="Times New Roman"/>
          <w:b/>
          <w:sz w:val="26"/>
          <w:szCs w:val="26"/>
        </w:rPr>
        <w:t>комплексного</w:t>
      </w:r>
      <w:proofErr w:type="gramEnd"/>
    </w:p>
    <w:p w:rsidR="008412B2" w:rsidRPr="00610EF7" w:rsidRDefault="008412B2" w:rsidP="008412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 xml:space="preserve"> развития</w:t>
      </w:r>
      <w:r w:rsidRPr="00610EF7">
        <w:rPr>
          <w:rFonts w:ascii="Times New Roman" w:hAnsi="Times New Roman" w:cs="Times New Roman"/>
          <w:sz w:val="26"/>
          <w:szCs w:val="26"/>
        </w:rPr>
        <w:t xml:space="preserve"> </w:t>
      </w:r>
      <w:r w:rsidRPr="00610EF7">
        <w:rPr>
          <w:rFonts w:ascii="Times New Roman" w:hAnsi="Times New Roman" w:cs="Times New Roman"/>
          <w:b/>
          <w:sz w:val="26"/>
          <w:szCs w:val="26"/>
        </w:rPr>
        <w:t xml:space="preserve">транспортной инфраструктуры </w:t>
      </w:r>
    </w:p>
    <w:p w:rsidR="008412B2" w:rsidRPr="00610EF7" w:rsidRDefault="008412B2" w:rsidP="008412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10EF7">
        <w:rPr>
          <w:rFonts w:ascii="Times New Roman" w:hAnsi="Times New Roman" w:cs="Times New Roman"/>
          <w:b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412B2" w:rsidRPr="00610EF7" w:rsidRDefault="008412B2" w:rsidP="008412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 xml:space="preserve"> Подгоренского муниципального района</w:t>
      </w:r>
    </w:p>
    <w:p w:rsidR="008412B2" w:rsidRPr="00610EF7" w:rsidRDefault="008412B2" w:rsidP="008412B2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 xml:space="preserve"> Воронежской области на 2017 - 2030 годы</w:t>
      </w:r>
    </w:p>
    <w:p w:rsidR="008412B2" w:rsidRPr="00610EF7" w:rsidRDefault="008412B2" w:rsidP="008412B2">
      <w:pPr>
        <w:spacing w:after="0"/>
        <w:ind w:right="4536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412B2" w:rsidRPr="00610EF7" w:rsidRDefault="008412B2" w:rsidP="008412B2">
      <w:pPr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0EF7">
        <w:rPr>
          <w:rFonts w:ascii="Times New Roman" w:hAnsi="Times New Roman" w:cs="Times New Roman"/>
          <w:sz w:val="26"/>
          <w:szCs w:val="26"/>
          <w:lang w:eastAsia="en-US"/>
        </w:rPr>
        <w:t>В соответствии с</w:t>
      </w:r>
      <w:r w:rsidRPr="00610EF7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610EF7">
        <w:rPr>
          <w:rFonts w:ascii="Times New Roman" w:hAnsi="Times New Roman" w:cs="Times New Roman"/>
          <w:sz w:val="26"/>
          <w:szCs w:val="26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</w:rPr>
        <w:t xml:space="preserve"> сельского поселения, Генеральным планом</w:t>
      </w:r>
      <w:proofErr w:type="gramEnd"/>
      <w:r w:rsidRPr="00610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</w:rPr>
        <w:t xml:space="preserve"> сельского поселения администрация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</w:rPr>
        <w:t xml:space="preserve"> сельского поселения Совет народных депутатов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proofErr w:type="gramStart"/>
      <w:r w:rsidRPr="00610EF7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610EF7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610EF7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610EF7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8412B2" w:rsidRPr="00610EF7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EF7">
        <w:rPr>
          <w:rFonts w:ascii="Times New Roman" w:hAnsi="Times New Roman" w:cs="Times New Roman"/>
          <w:sz w:val="26"/>
          <w:szCs w:val="26"/>
        </w:rPr>
        <w:t xml:space="preserve">            1.  Утвердить проект прилагаемой долгосрочной муниципальной программы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10EF7">
        <w:rPr>
          <w:rFonts w:ascii="Times New Roman" w:hAnsi="Times New Roman" w:cs="Times New Roman"/>
          <w:bCs/>
          <w:sz w:val="26"/>
          <w:szCs w:val="26"/>
        </w:rPr>
        <w:t>«</w:t>
      </w:r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Программу комплексного развития транспортной инфраструктуры </w:t>
      </w:r>
      <w:proofErr w:type="spellStart"/>
      <w:r w:rsidRPr="00610EF7">
        <w:rPr>
          <w:rFonts w:ascii="Times New Roman" w:hAnsi="Times New Roman" w:cs="Times New Roman"/>
          <w:sz w:val="26"/>
          <w:szCs w:val="26"/>
          <w:lang w:eastAsia="en-US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на 2017 - 2027 годы</w:t>
      </w:r>
      <w:r w:rsidRPr="00610EF7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8412B2" w:rsidRPr="00610EF7" w:rsidRDefault="008412B2" w:rsidP="008412B2">
      <w:pPr>
        <w:spacing w:after="0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610EF7">
        <w:rPr>
          <w:rFonts w:ascii="Times New Roman" w:hAnsi="Times New Roman" w:cs="Times New Roman"/>
          <w:sz w:val="26"/>
          <w:szCs w:val="26"/>
        </w:rPr>
        <w:t xml:space="preserve">2. Назначить публичные слушания по проекту решения Совета народных депутатов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10EF7">
        <w:rPr>
          <w:rFonts w:ascii="Times New Roman" w:hAnsi="Times New Roman" w:cs="Times New Roman"/>
          <w:bCs/>
          <w:sz w:val="26"/>
          <w:szCs w:val="26"/>
        </w:rPr>
        <w:t>«</w:t>
      </w:r>
      <w:r w:rsidRPr="00610EF7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транспортной инфраструктуры </w:t>
      </w:r>
      <w:proofErr w:type="spellStart"/>
      <w:r w:rsidRPr="00610EF7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</w:t>
      </w:r>
      <w:r w:rsidR="00DA49F9">
        <w:rPr>
          <w:rFonts w:ascii="Times New Roman" w:hAnsi="Times New Roman" w:cs="Times New Roman"/>
          <w:sz w:val="26"/>
          <w:szCs w:val="26"/>
        </w:rPr>
        <w:t>ласти на 2017 - 2027 годы» на 02 ок</w:t>
      </w:r>
      <w:r w:rsidRPr="00610EF7">
        <w:rPr>
          <w:rFonts w:ascii="Times New Roman" w:hAnsi="Times New Roman" w:cs="Times New Roman"/>
          <w:sz w:val="26"/>
          <w:szCs w:val="26"/>
        </w:rPr>
        <w:t>тября 2017</w:t>
      </w:r>
      <w:r w:rsidRPr="00610E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10EF7">
        <w:rPr>
          <w:rFonts w:ascii="Times New Roman" w:hAnsi="Times New Roman" w:cs="Times New Roman"/>
          <w:sz w:val="26"/>
          <w:szCs w:val="26"/>
        </w:rPr>
        <w:t xml:space="preserve"> года на 15 час. 00 мин. в здании администрации сельского поселения.</w:t>
      </w:r>
    </w:p>
    <w:p w:rsidR="008412B2" w:rsidRPr="00610EF7" w:rsidRDefault="008412B2" w:rsidP="008412B2">
      <w:pPr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10EF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610E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0EF7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оставляю за собой.</w:t>
      </w:r>
    </w:p>
    <w:p w:rsidR="008412B2" w:rsidRPr="00610EF7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412B2" w:rsidRPr="00610EF7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Глава </w:t>
      </w:r>
      <w:proofErr w:type="spellStart"/>
      <w:r w:rsidRPr="00610EF7">
        <w:rPr>
          <w:rFonts w:ascii="Times New Roman" w:hAnsi="Times New Roman" w:cs="Times New Roman"/>
          <w:sz w:val="26"/>
          <w:szCs w:val="26"/>
          <w:lang w:eastAsia="en-US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Pr="00610EF7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                        А.И.Изюмов      </w:t>
      </w: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10EF7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Приложение №1</w:t>
      </w: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к решению Совета </w:t>
      </w:r>
      <w:proofErr w:type="gramStart"/>
      <w:r w:rsidRPr="00610EF7">
        <w:rPr>
          <w:rFonts w:ascii="Times New Roman" w:hAnsi="Times New Roman" w:cs="Times New Roman"/>
          <w:sz w:val="26"/>
          <w:szCs w:val="26"/>
          <w:lang w:eastAsia="en-US"/>
        </w:rPr>
        <w:t>народных</w:t>
      </w:r>
      <w:proofErr w:type="gramEnd"/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депутатов </w:t>
      </w:r>
      <w:proofErr w:type="spellStart"/>
      <w:r w:rsidRPr="00610EF7">
        <w:rPr>
          <w:rFonts w:ascii="Times New Roman" w:hAnsi="Times New Roman" w:cs="Times New Roman"/>
          <w:sz w:val="26"/>
          <w:szCs w:val="26"/>
          <w:lang w:eastAsia="en-US"/>
        </w:rPr>
        <w:t>Колодежанского</w:t>
      </w:r>
      <w:proofErr w:type="spellEnd"/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 поселения</w:t>
      </w: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10EF7">
        <w:rPr>
          <w:rFonts w:ascii="Times New Roman" w:hAnsi="Times New Roman" w:cs="Times New Roman"/>
          <w:sz w:val="26"/>
          <w:szCs w:val="26"/>
          <w:lang w:eastAsia="en-US"/>
        </w:rPr>
        <w:t>Подгоренского муниципального района</w:t>
      </w: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10EF7">
        <w:rPr>
          <w:rFonts w:ascii="Times New Roman" w:hAnsi="Times New Roman" w:cs="Times New Roman"/>
          <w:sz w:val="26"/>
          <w:szCs w:val="26"/>
          <w:lang w:eastAsia="en-US"/>
        </w:rPr>
        <w:t>Воронежской области</w:t>
      </w:r>
    </w:p>
    <w:p w:rsidR="008412B2" w:rsidRPr="00610EF7" w:rsidRDefault="008412B2" w:rsidP="008412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10EF7">
        <w:rPr>
          <w:rFonts w:ascii="Times New Roman" w:hAnsi="Times New Roman" w:cs="Times New Roman"/>
          <w:sz w:val="26"/>
          <w:szCs w:val="26"/>
          <w:lang w:eastAsia="en-US"/>
        </w:rPr>
        <w:t xml:space="preserve">от  </w:t>
      </w:r>
      <w:r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610EF7">
        <w:rPr>
          <w:rFonts w:ascii="Times New Roman" w:hAnsi="Times New Roman" w:cs="Times New Roman"/>
          <w:sz w:val="26"/>
          <w:szCs w:val="26"/>
          <w:lang w:eastAsia="en-US"/>
        </w:rPr>
        <w:t>.08.2017 года  № 18</w:t>
      </w:r>
    </w:p>
    <w:p w:rsidR="008412B2" w:rsidRPr="00610EF7" w:rsidRDefault="008412B2" w:rsidP="008412B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412B2" w:rsidRPr="00610EF7" w:rsidRDefault="008412B2" w:rsidP="008412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EF7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412B2" w:rsidRPr="00610EF7" w:rsidRDefault="008412B2" w:rsidP="008412B2">
      <w:pPr>
        <w:spacing w:after="0" w:line="1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412B2" w:rsidRPr="00610EF7" w:rsidRDefault="008412B2" w:rsidP="008412B2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8412B2" w:rsidRPr="00851550" w:rsidRDefault="008412B2" w:rsidP="008412B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8412B2" w:rsidRPr="00851550" w:rsidRDefault="008412B2" w:rsidP="008412B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51550">
        <w:rPr>
          <w:rFonts w:ascii="Times New Roman" w:hAnsi="Times New Roman" w:cs="Times New Roman"/>
          <w:sz w:val="26"/>
          <w:szCs w:val="26"/>
          <w:lang w:eastAsia="en-US"/>
        </w:rPr>
        <w:t xml:space="preserve">комплексного развития транспортной инфраструктуры </w:t>
      </w:r>
      <w:proofErr w:type="spellStart"/>
      <w:r w:rsidRPr="00851550">
        <w:rPr>
          <w:rFonts w:ascii="Times New Roman" w:hAnsi="Times New Roman" w:cs="Times New Roman"/>
          <w:sz w:val="26"/>
          <w:szCs w:val="26"/>
          <w:lang w:eastAsia="en-US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</w:t>
      </w:r>
    </w:p>
    <w:p w:rsidR="008412B2" w:rsidRPr="00851550" w:rsidRDefault="008412B2" w:rsidP="008412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p w:rsidR="008412B2" w:rsidRPr="00851550" w:rsidRDefault="008412B2" w:rsidP="008412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7513"/>
      </w:tblGrid>
      <w:tr w:rsidR="008412B2" w:rsidRPr="00851550" w:rsidTr="00176500"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851550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Колодежанского</w:t>
            </w:r>
            <w:proofErr w:type="spellEnd"/>
            <w:r w:rsidRPr="008515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8412B2" w:rsidRPr="00851550" w:rsidTr="00176500">
        <w:trPr>
          <w:trHeight w:val="1020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Основания для разработки </w:t>
            </w: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Федеральный закон от 06.10.2003 </w:t>
            </w:r>
            <w:hyperlink r:id="rId5" w:history="1">
              <w:r w:rsidRPr="00851550">
                <w:rPr>
                  <w:rFonts w:ascii="Times New Roman" w:hAnsi="Times New Roman" w:cs="Times New Roman"/>
                  <w:sz w:val="26"/>
                  <w:szCs w:val="26"/>
                  <w:lang w:eastAsia="ar-SA"/>
                </w:rPr>
                <w:t>№ 131-ФЗ</w:t>
              </w:r>
            </w:hyperlink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 Устав 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Колодежанского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 Генеральный план 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Колодежанского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Схема территориального планирования Воронежской области</w:t>
            </w:r>
          </w:p>
        </w:tc>
      </w:tr>
      <w:tr w:rsidR="008412B2" w:rsidRPr="00851550" w:rsidTr="00176500">
        <w:trPr>
          <w:trHeight w:val="575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pStyle w:val="a3"/>
              <w:rPr>
                <w:sz w:val="26"/>
                <w:szCs w:val="26"/>
              </w:rPr>
            </w:pPr>
            <w:r w:rsidRPr="0085155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51550">
              <w:rPr>
                <w:sz w:val="26"/>
                <w:szCs w:val="26"/>
              </w:rPr>
              <w:t>Колодежанского</w:t>
            </w:r>
            <w:proofErr w:type="spellEnd"/>
            <w:r w:rsidRPr="00851550">
              <w:rPr>
                <w:sz w:val="26"/>
                <w:szCs w:val="26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8412B2" w:rsidRPr="00851550" w:rsidRDefault="008412B2" w:rsidP="00176500">
            <w:pPr>
              <w:pStyle w:val="a3"/>
              <w:rPr>
                <w:sz w:val="26"/>
                <w:szCs w:val="26"/>
              </w:rPr>
            </w:pPr>
            <w:r w:rsidRPr="00851550">
              <w:rPr>
                <w:sz w:val="26"/>
                <w:szCs w:val="26"/>
              </w:rPr>
              <w:t xml:space="preserve">Адрес:396535, Воронежская область, Подгоренский район, </w:t>
            </w:r>
            <w:proofErr w:type="spellStart"/>
            <w:r w:rsidRPr="00851550">
              <w:rPr>
                <w:sz w:val="26"/>
                <w:szCs w:val="26"/>
              </w:rPr>
              <w:t>с</w:t>
            </w:r>
            <w:proofErr w:type="gramStart"/>
            <w:r w:rsidRPr="00851550">
              <w:rPr>
                <w:sz w:val="26"/>
                <w:szCs w:val="26"/>
              </w:rPr>
              <w:t>.К</w:t>
            </w:r>
            <w:proofErr w:type="gramEnd"/>
            <w:r w:rsidRPr="00851550">
              <w:rPr>
                <w:sz w:val="26"/>
                <w:szCs w:val="26"/>
              </w:rPr>
              <w:t>олодежное,ул</w:t>
            </w:r>
            <w:proofErr w:type="spellEnd"/>
            <w:r w:rsidRPr="00851550">
              <w:rPr>
                <w:sz w:val="26"/>
                <w:szCs w:val="26"/>
              </w:rPr>
              <w:t>. Советская, дом 3</w:t>
            </w:r>
          </w:p>
        </w:tc>
      </w:tr>
      <w:tr w:rsidR="008412B2" w:rsidRPr="00851550" w:rsidTr="00176500"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Основной разработчик </w:t>
            </w: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pStyle w:val="a3"/>
              <w:rPr>
                <w:sz w:val="26"/>
                <w:szCs w:val="26"/>
              </w:rPr>
            </w:pPr>
            <w:r w:rsidRPr="0085155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51550">
              <w:rPr>
                <w:sz w:val="26"/>
                <w:szCs w:val="26"/>
              </w:rPr>
              <w:t>Колодежанского</w:t>
            </w:r>
            <w:proofErr w:type="spellEnd"/>
            <w:r w:rsidRPr="00851550">
              <w:rPr>
                <w:sz w:val="26"/>
                <w:szCs w:val="26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8412B2" w:rsidRPr="00851550" w:rsidRDefault="008412B2" w:rsidP="00176500">
            <w:pPr>
              <w:pStyle w:val="a3"/>
              <w:rPr>
                <w:sz w:val="26"/>
                <w:szCs w:val="26"/>
              </w:rPr>
            </w:pPr>
            <w:r w:rsidRPr="00851550">
              <w:rPr>
                <w:sz w:val="26"/>
                <w:szCs w:val="26"/>
              </w:rPr>
              <w:t xml:space="preserve">Адрес:396535, Воронежская область, Подгоренский район, </w:t>
            </w:r>
            <w:proofErr w:type="spellStart"/>
            <w:r w:rsidRPr="00851550">
              <w:rPr>
                <w:sz w:val="26"/>
                <w:szCs w:val="26"/>
              </w:rPr>
              <w:t>с</w:t>
            </w:r>
            <w:proofErr w:type="gramStart"/>
            <w:r w:rsidRPr="00851550">
              <w:rPr>
                <w:sz w:val="26"/>
                <w:szCs w:val="26"/>
              </w:rPr>
              <w:t>.К</w:t>
            </w:r>
            <w:proofErr w:type="gramEnd"/>
            <w:r w:rsidRPr="00851550">
              <w:rPr>
                <w:sz w:val="26"/>
                <w:szCs w:val="26"/>
              </w:rPr>
              <w:t>олодежное,ул</w:t>
            </w:r>
            <w:proofErr w:type="spellEnd"/>
            <w:r w:rsidRPr="00851550">
              <w:rPr>
                <w:sz w:val="26"/>
                <w:szCs w:val="26"/>
              </w:rPr>
              <w:t>. Советская, дом 3</w:t>
            </w:r>
          </w:p>
        </w:tc>
      </w:tr>
      <w:tr w:rsidR="008412B2" w:rsidRPr="00851550" w:rsidTr="00176500">
        <w:trPr>
          <w:trHeight w:val="515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 цели  Программы</w:t>
            </w: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Целью настоящей программы является 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сбалансированного, перспективного развития транспортной инфраструктуры поселения в соответствии с потребностями в 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строительстве, реконструкции, ремонте объектов транспортной инфраструктуры местного значения</w:t>
            </w:r>
          </w:p>
        </w:tc>
      </w:tr>
      <w:tr w:rsidR="008412B2" w:rsidRPr="00851550" w:rsidTr="00176500">
        <w:trPr>
          <w:trHeight w:val="2834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инфраструктуры.</w:t>
            </w: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2B2" w:rsidRPr="00851550" w:rsidTr="00176500">
        <w:trPr>
          <w:trHeight w:val="1683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Целевые                              показатели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индикаторы) </w:t>
            </w: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Развития транспортной инфраструктуры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объемы ввода в эксплуатацию после строительства и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реконструкции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значения, км.;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строительства новых автомобильных дорог, км.;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ремонта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дорог, км.;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8412B2" w:rsidRPr="00851550" w:rsidTr="00176500">
        <w:trPr>
          <w:trHeight w:val="1683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Сроки и этапы реализации </w:t>
            </w:r>
          </w:p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охватывают  период с 2017 по 2030 годы 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Этапы реализации мероприятий Программы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 этап 2017-2023гг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 этап 2024-2030гг.</w:t>
            </w:r>
          </w:p>
        </w:tc>
      </w:tr>
      <w:tr w:rsidR="008412B2" w:rsidRPr="00851550" w:rsidTr="00176500">
        <w:trPr>
          <w:trHeight w:val="986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Основные мероприятия Программы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проектированию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строительству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реконструкции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капитальному ремонту и ремонту  объектов транспортной инфраструктуры</w:t>
            </w:r>
          </w:p>
        </w:tc>
      </w:tr>
      <w:tr w:rsidR="008412B2" w:rsidRPr="00851550" w:rsidTr="00176500">
        <w:trPr>
          <w:trHeight w:val="515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мероприятий Программы к …году ожидается: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-повышение безопасности дорожного движения</w:t>
            </w:r>
          </w:p>
          <w:p w:rsidR="008412B2" w:rsidRPr="00851550" w:rsidRDefault="008412B2" w:rsidP="001765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8412B2" w:rsidRPr="00851550" w:rsidRDefault="008412B2" w:rsidP="00176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8412B2" w:rsidRPr="00851550" w:rsidTr="00176500">
        <w:trPr>
          <w:trHeight w:val="974"/>
        </w:trPr>
        <w:tc>
          <w:tcPr>
            <w:tcW w:w="1985" w:type="dxa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513" w:type="dxa"/>
          </w:tcPr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средств, необходимых для реализации мероприятий Программы, составит: 19125 тыс. руб., в том числе в первый этап по годам: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ab/>
              <w:t>год- 3165тыс. руб.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ab/>
              <w:t>год-230 тыс. руб.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ab/>
              <w:t>год- 730 тыс. руб.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2020-2030 год - 15000 тыс. руб.</w:t>
            </w:r>
          </w:p>
          <w:p w:rsidR="008412B2" w:rsidRPr="00851550" w:rsidRDefault="008412B2" w:rsidP="001765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 Программы - бюджет  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Колодежанского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8412B2" w:rsidRPr="00851550" w:rsidRDefault="008412B2" w:rsidP="0084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35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35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>Пример изложения раздела (кратко):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  <w:proofErr w:type="gramEnd"/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разрабатывается и утверждается органами местного самоуправления </w:t>
      </w: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поселения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Обеспечение надежного и устойчивого обслуживания жителей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поселения.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и предполагает реализацию следующих мероприятий: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 проектирование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 строительство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-реконструкция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 капитальный  ремонт и ремонт  объектов транспортной инфраструктуры</w:t>
      </w:r>
    </w:p>
    <w:p w:rsidR="008412B2" w:rsidRPr="00851550" w:rsidRDefault="008412B2" w:rsidP="008412B2">
      <w:pPr>
        <w:widowControl w:val="0"/>
        <w:numPr>
          <w:ilvl w:val="0"/>
          <w:numId w:val="1"/>
        </w:numPr>
        <w:tabs>
          <w:tab w:val="left" w:pos="854"/>
        </w:tabs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Мероприятия по проектированию автомобильных дорог общего пользования местного значения.</w:t>
      </w:r>
    </w:p>
    <w:p w:rsidR="008412B2" w:rsidRPr="00851550" w:rsidRDefault="008412B2" w:rsidP="008412B2">
      <w:pPr>
        <w:widowControl w:val="0"/>
        <w:numPr>
          <w:ilvl w:val="0"/>
          <w:numId w:val="1"/>
        </w:numPr>
        <w:tabs>
          <w:tab w:val="left" w:pos="854"/>
        </w:tabs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8412B2" w:rsidRPr="00851550" w:rsidRDefault="008412B2" w:rsidP="008412B2">
      <w:pPr>
        <w:widowControl w:val="0"/>
        <w:numPr>
          <w:ilvl w:val="0"/>
          <w:numId w:val="1"/>
        </w:numPr>
        <w:tabs>
          <w:tab w:val="left" w:pos="783"/>
        </w:tabs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412B2" w:rsidRPr="00851550" w:rsidRDefault="008412B2" w:rsidP="008412B2">
      <w:pPr>
        <w:widowControl w:val="0"/>
        <w:numPr>
          <w:ilvl w:val="0"/>
          <w:numId w:val="1"/>
        </w:numPr>
        <w:tabs>
          <w:tab w:val="left" w:pos="922"/>
        </w:tabs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подготовлена на основании:</w:t>
      </w:r>
    </w:p>
    <w:p w:rsidR="008412B2" w:rsidRPr="00851550" w:rsidRDefault="008412B2" w:rsidP="008412B2">
      <w:pPr>
        <w:widowControl w:val="0"/>
        <w:tabs>
          <w:tab w:val="left" w:pos="174"/>
        </w:tabs>
        <w:spacing w:after="0" w:line="25" w:lineRule="atLeas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- Градостроительного кодекса РФ от 29.12.2004 №190 - ФЗ</w:t>
      </w:r>
    </w:p>
    <w:p w:rsidR="008412B2" w:rsidRPr="00851550" w:rsidRDefault="008412B2" w:rsidP="008412B2">
      <w:pPr>
        <w:widowControl w:val="0"/>
        <w:tabs>
          <w:tab w:val="left" w:pos="222"/>
        </w:tabs>
        <w:spacing w:after="0" w:line="25" w:lineRule="atLeas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8412B2" w:rsidRPr="00851550" w:rsidRDefault="008412B2" w:rsidP="008412B2">
      <w:pPr>
        <w:widowControl w:val="0"/>
        <w:tabs>
          <w:tab w:val="left" w:pos="246"/>
        </w:tabs>
        <w:spacing w:after="0" w:line="25" w:lineRule="atLeas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- Федерального закона от 06.10.2003 года</w:t>
      </w:r>
      <w:hyperlink r:id="rId6" w:history="1">
        <w:r w:rsidRPr="00851550">
          <w:rPr>
            <w:rFonts w:ascii="Times New Roman" w:hAnsi="Times New Roman" w:cs="Times New Roman"/>
            <w:sz w:val="26"/>
            <w:szCs w:val="26"/>
          </w:rPr>
          <w:t xml:space="preserve"> № 131-ФЗ </w:t>
        </w:r>
      </w:hyperlink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</w: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законодательные акты Российской Федерации»;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-постановления Правительства Российской Федерации от 25.12.2015 №</w:t>
      </w: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1440 </w:t>
      </w: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8412B2" w:rsidRPr="00851550" w:rsidRDefault="008412B2" w:rsidP="008412B2">
      <w:pPr>
        <w:widowControl w:val="0"/>
        <w:tabs>
          <w:tab w:val="left" w:pos="188"/>
        </w:tabs>
        <w:spacing w:after="0" w:line="25" w:lineRule="atLeast"/>
        <w:ind w:right="2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Генерального плана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8412B2" w:rsidRPr="00851550" w:rsidRDefault="008412B2" w:rsidP="008412B2">
      <w:pPr>
        <w:widowControl w:val="0"/>
        <w:tabs>
          <w:tab w:val="left" w:pos="188"/>
        </w:tabs>
        <w:spacing w:after="0" w:line="25" w:lineRule="atLeast"/>
        <w:ind w:left="20" w:right="2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Таким образом, Программа является инструментом реализации приоритетных направлений развития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80" w:firstLine="64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Характеристика существующего состояния транспортной инфраструктуры </w:t>
      </w:r>
      <w:proofErr w:type="spellStart"/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сельского</w:t>
      </w:r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35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  <w:proofErr w:type="spellStart"/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5155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ind w:left="79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>в структуре пространственной организации Воронежской области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8412B2" w:rsidRPr="00851550" w:rsidRDefault="008412B2" w:rsidP="008412B2">
      <w:pPr>
        <w:widowControl w:val="0"/>
        <w:numPr>
          <w:ilvl w:val="0"/>
          <w:numId w:val="2"/>
        </w:numPr>
        <w:tabs>
          <w:tab w:val="left" w:pos="322"/>
        </w:tabs>
        <w:spacing w:after="0" w:line="25" w:lineRule="atLeas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8412B2" w:rsidRPr="00851550" w:rsidRDefault="008412B2" w:rsidP="008412B2">
      <w:pPr>
        <w:widowControl w:val="0"/>
        <w:numPr>
          <w:ilvl w:val="0"/>
          <w:numId w:val="2"/>
        </w:numPr>
        <w:tabs>
          <w:tab w:val="left" w:pos="322"/>
        </w:tabs>
        <w:spacing w:after="0" w:line="25" w:lineRule="atLeas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состояние существующей системы транспортной инфраструктуры.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28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Территория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входит в состав территории Подгоренского муниципального района Воронежской  области, расположена в западной его части, занимает площадь 7561,24 га., административный  центр –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олодежное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 северо-востоке, востоке и юго-востоке поселение граничит с  Павловским муниципальным районом, на юге – с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Белогорьевским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Лыковским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сельскими поселениями, на западе – с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Сагуновским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поселением, на северо-западе – с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Юдинским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сельским поселением. </w:t>
      </w:r>
    </w:p>
    <w:p w:rsidR="008412B2" w:rsidRPr="00851550" w:rsidRDefault="008412B2" w:rsidP="008412B2">
      <w:pPr>
        <w:widowControl w:val="0"/>
        <w:spacing w:after="0" w:line="25" w:lineRule="atLeast"/>
        <w:ind w:left="4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19"/>
      </w:tblGrid>
      <w:tr w:rsidR="008412B2" w:rsidRPr="00851550" w:rsidTr="00176500">
        <w:tc>
          <w:tcPr>
            <w:tcW w:w="90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412B2" w:rsidRPr="00851550" w:rsidRDefault="008412B2" w:rsidP="00176500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412B2" w:rsidRPr="00851550" w:rsidRDefault="008412B2" w:rsidP="00176500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населенного</w:t>
            </w:r>
          </w:p>
          <w:p w:rsidR="008412B2" w:rsidRPr="00851550" w:rsidRDefault="008412B2" w:rsidP="00176500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пункта</w:t>
            </w:r>
          </w:p>
        </w:tc>
      </w:tr>
      <w:tr w:rsidR="008412B2" w:rsidRPr="00851550" w:rsidTr="00176500">
        <w:tc>
          <w:tcPr>
            <w:tcW w:w="90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Колодежное</w:t>
            </w:r>
            <w:proofErr w:type="spellEnd"/>
          </w:p>
        </w:tc>
      </w:tr>
    </w:tbl>
    <w:p w:rsidR="008412B2" w:rsidRPr="00851550" w:rsidRDefault="008412B2" w:rsidP="008412B2">
      <w:pPr>
        <w:widowControl w:val="0"/>
        <w:spacing w:after="0" w:line="25" w:lineRule="atLeast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Современная планировочная ситуация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сформировалась на основе ряда факторов: 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-географического положения поселения;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-природных условий и ресурсов;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 хозяйственной деятельности;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 исторически сложившейся системы расселения.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Территория поселения освоена равномерно.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Население сконцентрировано вдоль региональной дороги и дороги местного значения. Данные территории имеют положительную тенденцию к росту. </w:t>
      </w: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20"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Карта Подгоренского  муниципального района</w:t>
      </w:r>
    </w:p>
    <w:p w:rsidR="008412B2" w:rsidRPr="00610EF7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10E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64318" cy="5213518"/>
            <wp:effectExtent l="19050" t="0" r="7832" b="0"/>
            <wp:docPr id="5" name="Рисунок 1" descr="C:\Documents and Settings\kolodezh.podgo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lodezh.podgo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6" cy="521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B2" w:rsidRPr="00610EF7" w:rsidRDefault="008412B2" w:rsidP="008412B2">
      <w:pPr>
        <w:widowControl w:val="0"/>
        <w:spacing w:after="0" w:line="25" w:lineRule="atLeast"/>
        <w:ind w:right="20"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8412B2" w:rsidRPr="00610EF7" w:rsidRDefault="008412B2" w:rsidP="008412B2">
      <w:pPr>
        <w:widowControl w:val="0"/>
        <w:spacing w:after="0" w:line="25" w:lineRule="atLeast"/>
        <w:ind w:right="20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Социально-экономическая характеристика </w:t>
      </w:r>
      <w:proofErr w:type="spellStart"/>
      <w:r w:rsidRPr="00851550">
        <w:rPr>
          <w:rFonts w:ascii="Times New Roman" w:hAnsi="Times New Roman" w:cs="Times New Roman"/>
          <w:b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ind w:left="75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6"/>
          <w:szCs w:val="26"/>
        </w:rPr>
        <w:tab/>
      </w:r>
      <w:r w:rsidRPr="00851550">
        <w:rPr>
          <w:rFonts w:ascii="Times New Roman" w:hAnsi="Times New Roman" w:cs="Times New Roman"/>
          <w:bCs/>
          <w:sz w:val="26"/>
          <w:szCs w:val="26"/>
        </w:rPr>
        <w:tab/>
        <w:t xml:space="preserve">Одним из показателей экономического развития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</w:t>
      </w:r>
      <w:r w:rsidRPr="00851550">
        <w:rPr>
          <w:rFonts w:ascii="Times New Roman" w:hAnsi="Times New Roman" w:cs="Times New Roman"/>
          <w:bCs/>
          <w:sz w:val="26"/>
          <w:szCs w:val="26"/>
        </w:rPr>
        <w:t>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6"/>
          <w:szCs w:val="26"/>
        </w:rPr>
        <w:tab/>
        <w:t xml:space="preserve">Численность населения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5155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 состоянию на 01.01.2017 года составила 590 человек. Численность населения в разрезе населенных пунктов представлена в таблице.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>2.3.</w:t>
      </w:r>
      <w:r w:rsidRPr="008515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155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proofErr w:type="spellStart"/>
      <w:r w:rsidRPr="00851550">
        <w:rPr>
          <w:rFonts w:ascii="Times New Roman" w:hAnsi="Times New Roman" w:cs="Times New Roman"/>
          <w:b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6"/>
          <w:szCs w:val="26"/>
        </w:rPr>
        <w:tab/>
        <w:t xml:space="preserve">Развитие транспортной системы </w:t>
      </w:r>
      <w:proofErr w:type="spellStart"/>
      <w:r w:rsidRPr="00851550">
        <w:rPr>
          <w:rFonts w:ascii="Times New Roman" w:hAnsi="Times New Roman" w:cs="Times New Roman"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6"/>
          <w:szCs w:val="26"/>
        </w:rPr>
        <w:lastRenderedPageBreak/>
        <w:tab/>
        <w:t xml:space="preserve">Транспортная инфраструктура </w:t>
      </w:r>
      <w:proofErr w:type="spellStart"/>
      <w:r w:rsidRPr="00851550">
        <w:rPr>
          <w:rFonts w:ascii="Times New Roman" w:hAnsi="Times New Roman" w:cs="Times New Roman"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является составляющей инфраструктуры Подгоренского муниципального района </w:t>
      </w:r>
      <w:r w:rsidRPr="00851550">
        <w:rPr>
          <w:rFonts w:ascii="Times New Roman" w:hAnsi="Times New Roman" w:cs="Times New Roman"/>
          <w:bCs/>
          <w:sz w:val="26"/>
          <w:szCs w:val="26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6"/>
          <w:szCs w:val="26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6"/>
          <w:szCs w:val="26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6"/>
          <w:szCs w:val="26"/>
        </w:rPr>
        <w:tab/>
        <w:t xml:space="preserve">Внешние транспортно-экономические связи </w:t>
      </w:r>
      <w:proofErr w:type="spellStart"/>
      <w:r w:rsidRPr="00851550">
        <w:rPr>
          <w:rFonts w:ascii="Times New Roman" w:hAnsi="Times New Roman" w:cs="Times New Roman"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 другими населенными пунктами осуществляются одним видом транспорта: автомобильным.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ab/>
        <w:t>Железнодорожный транспорт</w:t>
      </w:r>
      <w:r w:rsidRPr="00851550">
        <w:rPr>
          <w:rFonts w:ascii="Times New Roman" w:hAnsi="Times New Roman" w:cs="Times New Roman"/>
          <w:bCs/>
          <w:sz w:val="26"/>
          <w:szCs w:val="26"/>
        </w:rPr>
        <w:t xml:space="preserve"> – отсутствует.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ab/>
        <w:t>Водный транспорт</w:t>
      </w:r>
      <w:r w:rsidRPr="00851550">
        <w:rPr>
          <w:rFonts w:ascii="Times New Roman" w:hAnsi="Times New Roman" w:cs="Times New Roman"/>
          <w:bCs/>
          <w:sz w:val="26"/>
          <w:szCs w:val="26"/>
        </w:rPr>
        <w:t xml:space="preserve"> - на территории </w:t>
      </w:r>
      <w:proofErr w:type="spellStart"/>
      <w:r w:rsidRPr="00851550">
        <w:rPr>
          <w:rFonts w:ascii="Times New Roman" w:hAnsi="Times New Roman" w:cs="Times New Roman"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ab/>
        <w:t>Воздушные перевозки</w:t>
      </w:r>
      <w:r w:rsidRPr="00851550">
        <w:rPr>
          <w:rFonts w:ascii="Times New Roman" w:hAnsi="Times New Roman" w:cs="Times New Roman"/>
          <w:bCs/>
          <w:sz w:val="26"/>
          <w:szCs w:val="26"/>
        </w:rPr>
        <w:t xml:space="preserve"> не осуществляются.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12B2" w:rsidRPr="00851550" w:rsidRDefault="008412B2" w:rsidP="008412B2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Характеристика сети дорог </w:t>
      </w:r>
      <w:proofErr w:type="spellStart"/>
      <w:r w:rsidRPr="00851550">
        <w:rPr>
          <w:rFonts w:ascii="Times New Roman" w:hAnsi="Times New Roman" w:cs="Times New Roman"/>
          <w:b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412B2" w:rsidRPr="00851550" w:rsidRDefault="008412B2" w:rsidP="008412B2">
      <w:pPr>
        <w:shd w:val="clear" w:color="auto" w:fill="FFFFFF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Автомобильные дороги являются важнейшей составной частью транспортной инфраструктуры</w:t>
      </w:r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51550">
        <w:rPr>
          <w:rFonts w:ascii="Times New Roman" w:hAnsi="Times New Roman" w:cs="Times New Roman"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Улично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дорожная сеть</w:t>
      </w:r>
      <w:r w:rsidRPr="008515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51550">
        <w:rPr>
          <w:rFonts w:ascii="Times New Roman" w:hAnsi="Times New Roman" w:cs="Times New Roman"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достаточно развита. 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Кроме сети улиц поселения  существует система магистралей районного значения. Магистральные улицы районного значения предусматривают пропуск смешанных видов транспорта, включая общественный. К магистральным улицам районного значения относятся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</w:t>
      </w: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.М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альченко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ул.Советская.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дополнение   к вышеперечисленным магистральным улицам 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Перечень автомобильных дорог общего пользования местного значения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811"/>
        <w:gridCol w:w="2977"/>
        <w:gridCol w:w="1417"/>
        <w:gridCol w:w="1853"/>
      </w:tblGrid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17" w:lineRule="exact"/>
              <w:ind w:left="38" w:right="29" w:firstLine="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1550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>п</w:t>
            </w:r>
            <w:proofErr w:type="spellEnd"/>
            <w:proofErr w:type="gramEnd"/>
            <w:r w:rsidRPr="00851550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>/</w:t>
            </w:r>
            <w:proofErr w:type="spellStart"/>
            <w:r w:rsidRPr="00851550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Идентификационный </w:t>
            </w:r>
          </w:p>
          <w:p w:rsidR="008412B2" w:rsidRPr="00851550" w:rsidRDefault="008412B2" w:rsidP="00176500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дороги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6" w:lineRule="exact"/>
              <w:ind w:lef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Протяженность </w:t>
            </w: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proofErr w:type="gramEnd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Тип покрытия</w:t>
            </w:r>
          </w:p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(</w:t>
            </w:r>
            <w:proofErr w:type="spellStart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ц</w:t>
            </w:r>
            <w:proofErr w:type="spellEnd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/б, а/</w:t>
            </w:r>
            <w:proofErr w:type="spellStart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б</w:t>
            </w:r>
            <w:proofErr w:type="gramStart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,п</w:t>
            </w:r>
            <w:proofErr w:type="gramEnd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ерех</w:t>
            </w:r>
            <w:proofErr w:type="spellEnd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, грунт)</w:t>
            </w:r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20241840 ОП МП - 01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олодежное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Подгорное-Сагуны-Колодежно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» -ул.Советская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Твердое покрытие, грунт</w:t>
            </w:r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20241840 ОП МП - 02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олодежное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Подгорное-Сагуны-Колодежно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ул.Опрышко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20241840 ОП МП - 03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олодежное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Подгорное-Сагуны-Колодежно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» -ул.Сергиенко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20241840 ОП МП - 04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олодежное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Подгорное-Сагуны-Колодежно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ул.Тарасенко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грунт</w:t>
            </w:r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8,6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ind w:right="-1" w:hanging="1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</w:tbl>
    <w:p w:rsidR="008412B2" w:rsidRPr="00851550" w:rsidRDefault="008412B2" w:rsidP="008412B2">
      <w:pPr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51550">
        <w:rPr>
          <w:rFonts w:ascii="Times New Roman" w:hAnsi="Times New Roman" w:cs="Times New Roman"/>
          <w:bCs/>
          <w:sz w:val="26"/>
          <w:szCs w:val="26"/>
        </w:rPr>
        <w:t xml:space="preserve">Утверждено постановлением администрации </w:t>
      </w:r>
      <w:proofErr w:type="spellStart"/>
      <w:r w:rsidRPr="00851550">
        <w:rPr>
          <w:rFonts w:ascii="Times New Roman" w:hAnsi="Times New Roman" w:cs="Times New Roman"/>
          <w:bCs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«</w:t>
      </w:r>
      <w:r w:rsidRPr="00851550">
        <w:rPr>
          <w:rFonts w:ascii="Times New Roman" w:hAnsi="Times New Roman" w:cs="Times New Roman"/>
          <w:sz w:val="26"/>
          <w:szCs w:val="26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поселения» от 27.10.2013года</w:t>
      </w:r>
    </w:p>
    <w:p w:rsidR="008412B2" w:rsidRPr="00851550" w:rsidRDefault="008412B2" w:rsidP="008412B2">
      <w:pPr>
        <w:jc w:val="both"/>
        <w:rPr>
          <w:rFonts w:ascii="Times New Roman" w:hAnsi="Times New Roman" w:cs="Times New Roman"/>
          <w:b/>
          <w:bCs/>
        </w:rPr>
      </w:pPr>
    </w:p>
    <w:p w:rsidR="008412B2" w:rsidRPr="00851550" w:rsidRDefault="008412B2" w:rsidP="008412B2">
      <w:pPr>
        <w:jc w:val="both"/>
        <w:rPr>
          <w:rFonts w:ascii="Times New Roman" w:hAnsi="Times New Roman" w:cs="Times New Roman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Перечень автомобильных 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69"/>
        <w:gridCol w:w="2268"/>
        <w:gridCol w:w="2268"/>
        <w:gridCol w:w="1853"/>
      </w:tblGrid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17" w:lineRule="exact"/>
              <w:ind w:left="38" w:right="29" w:firstLine="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1550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>п</w:t>
            </w:r>
            <w:proofErr w:type="spellEnd"/>
            <w:proofErr w:type="gramEnd"/>
            <w:r w:rsidRPr="00851550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>/</w:t>
            </w:r>
            <w:proofErr w:type="spellStart"/>
            <w:r w:rsidRPr="00851550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Идентификационный </w:t>
            </w:r>
          </w:p>
          <w:p w:rsidR="008412B2" w:rsidRPr="00851550" w:rsidRDefault="008412B2" w:rsidP="00176500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6" w:lineRule="exact"/>
              <w:ind w:lef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Протяженность </w:t>
            </w: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км</w:t>
            </w:r>
            <w:proofErr w:type="gramEnd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Тип покрытия</w:t>
            </w:r>
          </w:p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(</w:t>
            </w:r>
            <w:proofErr w:type="spellStart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ц</w:t>
            </w:r>
            <w:proofErr w:type="spellEnd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/б, а/</w:t>
            </w:r>
            <w:proofErr w:type="spellStart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б</w:t>
            </w:r>
            <w:proofErr w:type="gramStart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,п</w:t>
            </w:r>
            <w:proofErr w:type="gramEnd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ерех</w:t>
            </w:r>
            <w:proofErr w:type="spellEnd"/>
            <w:r w:rsidRPr="00851550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>, грунт)</w:t>
            </w:r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 ОП РЗ Н2-24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олодежное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Подгорное-Сагуны-Колодежно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асфальтно-бетонный</w:t>
            </w:r>
            <w:proofErr w:type="spellEnd"/>
          </w:p>
        </w:tc>
      </w:tr>
      <w:tr w:rsidR="008412B2" w:rsidRPr="00851550" w:rsidTr="00176500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ind w:left="35"/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2B2" w:rsidRPr="00851550" w:rsidRDefault="008412B2" w:rsidP="00176500">
            <w:pPr>
              <w:shd w:val="clear" w:color="auto" w:fill="FFFFFF"/>
              <w:spacing w:after="0" w:line="322" w:lineRule="exact"/>
              <w:ind w:right="-1" w:hanging="1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</w:tbl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lastRenderedPageBreak/>
        <w:t>Схема размещения автомобильных  дорог общего пользования, располагающихся в границах поселения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0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hanging="20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0" cy="5829300"/>
            <wp:effectExtent l="19050" t="0" r="0" b="0"/>
            <wp:docPr id="7" name="Рисунок 3" descr="C:\Documents and Settings\kolodezh.podgor\Рабочий стол\1b4842dd33897263fb1537290b4cf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lodezh.podgor\Рабочий стол\1b4842dd33897263fb1537290b4cf0b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2.5. Анализ состава парка транспортных средств и уровня автомобилизации </w:t>
      </w:r>
      <w:proofErr w:type="spellStart"/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сельского поселения, обеспеченность парковками (парковочными местами)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58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Парк транспортных сре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еимущественно состоит  из легковых автомобилей, принадлежащих  частным лицам. Детальная  информация видов транспорта отсутствует. За период 2014-2016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</w:t>
      </w:r>
      <w:r w:rsidRPr="00851550">
        <w:rPr>
          <w:rFonts w:ascii="Times New Roman" w:hAnsi="Times New Roman" w:cs="Times New Roman"/>
          <w:sz w:val="26"/>
          <w:szCs w:val="26"/>
        </w:rPr>
        <w:lastRenderedPageBreak/>
        <w:t>социальной инфраструктуры и у административных зданий хозяйствующих организаций.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20" w:right="20" w:firstLine="580"/>
        <w:jc w:val="center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Уровень автомобилизации населения на территории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412B2" w:rsidRPr="00851550" w:rsidRDefault="008412B2" w:rsidP="008412B2">
      <w:pPr>
        <w:widowControl w:val="0"/>
        <w:spacing w:after="0" w:line="25" w:lineRule="atLeast"/>
        <w:ind w:left="20" w:right="20" w:firstLine="5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49"/>
        <w:gridCol w:w="2023"/>
        <w:gridCol w:w="2024"/>
        <w:gridCol w:w="2024"/>
      </w:tblGrid>
      <w:tr w:rsidR="008412B2" w:rsidRPr="00851550" w:rsidTr="00176500">
        <w:tc>
          <w:tcPr>
            <w:tcW w:w="797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(оценка)</w:t>
            </w:r>
          </w:p>
        </w:tc>
      </w:tr>
      <w:tr w:rsidR="008412B2" w:rsidRPr="00851550" w:rsidTr="00176500">
        <w:tc>
          <w:tcPr>
            <w:tcW w:w="797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</w:tr>
      <w:tr w:rsidR="008412B2" w:rsidRPr="00851550" w:rsidTr="00176500">
        <w:tc>
          <w:tcPr>
            <w:tcW w:w="797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  <w:tr w:rsidR="008412B2" w:rsidRPr="00851550" w:rsidTr="00176500">
        <w:tc>
          <w:tcPr>
            <w:tcW w:w="797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Уровень автомобилизации населения, ед./ чел.</w:t>
            </w:r>
          </w:p>
        </w:tc>
        <w:tc>
          <w:tcPr>
            <w:tcW w:w="2023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2024" w:type="dxa"/>
            <w:shd w:val="clear" w:color="auto" w:fill="auto"/>
          </w:tcPr>
          <w:p w:rsidR="008412B2" w:rsidRPr="00851550" w:rsidRDefault="008412B2" w:rsidP="00176500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</w:tr>
    </w:tbl>
    <w:p w:rsidR="008412B2" w:rsidRPr="00851550" w:rsidRDefault="008412B2" w:rsidP="008412B2">
      <w:pPr>
        <w:widowControl w:val="0"/>
        <w:spacing w:after="0" w:line="25" w:lineRule="atLeast"/>
        <w:ind w:left="20" w:right="20" w:firstLine="580"/>
        <w:jc w:val="center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keepNext/>
        <w:keepLines/>
        <w:widowControl w:val="0"/>
        <w:numPr>
          <w:ilvl w:val="1"/>
          <w:numId w:val="4"/>
        </w:numPr>
        <w:tabs>
          <w:tab w:val="left" w:pos="1358"/>
        </w:tabs>
        <w:spacing w:after="0" w:line="25" w:lineRule="atLeast"/>
        <w:ind w:right="4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bookmark8"/>
      <w:r w:rsidRPr="008515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8412B2" w:rsidRPr="00851550" w:rsidRDefault="008412B2" w:rsidP="008412B2">
      <w:pPr>
        <w:keepNext/>
        <w:keepLines/>
        <w:widowControl w:val="0"/>
        <w:tabs>
          <w:tab w:val="left" w:pos="1358"/>
        </w:tabs>
        <w:spacing w:after="0" w:line="25" w:lineRule="atLeast"/>
        <w:ind w:left="960" w:right="42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80" w:right="80" w:firstLine="86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Пассажирский транспорт является важне</w:t>
      </w:r>
      <w:r w:rsidRPr="00851550">
        <w:rPr>
          <w:rFonts w:ascii="Times New Roman" w:hAnsi="Times New Roman" w:cs="Times New Roman"/>
          <w:color w:val="000000"/>
          <w:sz w:val="26"/>
          <w:szCs w:val="26"/>
        </w:rPr>
        <w:t>йш</w:t>
      </w: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8412B2" w:rsidRPr="00851550" w:rsidRDefault="008412B2" w:rsidP="008412B2">
      <w:pPr>
        <w:widowControl w:val="0"/>
        <w:spacing w:after="0" w:line="25" w:lineRule="atLeast"/>
        <w:ind w:left="1300" w:hanging="36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и единственным пассажирским транспортом является автобус.</w:t>
      </w:r>
    </w:p>
    <w:p w:rsidR="008412B2" w:rsidRPr="00851550" w:rsidRDefault="008412B2" w:rsidP="008412B2">
      <w:pPr>
        <w:widowControl w:val="0"/>
        <w:spacing w:after="0" w:line="25" w:lineRule="atLeast"/>
        <w:ind w:left="80" w:right="80" w:firstLine="8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автобусное пассажирское сообщение представлено  следующими маршрутами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р.п</w:t>
      </w: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одгоренский-с.Колодежное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к садоводческим товариществам. </w:t>
      </w:r>
    </w:p>
    <w:p w:rsidR="008412B2" w:rsidRPr="00851550" w:rsidRDefault="008412B2" w:rsidP="008412B2">
      <w:pPr>
        <w:widowControl w:val="0"/>
        <w:spacing w:after="0"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numPr>
          <w:ilvl w:val="1"/>
          <w:numId w:val="4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Характеристика условий  пешеходного и велосипедного движения</w:t>
      </w:r>
    </w:p>
    <w:p w:rsidR="008412B2" w:rsidRPr="00851550" w:rsidRDefault="008412B2" w:rsidP="008412B2">
      <w:pPr>
        <w:widowControl w:val="0"/>
        <w:spacing w:after="0" w:line="25" w:lineRule="atLeast"/>
        <w:ind w:left="1211" w:right="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передвижения  пешеходов не предусмотрены тротуары преимущественно с твердым покрытием (тротуарная плитка).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851" w:right="80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851" w:right="80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numPr>
          <w:ilvl w:val="1"/>
          <w:numId w:val="4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8412B2" w:rsidRPr="00851550" w:rsidRDefault="008412B2" w:rsidP="008412B2">
      <w:pPr>
        <w:widowControl w:val="0"/>
        <w:spacing w:after="0" w:line="25" w:lineRule="atLeast"/>
        <w:ind w:left="1211" w:right="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412B2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Транспортные </w:t>
      </w: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DA49F9" w:rsidRPr="00851550" w:rsidRDefault="00DA49F9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851" w:right="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numPr>
          <w:ilvl w:val="1"/>
          <w:numId w:val="4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Анализ уровня безопасности  дорожного движения</w:t>
      </w:r>
    </w:p>
    <w:p w:rsidR="008412B2" w:rsidRPr="00851550" w:rsidRDefault="008412B2" w:rsidP="008412B2">
      <w:pPr>
        <w:widowControl w:val="0"/>
        <w:spacing w:after="0" w:line="25" w:lineRule="atLeast"/>
        <w:ind w:left="1211" w:right="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Решение проблемы обеспечения  безопасности дорожного движения является одной из важнейших задач. Для эффективного решения проблем, связанных с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дорожно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транспортной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/>
        <w:ind w:right="79"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8412B2" w:rsidRPr="00851550" w:rsidRDefault="008412B2" w:rsidP="008412B2">
      <w:pPr>
        <w:widowControl w:val="0"/>
        <w:spacing w:after="0" w:line="25" w:lineRule="atLeast"/>
        <w:ind w:right="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spellStart"/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сердечно-сосудистых</w:t>
      </w:r>
      <w:proofErr w:type="spellEnd"/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 эндокринных заболеваний.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сложившуюся планировочную структуру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2.11.</w:t>
      </w:r>
      <w:r w:rsidRPr="00851550">
        <w:rPr>
          <w:rFonts w:ascii="Times New Roman" w:hAnsi="Times New Roman" w:cs="Times New Roman"/>
          <w:b/>
          <w:sz w:val="26"/>
          <w:szCs w:val="26"/>
        </w:rPr>
        <w:t xml:space="preserve"> Х</w:t>
      </w: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данном разделе приводятся </w:t>
      </w:r>
      <w:proofErr w:type="spellStart"/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технико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экономические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показатели генерального плана поселения</w:t>
      </w:r>
    </w:p>
    <w:p w:rsidR="008412B2" w:rsidRPr="00851550" w:rsidRDefault="008412B2" w:rsidP="008412B2">
      <w:pPr>
        <w:widowControl w:val="0"/>
        <w:spacing w:after="0" w:line="25" w:lineRule="atLeast"/>
        <w:ind w:left="851" w:right="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851" w:right="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8412B2" w:rsidRPr="00851550" w:rsidRDefault="008412B2" w:rsidP="008412B2">
      <w:pPr>
        <w:widowControl w:val="0"/>
        <w:spacing w:after="0" w:line="25" w:lineRule="atLeast"/>
        <w:ind w:left="851" w:right="8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412B2" w:rsidRPr="00851550" w:rsidRDefault="008412B2" w:rsidP="008412B2">
      <w:pPr>
        <w:widowControl w:val="0"/>
        <w:numPr>
          <w:ilvl w:val="0"/>
          <w:numId w:val="5"/>
        </w:numPr>
        <w:spacing w:after="0" w:line="25" w:lineRule="atLeast"/>
        <w:ind w:right="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Градостроительный кодекс РФ от 29.12.2004 №190-ФЗ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4.Постановление Правительства РФ от 01.10.2015 № 1440 «Об утверждении </w:t>
      </w: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требований к программам комплексного развития транспортной  инфраструктуры поселений, городских округов»</w:t>
      </w:r>
    </w:p>
    <w:p w:rsidR="008412B2" w:rsidRPr="00851550" w:rsidRDefault="008412B2" w:rsidP="008412B2">
      <w:pPr>
        <w:widowControl w:val="0"/>
        <w:spacing w:after="0"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5.Устав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8412B2" w:rsidRPr="00851550" w:rsidRDefault="008412B2" w:rsidP="008412B2">
      <w:pPr>
        <w:widowControl w:val="0"/>
        <w:spacing w:after="0" w:line="25" w:lineRule="atLeast"/>
        <w:ind w:right="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6.Генеральный план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8412B2" w:rsidRPr="00851550" w:rsidRDefault="008412B2" w:rsidP="008412B2">
      <w:pPr>
        <w:widowControl w:val="0"/>
        <w:spacing w:after="0"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8412B2" w:rsidRPr="00851550" w:rsidRDefault="008412B2" w:rsidP="008412B2">
      <w:pPr>
        <w:widowControl w:val="0"/>
        <w:spacing w:after="0"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80" w:right="80" w:firstLine="6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12B2" w:rsidRPr="00851550" w:rsidRDefault="008412B2" w:rsidP="008412B2">
      <w:pPr>
        <w:widowControl w:val="0"/>
        <w:spacing w:after="0" w:line="25" w:lineRule="atLeast"/>
        <w:ind w:left="80" w:right="80" w:firstLine="6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</w:t>
      </w:r>
      <w:r w:rsidRPr="00851550">
        <w:rPr>
          <w:rFonts w:ascii="Times New Roman" w:hAnsi="Times New Roman" w:cs="Times New Roman"/>
          <w:b/>
          <w:sz w:val="26"/>
          <w:szCs w:val="26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Pr="008515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3.1. Прогноз социально-экономического и градостроительного  развития городского поселения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При анализе показателей текущего уровня социально-экономического и градостроительного развития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>. сельского поселения, отмечается следующее: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транспортная доступность населенных пунктов поселения средняя;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наличие трудовых ресурсов не позволяет обеспечить потребности населения и расширение производства;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доходы населения - средние. Средняя заработная плата населения за 2016 год составила 18435руб.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оплата услуг водоснабжения доступна для населения и осуществляется регулярно;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Демографический прогноз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Экономический прогноз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сельского хозяйства;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социальной сферы в рамках реализации Национальных проектов.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Устойчивое экономическое развитие </w:t>
      </w:r>
      <w:proofErr w:type="spellStart"/>
      <w:r w:rsidRPr="008515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Мероприятия по направлению развития малого предпринимательства: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оказание организационной и консультативной помощи начинающим предпринимателям;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разработка мер по адресной поддержке предпринимателей и малых предприятий;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снижение уровня административных барьеров;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формирование конкурентной среды;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расширение информационно-консультационного поля в сфере предпринимательства.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По итоговой характеристике социально-экономического развития поселение можно рассматривать как: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 не планируется.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Колодежанском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сельском поселении в ближайшей перспективе.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Воздушные перевозки на территории поселения не осуществляются.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Водный транспорт на территории поселения не развит.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Автомобильный транспорт - важнейшая составная часть инфраструктуры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851550">
        <w:rPr>
          <w:rFonts w:ascii="Times New Roman" w:hAnsi="Times New Roman" w:cs="Times New Roman"/>
          <w:sz w:val="26"/>
          <w:szCs w:val="26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планируется достигнуть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следующие показатели: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lastRenderedPageBreak/>
        <w:t>- протяженность сети автомобильных дорог общего пользования местного значения, 8,6  км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- объемы ввода в эксплуатацию после строительства и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значения,1 км.;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- прирост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протяженности сети автомобильных дорог общего пользования местного значения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в результате строительства новых автомобильных дорог,1 км.;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0 км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автомобильных дорог,1 км.;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8,6 км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 37,4.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Существующие риски по возможности достижения прогнозируемых результатов;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значения;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По прогнозу на долгосрочный период до 2030 года обеспеченность жителей поселения индивидуальными легковыми автомобилями составит: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в 2017 году- 0,52 ед. автомобилей на  жителя, в 2018  году – 0,55ед. автомобилей на  жителя.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lastRenderedPageBreak/>
        <w:t xml:space="preserve">В перспективе возможно ухудшение показателей дорожного движения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из-за следующих причин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>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постоянно возрастающая мобильность населения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неудовлетворительное состояние автомобильных дорог;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недостаточный технический уровень дорожного хозяйства;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несовершенство технических средств организации дорожного движения.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Чтобы не допустить негативного развития ситуации необходимо: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 xml:space="preserve">мотивация перехода транспортных средств на экологически чистые виды топлива. 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Для снижения вредного воздействия транспорта на окружающую среду и возникающих ущербов необходимо: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материалов;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 xml:space="preserve"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</w:t>
      </w:r>
      <w:r w:rsidRPr="00851550">
        <w:rPr>
          <w:rFonts w:ascii="Times New Roman" w:hAnsi="Times New Roman" w:cs="Times New Roman"/>
          <w:sz w:val="26"/>
          <w:szCs w:val="26"/>
        </w:rPr>
        <w:lastRenderedPageBreak/>
        <w:t>вдоль автомагистралей для снижения уровня шумового воздействия и загрязнения прилегающих территорий.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Для снижения вредного воздействия автомобильного транспорта на окружающую среду необходимо: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-</w:t>
      </w:r>
      <w:r w:rsidRPr="00851550">
        <w:rPr>
          <w:rFonts w:ascii="Times New Roman" w:hAnsi="Times New Roman" w:cs="Times New Roman"/>
          <w:sz w:val="26"/>
          <w:szCs w:val="26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8412B2" w:rsidRPr="00851550" w:rsidRDefault="008412B2" w:rsidP="008412B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ab/>
      </w:r>
      <w:r w:rsidRPr="00851550">
        <w:rPr>
          <w:rFonts w:ascii="Times New Roman" w:hAnsi="Times New Roman" w:cs="Times New Roman"/>
          <w:sz w:val="26"/>
          <w:szCs w:val="26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3.3. Прогноз развития транспортной инфраструктуры по видам транспорта</w:t>
      </w: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автомобильный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3.4. Прогноз развития дорожной сети поселения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3.5. Прогноз уровня автомобилизации, параметров дорожного движения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При сохранившейся тенденции к увеличению уровня автомобилизации населения к  2020 году ожидается прирост числа автомобилей. С учетом прогнозируемого </w:t>
      </w:r>
      <w:r w:rsidRPr="00851550">
        <w:rPr>
          <w:rFonts w:ascii="Times New Roman" w:hAnsi="Times New Roman" w:cs="Times New Roman"/>
          <w:sz w:val="26"/>
          <w:szCs w:val="26"/>
        </w:rPr>
        <w:lastRenderedPageBreak/>
        <w:t>увеличения количества транспортных сре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>еделах до 0,58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8412B2" w:rsidRPr="00851550" w:rsidRDefault="008412B2" w:rsidP="008412B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3.6. Прогноз показателей безопасности дорожного движения</w:t>
      </w:r>
    </w:p>
    <w:p w:rsidR="008412B2" w:rsidRPr="00851550" w:rsidRDefault="008412B2" w:rsidP="008412B2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Факторами, влияющими  на снижение аварийности станут обеспечение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8412B2" w:rsidRPr="00851550" w:rsidRDefault="008412B2" w:rsidP="008412B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ab/>
      </w:r>
      <w:r w:rsidRPr="00851550">
        <w:rPr>
          <w:rFonts w:ascii="Times New Roman" w:hAnsi="Times New Roman" w:cs="Times New Roman"/>
          <w:sz w:val="26"/>
          <w:szCs w:val="26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значения.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 xml:space="preserve">При условии предоставления межбюджетных </w:t>
      </w:r>
      <w:r w:rsidRPr="00851550">
        <w:rPr>
          <w:rFonts w:ascii="Times New Roman" w:hAnsi="Times New Roman" w:cs="Times New Roman"/>
          <w:sz w:val="26"/>
          <w:szCs w:val="26"/>
        </w:rPr>
        <w:lastRenderedPageBreak/>
        <w:t>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5.Перечень мероприятий  (инвестиционных проектов)</w:t>
      </w: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по проектированию, строительству, реконструкции объектов транспортной инфраструктуры</w:t>
      </w: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ab/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 xml:space="preserve">Мероприятия  по развитию сети дорог </w:t>
      </w:r>
      <w:proofErr w:type="spellStart"/>
      <w:r w:rsidRPr="00851550">
        <w:rPr>
          <w:rFonts w:ascii="Times New Roman" w:hAnsi="Times New Roman" w:cs="Times New Roman"/>
          <w:b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412B2" w:rsidRPr="00851550" w:rsidRDefault="008412B2" w:rsidP="008412B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В целях повышения качественного уровня дорожной сети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8515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1550">
        <w:rPr>
          <w:rFonts w:ascii="Times New Roman" w:hAnsi="Times New Roman" w:cs="Times New Roman"/>
          <w:sz w:val="26"/>
          <w:szCs w:val="26"/>
        </w:rPr>
        <w:t xml:space="preserve">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 xml:space="preserve">программных мероприятий Программы  комплексного  развития транспортной инфраструктуры </w:t>
      </w:r>
      <w:proofErr w:type="spellStart"/>
      <w:r w:rsidRPr="00851550">
        <w:rPr>
          <w:rFonts w:ascii="Times New Roman" w:hAnsi="Times New Roman" w:cs="Times New Roman"/>
          <w:b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174"/>
        <w:gridCol w:w="2486"/>
        <w:gridCol w:w="2486"/>
      </w:tblGrid>
      <w:tr w:rsidR="008412B2" w:rsidRPr="00851550" w:rsidTr="00176500">
        <w:trPr>
          <w:trHeight w:val="120"/>
        </w:trPr>
        <w:tc>
          <w:tcPr>
            <w:tcW w:w="847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74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86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Мощность</w:t>
            </w:r>
          </w:p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6" w:type="dxa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</w:p>
        </w:tc>
      </w:tr>
      <w:tr w:rsidR="008412B2" w:rsidRPr="00851550" w:rsidTr="00176500">
        <w:trPr>
          <w:trHeight w:val="845"/>
        </w:trPr>
        <w:tc>
          <w:tcPr>
            <w:tcW w:w="847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74" w:type="dxa"/>
            <w:shd w:val="clear" w:color="auto" w:fill="auto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Ремонт автомобильной дороги по улице Советской</w:t>
            </w:r>
          </w:p>
        </w:tc>
        <w:tc>
          <w:tcPr>
            <w:tcW w:w="2486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2486" w:type="dxa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8412B2" w:rsidRPr="00851550" w:rsidTr="00176500">
        <w:trPr>
          <w:trHeight w:val="845"/>
        </w:trPr>
        <w:tc>
          <w:tcPr>
            <w:tcW w:w="847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74" w:type="dxa"/>
            <w:shd w:val="clear" w:color="auto" w:fill="auto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щебеночных дорог по улице 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Опрышко</w:t>
            </w:r>
            <w:proofErr w:type="spell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, Сергиенко, </w:t>
            </w:r>
            <w:proofErr w:type="spell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2,1км</w:t>
            </w:r>
          </w:p>
        </w:tc>
        <w:tc>
          <w:tcPr>
            <w:tcW w:w="2486" w:type="dxa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</w:tr>
      <w:tr w:rsidR="008412B2" w:rsidRPr="00851550" w:rsidTr="00176500">
        <w:trPr>
          <w:trHeight w:val="559"/>
        </w:trPr>
        <w:tc>
          <w:tcPr>
            <w:tcW w:w="847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74" w:type="dxa"/>
            <w:shd w:val="clear" w:color="auto" w:fill="auto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Ямочный ремонт по улицам поселка</w:t>
            </w:r>
          </w:p>
        </w:tc>
        <w:tc>
          <w:tcPr>
            <w:tcW w:w="2486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486" w:type="dxa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8412B2" w:rsidRPr="00851550" w:rsidTr="00176500">
        <w:trPr>
          <w:trHeight w:val="572"/>
        </w:trPr>
        <w:tc>
          <w:tcPr>
            <w:tcW w:w="847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74" w:type="dxa"/>
            <w:shd w:val="clear" w:color="auto" w:fill="auto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проектно-сметной 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</w:t>
            </w:r>
          </w:p>
        </w:tc>
        <w:tc>
          <w:tcPr>
            <w:tcW w:w="2486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1км</w:t>
            </w:r>
          </w:p>
        </w:tc>
        <w:tc>
          <w:tcPr>
            <w:tcW w:w="2486" w:type="dxa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8412B2" w:rsidRPr="00851550" w:rsidTr="00176500">
        <w:trPr>
          <w:trHeight w:val="2432"/>
        </w:trPr>
        <w:tc>
          <w:tcPr>
            <w:tcW w:w="847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74" w:type="dxa"/>
            <w:shd w:val="clear" w:color="auto" w:fill="auto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Строительство подъездной автомобильной дороги к ближайшим общественно значимым  объектам, а также к объектам производства и переработки сельскохозяйственной продукции</w:t>
            </w:r>
          </w:p>
        </w:tc>
        <w:tc>
          <w:tcPr>
            <w:tcW w:w="2486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2486" w:type="dxa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2020-2030</w:t>
            </w:r>
          </w:p>
        </w:tc>
      </w:tr>
      <w:tr w:rsidR="008412B2" w:rsidRPr="00851550" w:rsidTr="00176500">
        <w:trPr>
          <w:trHeight w:val="285"/>
        </w:trPr>
        <w:tc>
          <w:tcPr>
            <w:tcW w:w="847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74" w:type="dxa"/>
            <w:shd w:val="clear" w:color="auto" w:fill="auto"/>
          </w:tcPr>
          <w:p w:rsidR="008412B2" w:rsidRPr="00851550" w:rsidRDefault="008412B2" w:rsidP="001765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  <w:tc>
          <w:tcPr>
            <w:tcW w:w="2486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ab/>
      </w:r>
      <w:r w:rsidRPr="00851550">
        <w:rPr>
          <w:rFonts w:ascii="Times New Roman" w:hAnsi="Times New Roman" w:cs="Times New Roman"/>
          <w:sz w:val="26"/>
          <w:szCs w:val="26"/>
        </w:rPr>
        <w:tab/>
      </w:r>
      <w:r w:rsidRPr="00851550">
        <w:rPr>
          <w:rFonts w:ascii="Times New Roman" w:hAnsi="Times New Roman" w:cs="Times New Roman"/>
          <w:sz w:val="26"/>
          <w:szCs w:val="26"/>
        </w:rPr>
        <w:tab/>
      </w:r>
      <w:r w:rsidRPr="00851550">
        <w:rPr>
          <w:rFonts w:ascii="Times New Roman" w:hAnsi="Times New Roman" w:cs="Times New Roman"/>
          <w:b/>
          <w:sz w:val="26"/>
          <w:szCs w:val="26"/>
        </w:rPr>
        <w:t>6.Оценка объемов и источников финансирования</w:t>
      </w: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19125. Тыс. рублей.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Программы уточняются при формировании  бюджета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год и на плановый период.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Перспективы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ab/>
      </w:r>
      <w:r w:rsidRPr="00851550">
        <w:rPr>
          <w:rFonts w:ascii="Times New Roman" w:hAnsi="Times New Roman" w:cs="Times New Roman"/>
          <w:sz w:val="26"/>
          <w:szCs w:val="26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lastRenderedPageBreak/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550">
        <w:rPr>
          <w:rFonts w:ascii="Times New Roman" w:hAnsi="Times New Roman" w:cs="Times New Roman"/>
          <w:sz w:val="26"/>
          <w:szCs w:val="26"/>
        </w:rPr>
        <w:t>Целевые показатели и индикаторы Программы представлены в таблице</w:t>
      </w:r>
    </w:p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491"/>
        <w:gridCol w:w="992"/>
        <w:gridCol w:w="992"/>
        <w:gridCol w:w="992"/>
        <w:gridCol w:w="993"/>
        <w:gridCol w:w="1098"/>
      </w:tblGrid>
      <w:tr w:rsidR="008412B2" w:rsidRPr="00851550" w:rsidTr="00176500">
        <w:tc>
          <w:tcPr>
            <w:tcW w:w="579" w:type="dxa"/>
            <w:vMerge w:val="restart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91" w:type="dxa"/>
            <w:vMerge w:val="restart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075" w:type="dxa"/>
            <w:gridSpan w:val="4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по годам</w:t>
            </w:r>
          </w:p>
        </w:tc>
      </w:tr>
      <w:tr w:rsidR="008412B2" w:rsidRPr="00851550" w:rsidTr="00176500">
        <w:tc>
          <w:tcPr>
            <w:tcW w:w="579" w:type="dxa"/>
            <w:vMerge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Последующие годы</w:t>
            </w:r>
          </w:p>
        </w:tc>
      </w:tr>
      <w:tr w:rsidR="008412B2" w:rsidRPr="00851550" w:rsidTr="00176500">
        <w:tc>
          <w:tcPr>
            <w:tcW w:w="579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91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</w:tr>
      <w:tr w:rsidR="008412B2" w:rsidRPr="00851550" w:rsidTr="00176500">
        <w:tc>
          <w:tcPr>
            <w:tcW w:w="579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91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Объемы ввода в эксплуатацию после строительства и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реконструкции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12B2" w:rsidRPr="00851550" w:rsidTr="00176500">
        <w:tc>
          <w:tcPr>
            <w:tcW w:w="579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91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Прирост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12B2" w:rsidRPr="00851550" w:rsidTr="00176500">
        <w:tc>
          <w:tcPr>
            <w:tcW w:w="579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91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412B2" w:rsidRPr="00851550" w:rsidTr="00176500">
        <w:tc>
          <w:tcPr>
            <w:tcW w:w="579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91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ремонта</w:t>
            </w:r>
            <w:proofErr w:type="gramEnd"/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8412B2" w:rsidRPr="00851550" w:rsidTr="00176500">
        <w:tc>
          <w:tcPr>
            <w:tcW w:w="579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91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</w:t>
            </w:r>
            <w:r w:rsidRPr="0085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км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412B2" w:rsidRPr="00851550" w:rsidTr="00176500">
        <w:tc>
          <w:tcPr>
            <w:tcW w:w="579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491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992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993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098" w:type="dxa"/>
            <w:shd w:val="clear" w:color="auto" w:fill="auto"/>
          </w:tcPr>
          <w:p w:rsidR="008412B2" w:rsidRPr="00851550" w:rsidRDefault="008412B2" w:rsidP="00176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50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</w:tr>
    </w:tbl>
    <w:p w:rsidR="008412B2" w:rsidRPr="00851550" w:rsidRDefault="008412B2" w:rsidP="008412B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>8. Предложения</w:t>
      </w: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50">
        <w:rPr>
          <w:rFonts w:ascii="Times New Roman" w:hAnsi="Times New Roman" w:cs="Times New Roman"/>
          <w:b/>
          <w:sz w:val="26"/>
          <w:szCs w:val="26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proofErr w:type="spellStart"/>
      <w:r w:rsidRPr="00851550">
        <w:rPr>
          <w:rFonts w:ascii="Times New Roman" w:hAnsi="Times New Roman" w:cs="Times New Roman"/>
          <w:b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412B2" w:rsidRPr="00851550" w:rsidRDefault="008412B2" w:rsidP="00841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2B2" w:rsidRPr="00851550" w:rsidRDefault="008412B2" w:rsidP="008412B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50">
        <w:rPr>
          <w:rFonts w:ascii="Times New Roman" w:hAnsi="Times New Roman" w:cs="Times New Roman"/>
          <w:sz w:val="26"/>
          <w:szCs w:val="26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proofErr w:type="spellStart"/>
      <w:r w:rsidRPr="00851550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51550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8515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1550">
        <w:rPr>
          <w:rFonts w:ascii="Times New Roman" w:hAnsi="Times New Roman" w:cs="Times New Roman"/>
          <w:sz w:val="26"/>
          <w:szCs w:val="26"/>
        </w:rPr>
        <w:t xml:space="preserve">поселения  осуществляет общий  </w:t>
      </w:r>
      <w:proofErr w:type="gramStart"/>
      <w:r w:rsidRPr="008515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1550">
        <w:rPr>
          <w:rFonts w:ascii="Times New Roman" w:hAnsi="Times New Roman" w:cs="Times New Roman"/>
          <w:sz w:val="26"/>
          <w:szCs w:val="26"/>
        </w:rPr>
        <w:t xml:space="preserve"> ходом реализации мероприятий Программы, а также  организационные, методические, контрольные функции.</w:t>
      </w:r>
    </w:p>
    <w:p w:rsidR="008412B2" w:rsidRPr="00851550" w:rsidRDefault="008412B2" w:rsidP="008412B2">
      <w:pPr>
        <w:jc w:val="center"/>
        <w:rPr>
          <w:b/>
          <w:sz w:val="24"/>
          <w:szCs w:val="24"/>
        </w:rPr>
        <w:sectPr w:rsidR="008412B2" w:rsidRPr="00851550" w:rsidSect="00415AB8">
          <w:pgSz w:w="11906" w:h="16838" w:code="9"/>
          <w:pgMar w:top="1134" w:right="567" w:bottom="1134" w:left="1418" w:header="720" w:footer="720" w:gutter="0"/>
          <w:pgNumType w:start="1"/>
          <w:cols w:space="720"/>
          <w:noEndnote/>
          <w:titlePg/>
        </w:sectPr>
      </w:pPr>
    </w:p>
    <w:p w:rsidR="008412B2" w:rsidRPr="00851550" w:rsidRDefault="008412B2" w:rsidP="008412B2">
      <w:r w:rsidRPr="00851550">
        <w:rPr>
          <w:noProof/>
        </w:rPr>
        <w:lastRenderedPageBreak/>
        <w:drawing>
          <wp:inline distT="0" distB="0" distL="0" distR="0">
            <wp:extent cx="6334125" cy="5915025"/>
            <wp:effectExtent l="19050" t="0" r="9525" b="0"/>
            <wp:docPr id="8" name="Рисунок 4" descr="C:\Documents and Settings\kolodezh.podgor\Рабочий стол\3adf2923d89a06f94a443b00cbfde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lodezh.podgor\Рабочий стол\3adf2923d89a06f94a443b00cbfde31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EA" w:rsidRDefault="00AC27EA"/>
    <w:sectPr w:rsidR="00AC27EA" w:rsidSect="008B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2B2"/>
    <w:rsid w:val="00435BB6"/>
    <w:rsid w:val="008412B2"/>
    <w:rsid w:val="00AC27EA"/>
    <w:rsid w:val="00D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412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12B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841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rsid w:val="008412B2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6619</Words>
  <Characters>37729</Characters>
  <Application>Microsoft Office Word</Application>
  <DocSecurity>0</DocSecurity>
  <Lines>314</Lines>
  <Paragraphs>88</Paragraphs>
  <ScaleCrop>false</ScaleCrop>
  <Company>Reanimator Extreme Edition</Company>
  <LinksUpToDate>false</LinksUpToDate>
  <CharactersWithSpaces>44260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4</cp:revision>
  <dcterms:created xsi:type="dcterms:W3CDTF">2017-09-06T10:56:00Z</dcterms:created>
  <dcterms:modified xsi:type="dcterms:W3CDTF">2017-09-06T11:01:00Z</dcterms:modified>
</cp:coreProperties>
</file>