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7614ED" w:rsidRDefault="005A7403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мая </w:t>
      </w:r>
      <w:r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№ </w:t>
      </w:r>
      <w:r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Сельской Думы сельского поселения 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«Деревня Думиничи»</w:t>
      </w: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второе полугодие 2017 года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7403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Думиничи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 целях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органов местного самоуправления сельского поселен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 «Деревня Думиничи»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Думиничи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Деревня Думиничи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Думиничи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 полугодие  2017 года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подлежит обнародованию и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размещению в информационно-телекоммуникационной сети "Интернет" на сайте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Деревня Думиничи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spduminichi.ru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>Глава сельс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  <w:t>Н.А.Соломина</w:t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«Деревня Думиничи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«26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мая 2017 года №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9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«Деревня Думиничи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второе полугодие 2017 года.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color w:val="4F81BD" w:themeColor="accent1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и дополнений в решение Сельской Думы                        «Об утверждении Правил благоустройства территории населенных пунктов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ельского поселения  «Деревня Думиничи»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«Деревня Думиничи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за первое полугодие 2017 года.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7403" w:rsidRPr="00F377DF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«Деревня Думиничи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за 9 месяцев 2017 года.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Главы администрации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«Деревня Думиничи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результатах его деятельности и о деятельности Администрации за год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 квартал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Pr="00F377DF">
              <w:t xml:space="preserve">в соответствии с федеральным законодательством и законодательством </w:t>
            </w:r>
            <w:proofErr w:type="gramStart"/>
            <w:r w:rsidRPr="00F377DF">
              <w:t>Калужской</w:t>
            </w:r>
            <w:proofErr w:type="gramEnd"/>
            <w:r w:rsidRPr="00F377DF">
              <w:t xml:space="preserve"> област</w:t>
            </w:r>
            <w:r>
              <w:t>ь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О назначении и проведении публичных слушаний по проекту бюджета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» на 2018 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Об итогах публичных слушаний по проекту бюджета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 на 2018 год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бюджета сельского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поселения «Деревня 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» на 2018 год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на плановый период 2019-2020 г.г.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утверждении перспективного плана нормотворческой деятельности Сельской Думы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«Деревня Думиничи</w:t>
            </w:r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на 2018 год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«Думиничи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D718C8" w:rsidRDefault="00D718C8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5A7403"/>
    <w:rsid w:val="00D7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2017-06-08T10:40:00Z</cp:lastPrinted>
  <dcterms:created xsi:type="dcterms:W3CDTF">2017-06-08T10:39:00Z</dcterms:created>
  <dcterms:modified xsi:type="dcterms:W3CDTF">2017-06-08T10:40:00Z</dcterms:modified>
</cp:coreProperties>
</file>