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92" w:rsidRDefault="00260D92" w:rsidP="00260D92">
      <w:pPr>
        <w:shd w:val="clear" w:color="auto" w:fill="FFFFFF"/>
        <w:spacing w:before="475"/>
        <w:jc w:val="center"/>
        <w:rPr>
          <w:b/>
          <w:bCs/>
          <w:spacing w:val="18"/>
        </w:rPr>
      </w:pPr>
      <w:r>
        <w:rPr>
          <w:b/>
          <w:bCs/>
          <w:color w:val="000000"/>
          <w:spacing w:val="11"/>
        </w:rPr>
        <w:t xml:space="preserve">А Д М И Н И С Т </w:t>
      </w:r>
      <w:proofErr w:type="gramStart"/>
      <w:r>
        <w:rPr>
          <w:b/>
          <w:bCs/>
          <w:color w:val="000000"/>
          <w:spacing w:val="11"/>
        </w:rPr>
        <w:t>Р</w:t>
      </w:r>
      <w:proofErr w:type="gramEnd"/>
      <w:r>
        <w:rPr>
          <w:b/>
          <w:bCs/>
          <w:color w:val="000000"/>
          <w:spacing w:val="11"/>
        </w:rPr>
        <w:t xml:space="preserve"> А Ц И Я</w:t>
      </w:r>
      <w:r>
        <w:rPr>
          <w:b/>
          <w:bCs/>
          <w:color w:val="000000"/>
          <w:spacing w:val="11"/>
        </w:rPr>
        <w:br/>
      </w:r>
      <w:r>
        <w:rPr>
          <w:b/>
          <w:bCs/>
          <w:color w:val="000000"/>
          <w:spacing w:val="18"/>
        </w:rPr>
        <w:t>МУНИЦИПАЛЬНОГО ОБРАЗОВАНИЯ</w:t>
      </w:r>
      <w:r>
        <w:rPr>
          <w:b/>
          <w:bCs/>
          <w:color w:val="000000"/>
          <w:spacing w:val="18"/>
        </w:rPr>
        <w:br/>
        <w:t xml:space="preserve"> «ЦЕНОГОРСКОЕ»</w:t>
      </w:r>
    </w:p>
    <w:p w:rsidR="00260D92" w:rsidRDefault="00260D92" w:rsidP="00260D92"/>
    <w:p w:rsidR="00260D92" w:rsidRDefault="00260D92" w:rsidP="00260D92"/>
    <w:p w:rsidR="00260D92" w:rsidRDefault="00260D92" w:rsidP="00260D92">
      <w:pPr>
        <w:pStyle w:val="1"/>
        <w:spacing w:line="360" w:lineRule="auto"/>
        <w:ind w:right="70"/>
        <w:jc w:val="center"/>
        <w:rPr>
          <w:b w:val="0"/>
          <w:bCs w:val="0"/>
          <w:sz w:val="24"/>
        </w:rPr>
      </w:pPr>
      <w:proofErr w:type="gramStart"/>
      <w:r>
        <w:rPr>
          <w:b w:val="0"/>
          <w:bCs w:val="0"/>
          <w:sz w:val="24"/>
        </w:rPr>
        <w:t>П</w:t>
      </w:r>
      <w:proofErr w:type="gramEnd"/>
      <w:r>
        <w:rPr>
          <w:b w:val="0"/>
          <w:bCs w:val="0"/>
          <w:sz w:val="24"/>
        </w:rPr>
        <w:t xml:space="preserve"> О С Т А Н О В Л Е Н И Е</w:t>
      </w:r>
    </w:p>
    <w:p w:rsidR="00260D92" w:rsidRDefault="00260D92" w:rsidP="00260D92"/>
    <w:p w:rsidR="00260D92" w:rsidRPr="00D12CE3" w:rsidRDefault="00260D92" w:rsidP="00D12CE3">
      <w:pPr>
        <w:spacing w:line="360" w:lineRule="auto"/>
        <w:ind w:right="70"/>
        <w:jc w:val="center"/>
        <w:rPr>
          <w:b/>
          <w:bCs/>
        </w:rPr>
      </w:pPr>
      <w:r>
        <w:rPr>
          <w:b/>
          <w:bCs/>
        </w:rPr>
        <w:t>от 09 января   2019 г.                                    №  1</w:t>
      </w:r>
    </w:p>
    <w:p w:rsidR="00260D92" w:rsidRDefault="00260D92" w:rsidP="00260D92">
      <w:pPr>
        <w:spacing w:line="360" w:lineRule="auto"/>
        <w:ind w:right="70"/>
        <w:jc w:val="center"/>
      </w:pPr>
      <w:proofErr w:type="gramStart"/>
      <w:r>
        <w:t>с</w:t>
      </w:r>
      <w:proofErr w:type="gramEnd"/>
      <w:r>
        <w:t>. Ценогора</w:t>
      </w:r>
    </w:p>
    <w:p w:rsidR="00260D92" w:rsidRDefault="00260D92" w:rsidP="00260D92">
      <w:pPr>
        <w:rPr>
          <w:b/>
          <w:bCs/>
        </w:rPr>
      </w:pPr>
    </w:p>
    <w:p w:rsidR="00260D92" w:rsidRDefault="00260D92" w:rsidP="00260D92">
      <w:pPr>
        <w:jc w:val="center"/>
        <w:rPr>
          <w:b/>
          <w:bCs/>
        </w:rPr>
      </w:pPr>
      <w:r>
        <w:rPr>
          <w:b/>
          <w:bCs/>
        </w:rPr>
        <w:t>О мерах по обеспечению исполнения решения Совета депутатов МО «Ценогорское» «О бюджете муниципального образовании «Ценогорское» на 2019 год</w:t>
      </w:r>
    </w:p>
    <w:p w:rsidR="00260D92" w:rsidRDefault="00260D92" w:rsidP="00260D92">
      <w:pPr>
        <w:rPr>
          <w:b/>
          <w:bCs/>
        </w:rPr>
      </w:pPr>
    </w:p>
    <w:p w:rsidR="00260D92" w:rsidRDefault="00260D92" w:rsidP="00260D92">
      <w:pPr>
        <w:jc w:val="both"/>
        <w:rPr>
          <w:b/>
          <w:bCs/>
        </w:rPr>
      </w:pPr>
    </w:p>
    <w:p w:rsidR="00260D92" w:rsidRPr="00D12CE3" w:rsidRDefault="00260D92" w:rsidP="00260D92">
      <w:pPr>
        <w:pStyle w:val="a3"/>
        <w:ind w:firstLine="720"/>
        <w:rPr>
          <w:b w:val="0"/>
          <w:bCs w:val="0"/>
          <w:sz w:val="22"/>
        </w:rPr>
      </w:pPr>
      <w:r w:rsidRPr="00D12CE3">
        <w:rPr>
          <w:b w:val="0"/>
          <w:bCs w:val="0"/>
          <w:spacing w:val="-2"/>
          <w:sz w:val="22"/>
        </w:rPr>
        <w:t xml:space="preserve">В соответствии с пунктом 4 статья 8 решения Совета депутатов муниципального образования «Ценогорское» от 01.10.2008 № 117 «Об утверждении Положения о бюджетном процессе в муниципальном образовании «Ценогорское» </w:t>
      </w:r>
      <w:r w:rsidRPr="00D12CE3">
        <w:rPr>
          <w:b w:val="0"/>
          <w:bCs w:val="0"/>
          <w:sz w:val="22"/>
        </w:rPr>
        <w:t>а</w:t>
      </w:r>
      <w:r w:rsidRPr="00D12CE3">
        <w:rPr>
          <w:b w:val="0"/>
          <w:bCs w:val="0"/>
          <w:spacing w:val="-2"/>
          <w:sz w:val="22"/>
        </w:rPr>
        <w:t>дминистрация</w:t>
      </w:r>
      <w:r w:rsidRPr="00D12CE3">
        <w:rPr>
          <w:b w:val="0"/>
          <w:bCs w:val="0"/>
          <w:sz w:val="22"/>
        </w:rPr>
        <w:t xml:space="preserve"> МО «</w:t>
      </w:r>
      <w:r w:rsidRPr="00D12CE3">
        <w:rPr>
          <w:b w:val="0"/>
          <w:bCs w:val="0"/>
          <w:spacing w:val="-2"/>
          <w:sz w:val="22"/>
        </w:rPr>
        <w:t>Ценогорское</w:t>
      </w:r>
      <w:r w:rsidRPr="00D12CE3">
        <w:rPr>
          <w:b w:val="0"/>
          <w:bCs w:val="0"/>
          <w:sz w:val="22"/>
        </w:rPr>
        <w:t>» постановляет:</w:t>
      </w:r>
    </w:p>
    <w:p w:rsidR="00260D92" w:rsidRPr="00D12CE3" w:rsidRDefault="00260D92" w:rsidP="00260D92">
      <w:pPr>
        <w:ind w:firstLine="900"/>
        <w:jc w:val="both"/>
        <w:rPr>
          <w:bCs/>
          <w:sz w:val="22"/>
        </w:rPr>
      </w:pPr>
      <w:r w:rsidRPr="00D12CE3">
        <w:rPr>
          <w:bCs/>
          <w:sz w:val="22"/>
        </w:rPr>
        <w:t>1. Принять к исполнению бюджет МО «</w:t>
      </w:r>
      <w:r w:rsidRPr="00D12CE3">
        <w:rPr>
          <w:bCs/>
          <w:spacing w:val="-2"/>
          <w:sz w:val="22"/>
        </w:rPr>
        <w:t>Ценогорское</w:t>
      </w:r>
      <w:r w:rsidRPr="00D12CE3">
        <w:rPr>
          <w:bCs/>
          <w:sz w:val="22"/>
        </w:rPr>
        <w:t>» на 2019 год, утвержденный решением Совета депутатов муниципального образования «</w:t>
      </w:r>
      <w:r w:rsidRPr="00D12CE3">
        <w:rPr>
          <w:bCs/>
          <w:spacing w:val="-2"/>
          <w:sz w:val="22"/>
        </w:rPr>
        <w:t>Ценогорское</w:t>
      </w:r>
      <w:r w:rsidRPr="00D12CE3">
        <w:rPr>
          <w:bCs/>
          <w:sz w:val="22"/>
        </w:rPr>
        <w:t>» от 26 декабря 2018 года  № 74  «О  бюджете муниципального образования МО «</w:t>
      </w:r>
      <w:r w:rsidRPr="00D12CE3">
        <w:rPr>
          <w:bCs/>
          <w:spacing w:val="-2"/>
          <w:sz w:val="22"/>
        </w:rPr>
        <w:t>Ценогорское</w:t>
      </w:r>
      <w:r w:rsidRPr="00D12CE3">
        <w:rPr>
          <w:bCs/>
          <w:sz w:val="22"/>
        </w:rPr>
        <w:t xml:space="preserve">» на 2019 год». </w:t>
      </w:r>
    </w:p>
    <w:p w:rsidR="00260D92" w:rsidRPr="00D12CE3" w:rsidRDefault="00260D92" w:rsidP="00260D92">
      <w:pPr>
        <w:pStyle w:val="a3"/>
        <w:numPr>
          <w:ilvl w:val="0"/>
          <w:numId w:val="1"/>
        </w:numPr>
        <w:tabs>
          <w:tab w:val="left" w:pos="0"/>
          <w:tab w:val="left" w:pos="360"/>
        </w:tabs>
        <w:ind w:left="0" w:firstLine="720"/>
        <w:rPr>
          <w:b w:val="0"/>
          <w:sz w:val="22"/>
        </w:rPr>
      </w:pPr>
      <w:r w:rsidRPr="00D12CE3">
        <w:rPr>
          <w:b w:val="0"/>
          <w:sz w:val="22"/>
        </w:rPr>
        <w:t xml:space="preserve">Главным распорядителям, распорядителям и получателям средств </w:t>
      </w:r>
      <w:r w:rsidRPr="00D12CE3">
        <w:rPr>
          <w:b w:val="0"/>
          <w:spacing w:val="-8"/>
          <w:sz w:val="22"/>
        </w:rPr>
        <w:t>бюджета МО «</w:t>
      </w:r>
      <w:r w:rsidRPr="00D12CE3">
        <w:rPr>
          <w:b w:val="0"/>
          <w:bCs w:val="0"/>
          <w:spacing w:val="-2"/>
          <w:sz w:val="22"/>
        </w:rPr>
        <w:t>Ценогорское</w:t>
      </w:r>
      <w:r w:rsidRPr="00D12CE3">
        <w:rPr>
          <w:b w:val="0"/>
          <w:spacing w:val="-8"/>
          <w:sz w:val="22"/>
        </w:rPr>
        <w:t>»  (далее – бюджет МО) обеспечить в пределах выделенных объемов финансирования</w:t>
      </w:r>
      <w:r w:rsidRPr="00D12CE3">
        <w:rPr>
          <w:b w:val="0"/>
          <w:sz w:val="22"/>
        </w:rPr>
        <w:t xml:space="preserve"> своевременное исполнение расходных обязательств МО «</w:t>
      </w:r>
      <w:r w:rsidRPr="00D12CE3">
        <w:rPr>
          <w:b w:val="0"/>
          <w:bCs w:val="0"/>
          <w:spacing w:val="-2"/>
          <w:sz w:val="22"/>
        </w:rPr>
        <w:t>Ценогорское</w:t>
      </w:r>
      <w:r w:rsidRPr="00D12CE3">
        <w:rPr>
          <w:b w:val="0"/>
          <w:sz w:val="22"/>
        </w:rPr>
        <w:t xml:space="preserve">», финансовое обеспечение которых осуществляется за счет средств </w:t>
      </w:r>
      <w:r w:rsidRPr="00D12CE3">
        <w:rPr>
          <w:b w:val="0"/>
          <w:spacing w:val="-2"/>
          <w:sz w:val="22"/>
        </w:rPr>
        <w:t>бюджета МО, и принять меры по недопущению образования (роста) кредиторской</w:t>
      </w:r>
      <w:r w:rsidRPr="00D12CE3">
        <w:rPr>
          <w:b w:val="0"/>
          <w:sz w:val="22"/>
        </w:rPr>
        <w:t xml:space="preserve"> задолженности бюджета МО.</w:t>
      </w:r>
    </w:p>
    <w:p w:rsidR="00260D92" w:rsidRPr="00D12CE3" w:rsidRDefault="00260D92" w:rsidP="00260D92">
      <w:pPr>
        <w:pStyle w:val="a3"/>
        <w:numPr>
          <w:ilvl w:val="0"/>
          <w:numId w:val="1"/>
        </w:numPr>
        <w:tabs>
          <w:tab w:val="left" w:pos="720"/>
        </w:tabs>
        <w:rPr>
          <w:b w:val="0"/>
          <w:sz w:val="22"/>
        </w:rPr>
      </w:pPr>
      <w:r w:rsidRPr="00D12CE3">
        <w:rPr>
          <w:b w:val="0"/>
          <w:sz w:val="22"/>
        </w:rPr>
        <w:t>Главным администраторам и администраторам доходов бюджета МО:</w:t>
      </w:r>
    </w:p>
    <w:p w:rsidR="00260D92" w:rsidRPr="00D12CE3" w:rsidRDefault="00260D92" w:rsidP="00260D92">
      <w:pPr>
        <w:pStyle w:val="a3"/>
        <w:tabs>
          <w:tab w:val="left" w:pos="720"/>
        </w:tabs>
        <w:rPr>
          <w:b w:val="0"/>
          <w:sz w:val="22"/>
        </w:rPr>
      </w:pPr>
      <w:r w:rsidRPr="00D12CE3">
        <w:rPr>
          <w:b w:val="0"/>
          <w:sz w:val="22"/>
        </w:rPr>
        <w:tab/>
        <w:t>принимать меры по обеспечению поступления в консолидированный бюджет МО</w:t>
      </w:r>
    </w:p>
    <w:p w:rsidR="00260D92" w:rsidRPr="00D12CE3" w:rsidRDefault="00260D92" w:rsidP="00260D92">
      <w:pPr>
        <w:pStyle w:val="a3"/>
        <w:tabs>
          <w:tab w:val="left" w:pos="720"/>
        </w:tabs>
        <w:rPr>
          <w:b w:val="0"/>
          <w:sz w:val="22"/>
        </w:rPr>
      </w:pPr>
      <w:r w:rsidRPr="00D12CE3">
        <w:rPr>
          <w:b w:val="0"/>
          <w:sz w:val="22"/>
        </w:rPr>
        <w:t>«</w:t>
      </w:r>
      <w:r w:rsidRPr="00D12CE3">
        <w:rPr>
          <w:b w:val="0"/>
          <w:bCs w:val="0"/>
          <w:spacing w:val="-2"/>
          <w:sz w:val="22"/>
        </w:rPr>
        <w:t>Ценогорское</w:t>
      </w:r>
      <w:r w:rsidRPr="00D12CE3">
        <w:rPr>
          <w:b w:val="0"/>
          <w:sz w:val="22"/>
        </w:rPr>
        <w:t xml:space="preserve">» налогов, сборов и других обязательных платежей, а также по сокращению задолженности по их уплате; </w:t>
      </w:r>
    </w:p>
    <w:p w:rsidR="00260D92" w:rsidRPr="00D12CE3" w:rsidRDefault="00260D92" w:rsidP="00260D92">
      <w:pPr>
        <w:pStyle w:val="a3"/>
        <w:tabs>
          <w:tab w:val="left" w:pos="720"/>
        </w:tabs>
        <w:ind w:firstLine="720"/>
        <w:rPr>
          <w:b w:val="0"/>
          <w:color w:val="000000"/>
          <w:sz w:val="22"/>
        </w:rPr>
      </w:pPr>
      <w:r w:rsidRPr="00D12CE3">
        <w:rPr>
          <w:b w:val="0"/>
          <w:sz w:val="22"/>
        </w:rPr>
        <w:t xml:space="preserve"> </w:t>
      </w:r>
      <w:r w:rsidRPr="00D12CE3">
        <w:rPr>
          <w:b w:val="0"/>
          <w:color w:val="000000"/>
          <w:sz w:val="22"/>
        </w:rPr>
        <w:t>осуществлять администрирование неналоговых доходов в соответствии с постановлением администрации МО «</w:t>
      </w:r>
      <w:r w:rsidRPr="00D12CE3">
        <w:rPr>
          <w:b w:val="0"/>
          <w:bCs w:val="0"/>
          <w:spacing w:val="-2"/>
          <w:sz w:val="22"/>
        </w:rPr>
        <w:t>Ценогорское</w:t>
      </w:r>
      <w:r w:rsidRPr="00D12CE3">
        <w:rPr>
          <w:b w:val="0"/>
          <w:color w:val="000000"/>
          <w:sz w:val="22"/>
        </w:rPr>
        <w:t>» от 26 января 2009 года № 03 «Об утверждении Порядка администрирования муниципальным образованием «</w:t>
      </w:r>
      <w:r w:rsidRPr="00D12CE3">
        <w:rPr>
          <w:b w:val="0"/>
          <w:bCs w:val="0"/>
          <w:spacing w:val="-2"/>
          <w:sz w:val="22"/>
        </w:rPr>
        <w:t>Ценогорское</w:t>
      </w:r>
      <w:r w:rsidRPr="00D12CE3">
        <w:rPr>
          <w:b w:val="0"/>
          <w:color w:val="000000"/>
          <w:sz w:val="22"/>
        </w:rPr>
        <w:t>» неналоговых доходов,   поступающих в бюджет поселения»;</w:t>
      </w:r>
    </w:p>
    <w:p w:rsidR="00260D92" w:rsidRPr="00D12CE3" w:rsidRDefault="00260D92" w:rsidP="00260D92">
      <w:pPr>
        <w:pStyle w:val="a3"/>
        <w:tabs>
          <w:tab w:val="left" w:pos="720"/>
        </w:tabs>
        <w:ind w:firstLine="720"/>
        <w:rPr>
          <w:b w:val="0"/>
          <w:color w:val="000000"/>
          <w:sz w:val="22"/>
        </w:rPr>
      </w:pPr>
      <w:r w:rsidRPr="00D12CE3">
        <w:rPr>
          <w:b w:val="0"/>
          <w:color w:val="000000"/>
          <w:sz w:val="22"/>
        </w:rPr>
        <w:t xml:space="preserve"> </w:t>
      </w:r>
      <w:r w:rsidRPr="00D12CE3">
        <w:rPr>
          <w:b w:val="0"/>
          <w:sz w:val="22"/>
        </w:rPr>
        <w:t>ежеквартально проводить инвентаризацию недоимки в бюджет МО по видам деятельности налогоплательщиков с оценкой темпов изменения недоимки.</w:t>
      </w:r>
    </w:p>
    <w:p w:rsidR="00260D92" w:rsidRPr="00D12CE3" w:rsidRDefault="00260D92" w:rsidP="00260D92">
      <w:pPr>
        <w:pStyle w:val="a3"/>
        <w:tabs>
          <w:tab w:val="left" w:pos="720"/>
        </w:tabs>
        <w:rPr>
          <w:b w:val="0"/>
          <w:sz w:val="22"/>
        </w:rPr>
      </w:pPr>
      <w:r w:rsidRPr="00D12CE3">
        <w:rPr>
          <w:b w:val="0"/>
          <w:sz w:val="22"/>
        </w:rPr>
        <w:tab/>
        <w:t xml:space="preserve">4. </w:t>
      </w:r>
      <w:proofErr w:type="gramStart"/>
      <w:r w:rsidRPr="00D12CE3">
        <w:rPr>
          <w:b w:val="0"/>
          <w:sz w:val="22"/>
        </w:rPr>
        <w:t xml:space="preserve">Управление Федерального казначейства по Архангельской области и Ненецкому автономному округу (далее – Управление Федерального казначейства в соответствии </w:t>
      </w:r>
      <w:r w:rsidRPr="00D12CE3">
        <w:rPr>
          <w:b w:val="0"/>
          <w:sz w:val="22"/>
        </w:rPr>
        <w:br/>
        <w:t>с соглашениями осуществляют:</w:t>
      </w:r>
      <w:proofErr w:type="gramEnd"/>
    </w:p>
    <w:p w:rsidR="00260D92" w:rsidRPr="00D12CE3" w:rsidRDefault="00260D92" w:rsidP="00260D92">
      <w:pPr>
        <w:pStyle w:val="a3"/>
        <w:tabs>
          <w:tab w:val="left" w:pos="720"/>
        </w:tabs>
        <w:rPr>
          <w:b w:val="0"/>
          <w:sz w:val="22"/>
        </w:rPr>
      </w:pPr>
      <w:r w:rsidRPr="00D12CE3">
        <w:rPr>
          <w:b w:val="0"/>
          <w:sz w:val="22"/>
        </w:rPr>
        <w:tab/>
        <w:t>1) кассовое обслуживание:</w:t>
      </w:r>
    </w:p>
    <w:p w:rsidR="00260D92" w:rsidRPr="00D12CE3" w:rsidRDefault="00260D92" w:rsidP="00260D92">
      <w:pPr>
        <w:widowControl w:val="0"/>
        <w:autoSpaceDE w:val="0"/>
        <w:autoSpaceDN w:val="0"/>
        <w:adjustRightInd w:val="0"/>
        <w:ind w:firstLine="720"/>
        <w:jc w:val="both"/>
        <w:rPr>
          <w:sz w:val="22"/>
        </w:rPr>
      </w:pPr>
      <w:r w:rsidRPr="00D12CE3">
        <w:rPr>
          <w:sz w:val="22"/>
        </w:rPr>
        <w:t xml:space="preserve">исполнения бюджета МО с открытием лицевых счетов главным администраторам (администраторам источников финансирования дефицита бюджета МО с полномочиями главного администратора) и (или) </w:t>
      </w:r>
      <w:r w:rsidRPr="00D12CE3">
        <w:rPr>
          <w:spacing w:val="-4"/>
          <w:sz w:val="22"/>
        </w:rPr>
        <w:t>администраторам источников финансирования дефицита бюджета МО</w:t>
      </w:r>
      <w:r w:rsidRPr="00D12CE3">
        <w:rPr>
          <w:sz w:val="22"/>
        </w:rPr>
        <w:t>, главным распорядителям (распорядителям) и (или) получателям средств бюджета МО;</w:t>
      </w:r>
    </w:p>
    <w:p w:rsidR="00260D92" w:rsidRPr="00D12CE3" w:rsidRDefault="00260D92" w:rsidP="00260D92">
      <w:pPr>
        <w:autoSpaceDE w:val="0"/>
        <w:autoSpaceDN w:val="0"/>
        <w:adjustRightInd w:val="0"/>
        <w:ind w:firstLine="720"/>
        <w:jc w:val="both"/>
        <w:outlineLvl w:val="2"/>
        <w:rPr>
          <w:color w:val="000000"/>
          <w:sz w:val="22"/>
        </w:rPr>
      </w:pPr>
      <w:r w:rsidRPr="00D12CE3">
        <w:rPr>
          <w:color w:val="000000"/>
          <w:sz w:val="22"/>
        </w:rPr>
        <w:t>операций со средствами, поступающими во временное распоряжение органов местного самоуправления муниципального образования «</w:t>
      </w:r>
      <w:r w:rsidRPr="00D12CE3">
        <w:rPr>
          <w:bCs/>
          <w:spacing w:val="-2"/>
          <w:sz w:val="22"/>
        </w:rPr>
        <w:t>Ценогорское</w:t>
      </w:r>
      <w:r w:rsidRPr="00D12CE3">
        <w:rPr>
          <w:color w:val="000000"/>
          <w:sz w:val="22"/>
        </w:rPr>
        <w:t>», с открытием лицевых счетов получателям средств  бюджета МО для учета операций со средствами, поступающими во временное распоряжение;</w:t>
      </w:r>
    </w:p>
    <w:p w:rsidR="00260D92" w:rsidRPr="00D12CE3" w:rsidRDefault="00260D92" w:rsidP="00260D92">
      <w:pPr>
        <w:pStyle w:val="ConsPlusNormal"/>
        <w:ind w:firstLine="540"/>
        <w:jc w:val="both"/>
        <w:rPr>
          <w:rFonts w:ascii="Times New Roman" w:hAnsi="Times New Roman" w:cs="Times New Roman"/>
          <w:sz w:val="22"/>
          <w:szCs w:val="24"/>
        </w:rPr>
      </w:pPr>
      <w:r w:rsidRPr="00D12CE3">
        <w:rPr>
          <w:rFonts w:ascii="Times New Roman" w:hAnsi="Times New Roman" w:cs="Times New Roman"/>
          <w:color w:val="000000"/>
          <w:sz w:val="22"/>
          <w:szCs w:val="24"/>
        </w:rPr>
        <w:t xml:space="preserve">2) </w:t>
      </w:r>
      <w:r w:rsidRPr="00D12CE3">
        <w:rPr>
          <w:rFonts w:ascii="Times New Roman" w:hAnsi="Times New Roman" w:cs="Times New Roman"/>
          <w:sz w:val="22"/>
          <w:szCs w:val="24"/>
        </w:rPr>
        <w:t>учет бюджетных и денежных обязательств получателей средств бюджета МО в порядке, утвержденном министерством финансов Архангельской области;</w:t>
      </w:r>
    </w:p>
    <w:p w:rsidR="00260D92" w:rsidRPr="00D12CE3" w:rsidRDefault="00260D92" w:rsidP="00260D92">
      <w:pPr>
        <w:pStyle w:val="ConsPlusNormal"/>
        <w:ind w:firstLine="709"/>
        <w:jc w:val="both"/>
        <w:rPr>
          <w:rFonts w:ascii="Times New Roman" w:hAnsi="Times New Roman" w:cs="Times New Roman"/>
          <w:sz w:val="22"/>
          <w:szCs w:val="24"/>
        </w:rPr>
      </w:pPr>
      <w:r w:rsidRPr="00D12CE3">
        <w:rPr>
          <w:rFonts w:ascii="Times New Roman" w:hAnsi="Times New Roman" w:cs="Times New Roman"/>
          <w:sz w:val="22"/>
          <w:szCs w:val="24"/>
        </w:rPr>
        <w:t xml:space="preserve">3) контроль, предусмотренный </w:t>
      </w:r>
      <w:hyperlink r:id="rId6" w:history="1">
        <w:r w:rsidRPr="00D12CE3">
          <w:rPr>
            <w:rStyle w:val="a7"/>
            <w:rFonts w:ascii="Times New Roman" w:hAnsi="Times New Roman" w:cs="Times New Roman"/>
            <w:sz w:val="22"/>
            <w:szCs w:val="24"/>
          </w:rPr>
          <w:t>частью 5 статьи 99</w:t>
        </w:r>
      </w:hyperlink>
      <w:r w:rsidRPr="00D12CE3">
        <w:rPr>
          <w:rFonts w:ascii="Times New Roman" w:hAnsi="Times New Roman" w:cs="Times New Roman"/>
          <w:sz w:val="22"/>
          <w:szCs w:val="24"/>
        </w:rPr>
        <w:t xml:space="preserve"> Федерального закона от 5 апреля 2013 года N 44-ФЗ "О контрактной системе в сфере закупок товаров, работ, услуг для обеспечения </w:t>
      </w:r>
      <w:r w:rsidRPr="00D12CE3">
        <w:rPr>
          <w:rFonts w:ascii="Times New Roman" w:hAnsi="Times New Roman" w:cs="Times New Roman"/>
          <w:sz w:val="22"/>
          <w:szCs w:val="24"/>
        </w:rPr>
        <w:lastRenderedPageBreak/>
        <w:t>государственных и муниципальных нужд" (далее – Федеральный закон № 44-ФЗ).</w:t>
      </w:r>
    </w:p>
    <w:p w:rsidR="00260D92" w:rsidRPr="00D12CE3" w:rsidRDefault="00260D92" w:rsidP="00260D92">
      <w:pPr>
        <w:widowControl w:val="0"/>
        <w:tabs>
          <w:tab w:val="left" w:pos="1080"/>
        </w:tabs>
        <w:autoSpaceDE w:val="0"/>
        <w:autoSpaceDN w:val="0"/>
        <w:adjustRightInd w:val="0"/>
        <w:jc w:val="both"/>
        <w:rPr>
          <w:sz w:val="22"/>
        </w:rPr>
      </w:pPr>
      <w:r w:rsidRPr="00D12CE3">
        <w:rPr>
          <w:color w:val="000000"/>
          <w:sz w:val="22"/>
        </w:rPr>
        <w:tab/>
        <w:t xml:space="preserve">5. </w:t>
      </w:r>
      <w:proofErr w:type="gramStart"/>
      <w:r w:rsidRPr="00D12CE3">
        <w:rPr>
          <w:sz w:val="22"/>
        </w:rPr>
        <w:t xml:space="preserve">В соответствии с пунктом 5 статьи 242 Бюджетного кодекса Российской Федерации администрации МО </w:t>
      </w:r>
      <w:r w:rsidRPr="00D12CE3">
        <w:rPr>
          <w:color w:val="000000"/>
          <w:sz w:val="22"/>
        </w:rPr>
        <w:t>«</w:t>
      </w:r>
      <w:r w:rsidRPr="00D12CE3">
        <w:rPr>
          <w:bCs/>
          <w:spacing w:val="-2"/>
          <w:sz w:val="22"/>
        </w:rPr>
        <w:t>Ценогорское</w:t>
      </w:r>
      <w:r w:rsidRPr="00D12CE3">
        <w:rPr>
          <w:color w:val="000000"/>
          <w:sz w:val="22"/>
        </w:rPr>
        <w:t>»</w:t>
      </w:r>
      <w:r w:rsidRPr="00D12CE3">
        <w:rPr>
          <w:b/>
          <w:color w:val="000000"/>
          <w:sz w:val="22"/>
        </w:rPr>
        <w:t xml:space="preserve"> </w:t>
      </w:r>
      <w:r w:rsidRPr="00D12CE3">
        <w:rPr>
          <w:sz w:val="22"/>
        </w:rPr>
        <w:t>обеспечить в течение первых 15 рабочих дней 2019 года возврат в районный бюджет, из которого были предоставлены  не использованные по состоянию на 01 января 2019 года остатки  межбюджетных трансфертов на счете бюджета МО, предоставленных из бюджетов бюджетной системы Российской Федерации бюджету МО в форме субвенций, субсидий</w:t>
      </w:r>
      <w:proofErr w:type="gramEnd"/>
      <w:r w:rsidRPr="00D12CE3">
        <w:rPr>
          <w:sz w:val="22"/>
        </w:rPr>
        <w:t xml:space="preserve"> и иных межбюджетных трансфертов, имеющих целевое назначение.</w:t>
      </w:r>
    </w:p>
    <w:p w:rsidR="00260D92" w:rsidRPr="00D12CE3" w:rsidRDefault="00260D92" w:rsidP="00260D92">
      <w:pPr>
        <w:widowControl w:val="0"/>
        <w:tabs>
          <w:tab w:val="left" w:pos="1080"/>
        </w:tabs>
        <w:autoSpaceDE w:val="0"/>
        <w:autoSpaceDN w:val="0"/>
        <w:adjustRightInd w:val="0"/>
        <w:jc w:val="both"/>
        <w:rPr>
          <w:sz w:val="22"/>
        </w:rPr>
      </w:pPr>
      <w:r w:rsidRPr="00D12CE3">
        <w:rPr>
          <w:sz w:val="22"/>
        </w:rPr>
        <w:tab/>
        <w:t>6. Составление и ведение сводной бюджетной росписи бюджета МО, бюджетных росписей главных распорядителей средств бюджета МО (главных администраторов источников финансирования дефицита бюджета МО), доведение лимитов бюджетных обязательств на 2019 год, составление кассового плана бюджета МО и доведение соответствующих бюджетных данных осуществляется в порядке, утвержденном распоряжением МО.</w:t>
      </w:r>
    </w:p>
    <w:p w:rsidR="00260D92" w:rsidRPr="00D12CE3" w:rsidRDefault="00260D92" w:rsidP="00260D92">
      <w:pPr>
        <w:ind w:firstLine="708"/>
        <w:jc w:val="both"/>
        <w:rPr>
          <w:color w:val="000000"/>
          <w:sz w:val="22"/>
        </w:rPr>
      </w:pPr>
      <w:r w:rsidRPr="00D12CE3">
        <w:rPr>
          <w:sz w:val="22"/>
        </w:rPr>
        <w:t>7.   </w:t>
      </w:r>
      <w:proofErr w:type="gramStart"/>
      <w:r w:rsidRPr="00D12CE3">
        <w:rPr>
          <w:sz w:val="22"/>
        </w:rPr>
        <w:t>Установить, что получатели средств бюджета МО при заключении муниципальных контрактов (договоров) в сфере закупок товаров, работ, услуг (далее – контракт (договор))  вправе предусматривать авансовые платежи (предварительную оплату):</w:t>
      </w:r>
      <w:proofErr w:type="gramEnd"/>
    </w:p>
    <w:p w:rsidR="00260D92" w:rsidRPr="00D12CE3" w:rsidRDefault="00260D92" w:rsidP="00260D92">
      <w:pPr>
        <w:ind w:firstLine="708"/>
        <w:jc w:val="both"/>
        <w:rPr>
          <w:sz w:val="22"/>
        </w:rPr>
      </w:pPr>
      <w:r w:rsidRPr="00D12CE3">
        <w:rPr>
          <w:sz w:val="22"/>
        </w:rPr>
        <w:t xml:space="preserve">а)  в размере до 100 процентов суммы контракта (договора), </w:t>
      </w:r>
      <w:r w:rsidRPr="00D12CE3">
        <w:rPr>
          <w:spacing w:val="-4"/>
          <w:sz w:val="22"/>
        </w:rPr>
        <w:t>(кроме того, для получателей средств бюджета МО – не более</w:t>
      </w:r>
      <w:r w:rsidRPr="00D12CE3">
        <w:rPr>
          <w:sz w:val="22"/>
        </w:rPr>
        <w:t xml:space="preserve"> объема доведенных лимитов бюджетных обязательств на соответствующий финансовый год)</w:t>
      </w:r>
    </w:p>
    <w:p w:rsidR="00260D92" w:rsidRPr="00D12CE3" w:rsidRDefault="00260D92" w:rsidP="00260D92">
      <w:pPr>
        <w:ind w:firstLine="720"/>
        <w:jc w:val="both"/>
        <w:rPr>
          <w:sz w:val="22"/>
        </w:rPr>
      </w:pPr>
      <w:r w:rsidRPr="00D12CE3">
        <w:rPr>
          <w:sz w:val="22"/>
        </w:rPr>
        <w:t>на услуги связи, подписку на печатные издания и их приобретение;</w:t>
      </w:r>
    </w:p>
    <w:p w:rsidR="00260D92" w:rsidRPr="00D12CE3" w:rsidRDefault="00260D92" w:rsidP="00260D92">
      <w:pPr>
        <w:ind w:firstLine="720"/>
        <w:jc w:val="both"/>
        <w:rPr>
          <w:sz w:val="22"/>
        </w:rPr>
      </w:pPr>
      <w:r w:rsidRPr="00D12CE3">
        <w:rPr>
          <w:sz w:val="22"/>
        </w:rPr>
        <w:t xml:space="preserve">на обучение на курсах повышения квалификации, участие в семинарах, конференциях, форумах, проведение и участие в </w:t>
      </w:r>
      <w:proofErr w:type="spellStart"/>
      <w:r w:rsidRPr="00D12CE3">
        <w:rPr>
          <w:sz w:val="22"/>
        </w:rPr>
        <w:t>выставочно</w:t>
      </w:r>
      <w:proofErr w:type="spellEnd"/>
      <w:r w:rsidRPr="00D12CE3">
        <w:rPr>
          <w:sz w:val="22"/>
        </w:rPr>
        <w:t xml:space="preserve">-ярмарочных мероприятиях; </w:t>
      </w:r>
    </w:p>
    <w:p w:rsidR="00260D92" w:rsidRPr="00D12CE3" w:rsidRDefault="00260D92" w:rsidP="00260D92">
      <w:pPr>
        <w:ind w:firstLine="720"/>
        <w:jc w:val="both"/>
        <w:rPr>
          <w:sz w:val="22"/>
        </w:rPr>
      </w:pPr>
      <w:r w:rsidRPr="00D12CE3">
        <w:rPr>
          <w:sz w:val="22"/>
        </w:rPr>
        <w:t>на приобретение ави</w:t>
      </w:r>
      <w:proofErr w:type="gramStart"/>
      <w:r w:rsidRPr="00D12CE3">
        <w:rPr>
          <w:sz w:val="22"/>
        </w:rPr>
        <w:t>а-</w:t>
      </w:r>
      <w:proofErr w:type="gramEnd"/>
      <w:r w:rsidRPr="00D12CE3">
        <w:rPr>
          <w:sz w:val="22"/>
        </w:rPr>
        <w:t xml:space="preserve"> и железнодорожных билетов, билетов для проезда городским и пригородным транспортом, путевок на санаторно-курортное лечение;</w:t>
      </w:r>
    </w:p>
    <w:p w:rsidR="00260D92" w:rsidRPr="00D12CE3" w:rsidRDefault="00260D92" w:rsidP="00260D92">
      <w:pPr>
        <w:ind w:firstLine="720"/>
        <w:jc w:val="both"/>
        <w:rPr>
          <w:sz w:val="22"/>
        </w:rPr>
      </w:pPr>
      <w:r w:rsidRPr="00D12CE3">
        <w:rPr>
          <w:sz w:val="22"/>
        </w:rPr>
        <w:t>на обязательное страхование гражданской ответственности владельцев транспортных средств;</w:t>
      </w:r>
    </w:p>
    <w:p w:rsidR="00260D92" w:rsidRPr="00D12CE3" w:rsidRDefault="00260D92" w:rsidP="00260D92">
      <w:pPr>
        <w:ind w:firstLine="720"/>
        <w:jc w:val="both"/>
        <w:rPr>
          <w:sz w:val="22"/>
        </w:rPr>
      </w:pPr>
      <w:r w:rsidRPr="00D12CE3">
        <w:rPr>
          <w:sz w:val="22"/>
        </w:rPr>
        <w:t>на закупку иных товаров, работ и услуг на сумму не более 5 тыс. рублей;</w:t>
      </w:r>
    </w:p>
    <w:p w:rsidR="00260D92" w:rsidRPr="00D12CE3" w:rsidRDefault="00260D92" w:rsidP="00260D92">
      <w:pPr>
        <w:ind w:firstLine="720"/>
        <w:jc w:val="both"/>
        <w:rPr>
          <w:color w:val="000000"/>
          <w:sz w:val="22"/>
        </w:rPr>
      </w:pPr>
      <w:proofErr w:type="gramStart"/>
      <w:r w:rsidRPr="00D12CE3">
        <w:rPr>
          <w:color w:val="000000"/>
          <w:spacing w:val="-4"/>
          <w:sz w:val="22"/>
        </w:rPr>
        <w:t xml:space="preserve">б)  в размере установленном, </w:t>
      </w:r>
      <w:hyperlink r:id="rId7" w:history="1">
        <w:r w:rsidRPr="00D12CE3">
          <w:rPr>
            <w:rStyle w:val="a7"/>
            <w:sz w:val="22"/>
          </w:rPr>
          <w:t>пунктом 34.1</w:t>
        </w:r>
      </w:hyperlink>
      <w:r w:rsidRPr="00D12CE3">
        <w:rPr>
          <w:sz w:val="22"/>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года N 808 «Об организации теплоснабжения в Российской Федерации и о внесении изменений в некоторые акты правительства Российской Федерации»,</w:t>
      </w:r>
      <w:r w:rsidRPr="00D12CE3">
        <w:rPr>
          <w:color w:val="000000"/>
          <w:spacing w:val="-4"/>
          <w:sz w:val="22"/>
        </w:rPr>
        <w:t xml:space="preserve"> пунктом 82 постановления Правительства Российской</w:t>
      </w:r>
      <w:r w:rsidRPr="00D12CE3">
        <w:rPr>
          <w:color w:val="000000"/>
          <w:sz w:val="22"/>
        </w:rPr>
        <w:t xml:space="preserve"> Федерации от 04 мая 2012 года № 442 «О функционировании розничных рынков электрической энергии, полном и</w:t>
      </w:r>
      <w:proofErr w:type="gramEnd"/>
      <w:r w:rsidRPr="00D12CE3">
        <w:rPr>
          <w:color w:val="000000"/>
          <w:sz w:val="22"/>
        </w:rPr>
        <w:t xml:space="preserve"> (или) частичном </w:t>
      </w:r>
      <w:proofErr w:type="gramStart"/>
      <w:r w:rsidRPr="00D12CE3">
        <w:rPr>
          <w:color w:val="000000"/>
          <w:sz w:val="22"/>
        </w:rPr>
        <w:t>ограничении</w:t>
      </w:r>
      <w:proofErr w:type="gramEnd"/>
      <w:r w:rsidRPr="00D12CE3">
        <w:rPr>
          <w:color w:val="000000"/>
          <w:sz w:val="22"/>
        </w:rPr>
        <w:t xml:space="preserve"> режима потребления электрической энергии», </w:t>
      </w:r>
      <w:r w:rsidRPr="00D12CE3">
        <w:rPr>
          <w:spacing w:val="-4"/>
          <w:sz w:val="22"/>
        </w:rPr>
        <w:t xml:space="preserve">(кроме того, для получателей средств бюджета МО – </w:t>
      </w:r>
      <w:r w:rsidRPr="00D12CE3">
        <w:rPr>
          <w:color w:val="000000"/>
          <w:sz w:val="22"/>
        </w:rPr>
        <w:t xml:space="preserve"> не более объема доведенных лимитов бюджетных обязательств на соответствующий финансовый год) – по контрактам (договорам) на поставку соответственно тепловой энергии и  электрической энергии;</w:t>
      </w:r>
    </w:p>
    <w:p w:rsidR="00260D92" w:rsidRPr="00D12CE3" w:rsidRDefault="00260D92" w:rsidP="00260D92">
      <w:pPr>
        <w:autoSpaceDE w:val="0"/>
        <w:autoSpaceDN w:val="0"/>
        <w:adjustRightInd w:val="0"/>
        <w:ind w:firstLine="720"/>
        <w:jc w:val="both"/>
        <w:rPr>
          <w:bCs/>
          <w:sz w:val="22"/>
        </w:rPr>
      </w:pPr>
      <w:proofErr w:type="gramStart"/>
      <w:r w:rsidRPr="00D12CE3">
        <w:rPr>
          <w:bCs/>
          <w:sz w:val="22"/>
        </w:rPr>
        <w:t xml:space="preserve">в)  в размере до 30 процентов от цены контракта (договора), </w:t>
      </w:r>
      <w:r w:rsidRPr="00D12CE3">
        <w:rPr>
          <w:spacing w:val="-4"/>
          <w:sz w:val="22"/>
        </w:rPr>
        <w:t>(кроме того, для получателей средств бюджета МО –</w:t>
      </w:r>
      <w:r w:rsidRPr="00D12CE3">
        <w:rPr>
          <w:bCs/>
          <w:sz w:val="22"/>
        </w:rPr>
        <w:t xml:space="preserve"> не более 30 процентов доведенных лимитов бюджетных обязательств на соответствующий финансовый год), если иное не предусмотрено законодательством Российской Федерации и законодательством Архангельской области, – по расходам, источником финансового обеспечения, которых являются целевые межбюджетные трансферты из федерального бюджета;</w:t>
      </w:r>
      <w:proofErr w:type="gramEnd"/>
    </w:p>
    <w:p w:rsidR="00260D92" w:rsidRPr="00D12CE3" w:rsidRDefault="00260D92" w:rsidP="00260D92">
      <w:pPr>
        <w:pStyle w:val="3"/>
        <w:rPr>
          <w:sz w:val="22"/>
          <w:szCs w:val="24"/>
        </w:rPr>
      </w:pPr>
      <w:r w:rsidRPr="00D12CE3">
        <w:rPr>
          <w:spacing w:val="-6"/>
          <w:sz w:val="22"/>
          <w:szCs w:val="24"/>
        </w:rPr>
        <w:t xml:space="preserve">г)  до 15 процентов цены контракта (договора), </w:t>
      </w:r>
      <w:r w:rsidRPr="00D12CE3">
        <w:rPr>
          <w:spacing w:val="-4"/>
          <w:sz w:val="22"/>
          <w:szCs w:val="24"/>
        </w:rPr>
        <w:t>(кроме того, для получателей средств бюджета МО –</w:t>
      </w:r>
      <w:r w:rsidRPr="00D12CE3">
        <w:rPr>
          <w:bCs/>
          <w:sz w:val="22"/>
          <w:szCs w:val="24"/>
        </w:rPr>
        <w:t xml:space="preserve"> </w:t>
      </w:r>
      <w:r w:rsidRPr="00D12CE3">
        <w:rPr>
          <w:spacing w:val="-6"/>
          <w:sz w:val="22"/>
          <w:szCs w:val="24"/>
        </w:rPr>
        <w:t xml:space="preserve"> не более 15 процентов</w:t>
      </w:r>
      <w:r w:rsidRPr="00D12CE3">
        <w:rPr>
          <w:sz w:val="22"/>
          <w:szCs w:val="24"/>
        </w:rPr>
        <w:t xml:space="preserve"> объема доведенных лимитов бюджетных обязательств на 2018 год), если иное не предусмотрено законодательством </w:t>
      </w:r>
      <w:r w:rsidRPr="00D12CE3">
        <w:rPr>
          <w:bCs/>
          <w:sz w:val="22"/>
          <w:szCs w:val="24"/>
        </w:rPr>
        <w:t>Российской Федерации и законодательством Архангельской области</w:t>
      </w:r>
      <w:r w:rsidRPr="00D12CE3">
        <w:rPr>
          <w:sz w:val="22"/>
          <w:szCs w:val="24"/>
        </w:rPr>
        <w:t>, иными нормативными правовыми актами, – по остальным контрактам (договорам).</w:t>
      </w:r>
    </w:p>
    <w:p w:rsidR="00260D92" w:rsidRPr="00D12CE3" w:rsidRDefault="00260D92" w:rsidP="00260D92">
      <w:pPr>
        <w:widowControl w:val="0"/>
        <w:autoSpaceDE w:val="0"/>
        <w:autoSpaceDN w:val="0"/>
        <w:adjustRightInd w:val="0"/>
        <w:ind w:firstLine="708"/>
        <w:jc w:val="both"/>
        <w:rPr>
          <w:sz w:val="22"/>
        </w:rPr>
      </w:pPr>
      <w:r w:rsidRPr="00D12CE3">
        <w:rPr>
          <w:sz w:val="22"/>
        </w:rPr>
        <w:t>8.  </w:t>
      </w:r>
      <w:r w:rsidRPr="00D12CE3">
        <w:rPr>
          <w:spacing w:val="-4"/>
          <w:sz w:val="22"/>
        </w:rPr>
        <w:t xml:space="preserve"> </w:t>
      </w:r>
      <w:proofErr w:type="gramStart"/>
      <w:r w:rsidRPr="00D12CE3">
        <w:rPr>
          <w:sz w:val="22"/>
        </w:rPr>
        <w:t xml:space="preserve">Администрации МО  </w:t>
      </w:r>
      <w:r w:rsidRPr="00D12CE3">
        <w:rPr>
          <w:color w:val="000000"/>
          <w:sz w:val="22"/>
        </w:rPr>
        <w:t>«</w:t>
      </w:r>
      <w:r w:rsidRPr="00D12CE3">
        <w:rPr>
          <w:bCs/>
          <w:spacing w:val="-2"/>
          <w:sz w:val="22"/>
        </w:rPr>
        <w:t>Ценогорское</w:t>
      </w:r>
      <w:r w:rsidRPr="00D12CE3">
        <w:rPr>
          <w:color w:val="000000"/>
          <w:sz w:val="22"/>
        </w:rPr>
        <w:t>»</w:t>
      </w:r>
      <w:r w:rsidRPr="00D12CE3">
        <w:rPr>
          <w:b/>
          <w:color w:val="000000"/>
          <w:sz w:val="22"/>
        </w:rPr>
        <w:t xml:space="preserve"> </w:t>
      </w:r>
      <w:r w:rsidRPr="00D12CE3">
        <w:rPr>
          <w:sz w:val="22"/>
        </w:rPr>
        <w:t xml:space="preserve">осуществлять (с учетом необходимости исполнения не оплаченных на начало текущего финансового года принятых обязательств) начисление установленных денежных выплат, заключение контрактов (договоров) на поставку товаров (выполнение работ, оказание услуг) и принятие иных обязательств, подлежащих исполнению за счет </w:t>
      </w:r>
      <w:r w:rsidRPr="00D12CE3">
        <w:rPr>
          <w:spacing w:val="-8"/>
          <w:sz w:val="22"/>
        </w:rPr>
        <w:t>средств бюджета МО на текущий финансовый год,</w:t>
      </w:r>
      <w:r w:rsidRPr="00D12CE3">
        <w:rPr>
          <w:sz w:val="22"/>
        </w:rPr>
        <w:t xml:space="preserve"> </w:t>
      </w:r>
      <w:r w:rsidRPr="00D12CE3">
        <w:rPr>
          <w:spacing w:val="-8"/>
          <w:sz w:val="22"/>
        </w:rPr>
        <w:t>в пределах доведенных лимитов бюджетных обязательств на соответствующий финансовый</w:t>
      </w:r>
      <w:r w:rsidRPr="00D12CE3">
        <w:rPr>
          <w:sz w:val="22"/>
        </w:rPr>
        <w:t xml:space="preserve"> год.</w:t>
      </w:r>
      <w:proofErr w:type="gramEnd"/>
      <w:r w:rsidRPr="00D12CE3">
        <w:rPr>
          <w:sz w:val="22"/>
        </w:rPr>
        <w:t xml:space="preserve">                Заключение контрактов (договоров) с превышением срока действия доведенных лимитов бюджетных обязательств осуществлять в соответствии со статьей 72 Бюджетного кодекса Российской Федерации.</w:t>
      </w:r>
    </w:p>
    <w:p w:rsidR="00260D92" w:rsidRPr="00D12CE3" w:rsidRDefault="00260D92" w:rsidP="00260D92">
      <w:pPr>
        <w:ind w:firstLine="720"/>
        <w:jc w:val="both"/>
        <w:rPr>
          <w:sz w:val="22"/>
        </w:rPr>
      </w:pPr>
      <w:r w:rsidRPr="00D12CE3">
        <w:rPr>
          <w:sz w:val="22"/>
        </w:rPr>
        <w:t>9.     Главным распорядителям средств бюджета МО:</w:t>
      </w:r>
    </w:p>
    <w:p w:rsidR="00260D92" w:rsidRPr="00D12CE3" w:rsidRDefault="00260D92" w:rsidP="00260D92">
      <w:pPr>
        <w:ind w:firstLine="720"/>
        <w:jc w:val="both"/>
        <w:rPr>
          <w:sz w:val="22"/>
        </w:rPr>
      </w:pPr>
      <w:r w:rsidRPr="00D12CE3">
        <w:rPr>
          <w:sz w:val="22"/>
        </w:rPr>
        <w:t xml:space="preserve">а)  установить лимиты потребления топливно-энергетических ресурсов (в натуральных и стоимостных показателях) для подведомственных бюджетных учреждений и обеспечить их выполнение; </w:t>
      </w:r>
    </w:p>
    <w:p w:rsidR="00260D92" w:rsidRPr="00D12CE3" w:rsidRDefault="00260D92" w:rsidP="00260D92">
      <w:pPr>
        <w:ind w:firstLine="720"/>
        <w:jc w:val="both"/>
        <w:rPr>
          <w:sz w:val="22"/>
        </w:rPr>
      </w:pPr>
      <w:r w:rsidRPr="00D12CE3">
        <w:rPr>
          <w:sz w:val="22"/>
        </w:rPr>
        <w:lastRenderedPageBreak/>
        <w:t>б)  осуществлять постоянный мониторинг текущего исполнения бюджета МО;</w:t>
      </w:r>
    </w:p>
    <w:p w:rsidR="00260D92" w:rsidRPr="00D12CE3" w:rsidRDefault="00260D92" w:rsidP="00260D92">
      <w:pPr>
        <w:ind w:firstLine="720"/>
        <w:jc w:val="both"/>
        <w:rPr>
          <w:sz w:val="22"/>
        </w:rPr>
      </w:pPr>
      <w:r w:rsidRPr="00D12CE3">
        <w:rPr>
          <w:sz w:val="22"/>
        </w:rPr>
        <w:t>в)  предоставлять</w:t>
      </w:r>
      <w:r w:rsidR="00E42502">
        <w:rPr>
          <w:sz w:val="22"/>
        </w:rPr>
        <w:t xml:space="preserve"> </w:t>
      </w:r>
      <w:bookmarkStart w:id="0" w:name="_GoBack"/>
      <w:bookmarkEnd w:id="0"/>
      <w:r w:rsidRPr="00D12CE3">
        <w:rPr>
          <w:sz w:val="22"/>
        </w:rPr>
        <w:t xml:space="preserve"> отчеты </w:t>
      </w:r>
      <w:r w:rsidRPr="00D12CE3">
        <w:rPr>
          <w:spacing w:val="-4"/>
          <w:sz w:val="22"/>
        </w:rPr>
        <w:t>по субсидиям, субвенциям и иным межбюджетным трансфертам из вышестоящего</w:t>
      </w:r>
      <w:r w:rsidRPr="00D12CE3">
        <w:rPr>
          <w:sz w:val="22"/>
        </w:rPr>
        <w:t xml:space="preserve"> бюджета по формам и в сроки, установленные соответствующими главными распорядителями вышестоящего бюджета;</w:t>
      </w:r>
    </w:p>
    <w:p w:rsidR="00260D92" w:rsidRPr="00D12CE3" w:rsidRDefault="00260D92" w:rsidP="00260D92">
      <w:pPr>
        <w:ind w:firstLine="720"/>
        <w:jc w:val="both"/>
        <w:rPr>
          <w:sz w:val="22"/>
        </w:rPr>
      </w:pPr>
      <w:r w:rsidRPr="00D12CE3">
        <w:rPr>
          <w:sz w:val="22"/>
        </w:rPr>
        <w:t xml:space="preserve">г) обеспечить исполнение Порядка предоставления информации </w:t>
      </w:r>
      <w:proofErr w:type="gramStart"/>
      <w:r w:rsidRPr="00D12CE3">
        <w:rPr>
          <w:sz w:val="22"/>
        </w:rPr>
        <w:t>муниципальными</w:t>
      </w:r>
      <w:proofErr w:type="gramEnd"/>
      <w:r w:rsidRPr="00D12CE3">
        <w:rPr>
          <w:sz w:val="22"/>
        </w:rPr>
        <w:t xml:space="preserve"> учреждением, её размещение на официальном сайте  в информационно-телекоммуникационной сети Интернет  и ведение указанного сайта, утвержденного приказом Министерства финансов Российской Федерации от 21 июля 2011 года № 86н.</w:t>
      </w:r>
    </w:p>
    <w:p w:rsidR="00260D92" w:rsidRPr="00D12CE3" w:rsidRDefault="00260D92" w:rsidP="00260D92">
      <w:pPr>
        <w:jc w:val="both"/>
        <w:rPr>
          <w:sz w:val="22"/>
        </w:rPr>
      </w:pPr>
      <w:r w:rsidRPr="00D12CE3">
        <w:rPr>
          <w:sz w:val="22"/>
        </w:rPr>
        <w:tab/>
        <w:t>10. Администрации МО:</w:t>
      </w:r>
    </w:p>
    <w:p w:rsidR="00260D92" w:rsidRPr="00D12CE3" w:rsidRDefault="00260D92" w:rsidP="00260D92">
      <w:pPr>
        <w:ind w:firstLine="708"/>
        <w:jc w:val="both"/>
        <w:rPr>
          <w:sz w:val="22"/>
        </w:rPr>
      </w:pPr>
      <w:r w:rsidRPr="00D12CE3">
        <w:rPr>
          <w:sz w:val="22"/>
        </w:rPr>
        <w:t xml:space="preserve"> ежеквартально осуществлять </w:t>
      </w:r>
      <w:proofErr w:type="gramStart"/>
      <w:r w:rsidRPr="00D12CE3">
        <w:rPr>
          <w:sz w:val="22"/>
        </w:rPr>
        <w:t>контроль за</w:t>
      </w:r>
      <w:proofErr w:type="gramEnd"/>
      <w:r w:rsidRPr="00D12CE3">
        <w:rPr>
          <w:sz w:val="22"/>
        </w:rPr>
        <w:t xml:space="preserve"> выполнением установленных лимитов потребления топливно-энергетических ресурсов и принимать меры при превышении фактического потребления топливно-энергетических ресурсов над установленными лимитами.</w:t>
      </w:r>
    </w:p>
    <w:p w:rsidR="00260D92" w:rsidRPr="00D12CE3" w:rsidRDefault="00260D92" w:rsidP="00260D92">
      <w:pPr>
        <w:ind w:firstLine="720"/>
        <w:jc w:val="both"/>
        <w:rPr>
          <w:sz w:val="22"/>
        </w:rPr>
      </w:pPr>
      <w:r w:rsidRPr="00D12CE3">
        <w:rPr>
          <w:sz w:val="22"/>
        </w:rPr>
        <w:t>своевременно представлять в финансовое управление реквизиты счетов и коды администраторов доходов поселения на основании решений о бюджете;</w:t>
      </w:r>
    </w:p>
    <w:p w:rsidR="00260D92" w:rsidRPr="00D12CE3" w:rsidRDefault="00260D92" w:rsidP="00260D92">
      <w:pPr>
        <w:pStyle w:val="3"/>
        <w:rPr>
          <w:sz w:val="22"/>
          <w:szCs w:val="24"/>
        </w:rPr>
      </w:pPr>
      <w:r w:rsidRPr="00D12CE3">
        <w:rPr>
          <w:sz w:val="22"/>
          <w:szCs w:val="24"/>
        </w:rPr>
        <w:t xml:space="preserve">в полном объеме исполнять обязательства по своевременной выплате заработной платы и других социальных обязательств перед работниками </w:t>
      </w:r>
      <w:r w:rsidRPr="00D12CE3">
        <w:rPr>
          <w:spacing w:val="-10"/>
          <w:sz w:val="22"/>
          <w:szCs w:val="24"/>
        </w:rPr>
        <w:t>муниципальных учреждений, по оплате коммунальных расходов и по обеспечению</w:t>
      </w:r>
      <w:r w:rsidRPr="00D12CE3">
        <w:rPr>
          <w:sz w:val="22"/>
          <w:szCs w:val="24"/>
        </w:rPr>
        <w:t xml:space="preserve"> бесперебойного функционирования жилищно-коммунальной сферы;</w:t>
      </w:r>
    </w:p>
    <w:p w:rsidR="00260D92" w:rsidRPr="00D12CE3" w:rsidRDefault="00260D92" w:rsidP="00260D92">
      <w:pPr>
        <w:ind w:firstLine="720"/>
        <w:jc w:val="both"/>
        <w:rPr>
          <w:sz w:val="22"/>
        </w:rPr>
      </w:pPr>
      <w:r w:rsidRPr="00D12CE3">
        <w:rPr>
          <w:sz w:val="22"/>
        </w:rPr>
        <w:t>принять меры по недопущению образования (роста) просроченной кредиторской задолженности по расходным обязательствам, финансирование которых осуществляется за счет средств бюджета МО.</w:t>
      </w:r>
    </w:p>
    <w:p w:rsidR="00260D92" w:rsidRPr="00D12CE3" w:rsidRDefault="00260D92" w:rsidP="00260D92">
      <w:pPr>
        <w:tabs>
          <w:tab w:val="num" w:pos="540"/>
        </w:tabs>
        <w:jc w:val="both"/>
        <w:rPr>
          <w:sz w:val="22"/>
        </w:rPr>
      </w:pPr>
      <w:r w:rsidRPr="00D12CE3">
        <w:rPr>
          <w:spacing w:val="-4"/>
          <w:sz w:val="22"/>
        </w:rPr>
        <w:tab/>
        <w:t xml:space="preserve">11. </w:t>
      </w:r>
      <w:r w:rsidRPr="00D12CE3">
        <w:rPr>
          <w:sz w:val="22"/>
        </w:rPr>
        <w:t xml:space="preserve">Установить, что формирование и ведение реестра источников доходов бюджета МО, предусмотренного статьей 47.1 Бюджетного кодекса Российской Федерации, осуществляется после принятия нормативных правовых актов Российской Федерации, Архангельской области, Лешуконского района, поселения регламентирующих выполнение указанного полномочия. </w:t>
      </w:r>
    </w:p>
    <w:p w:rsidR="00260D92" w:rsidRPr="00D12CE3" w:rsidRDefault="00260D92" w:rsidP="00260D92">
      <w:pPr>
        <w:pStyle w:val="a3"/>
        <w:tabs>
          <w:tab w:val="left" w:pos="540"/>
          <w:tab w:val="num" w:pos="2160"/>
        </w:tabs>
        <w:rPr>
          <w:b w:val="0"/>
          <w:sz w:val="22"/>
        </w:rPr>
      </w:pPr>
      <w:r w:rsidRPr="00D12CE3">
        <w:rPr>
          <w:b w:val="0"/>
          <w:sz w:val="22"/>
        </w:rPr>
        <w:tab/>
        <w:t>12.  </w:t>
      </w:r>
      <w:proofErr w:type="gramStart"/>
      <w:r w:rsidRPr="00D12CE3">
        <w:rPr>
          <w:b w:val="0"/>
          <w:sz w:val="22"/>
        </w:rPr>
        <w:t xml:space="preserve">В месячный срок со дня вступления в силу решения Совета депутатов муниципального образования </w:t>
      </w:r>
      <w:r w:rsidRPr="00D12CE3">
        <w:rPr>
          <w:b w:val="0"/>
          <w:color w:val="000000"/>
          <w:sz w:val="22"/>
        </w:rPr>
        <w:t>«</w:t>
      </w:r>
      <w:r w:rsidRPr="00D12CE3">
        <w:rPr>
          <w:b w:val="0"/>
          <w:bCs w:val="0"/>
          <w:spacing w:val="-2"/>
          <w:sz w:val="22"/>
        </w:rPr>
        <w:t>Ценогорское</w:t>
      </w:r>
      <w:r w:rsidRPr="00D12CE3">
        <w:rPr>
          <w:b w:val="0"/>
          <w:color w:val="000000"/>
          <w:sz w:val="22"/>
        </w:rPr>
        <w:t xml:space="preserve">» </w:t>
      </w:r>
      <w:r w:rsidRPr="00D12CE3">
        <w:rPr>
          <w:b w:val="0"/>
          <w:sz w:val="22"/>
        </w:rPr>
        <w:t xml:space="preserve">«О бюджете муниципального образования </w:t>
      </w:r>
      <w:r w:rsidRPr="00D12CE3">
        <w:rPr>
          <w:b w:val="0"/>
          <w:color w:val="000000"/>
          <w:sz w:val="22"/>
        </w:rPr>
        <w:t>«</w:t>
      </w:r>
      <w:r w:rsidRPr="00D12CE3">
        <w:rPr>
          <w:b w:val="0"/>
          <w:bCs w:val="0"/>
          <w:spacing w:val="-2"/>
          <w:sz w:val="22"/>
        </w:rPr>
        <w:t>Ценогорское</w:t>
      </w:r>
      <w:r w:rsidRPr="00D12CE3">
        <w:rPr>
          <w:b w:val="0"/>
          <w:color w:val="000000"/>
          <w:sz w:val="22"/>
        </w:rPr>
        <w:t xml:space="preserve">» </w:t>
      </w:r>
      <w:r w:rsidRPr="00D12CE3">
        <w:rPr>
          <w:b w:val="0"/>
          <w:sz w:val="22"/>
        </w:rPr>
        <w:t xml:space="preserve">подготовить и внести изменения в нормативные правовые акты администрации МО </w:t>
      </w:r>
      <w:r w:rsidRPr="00D12CE3">
        <w:rPr>
          <w:b w:val="0"/>
          <w:color w:val="000000"/>
          <w:sz w:val="22"/>
        </w:rPr>
        <w:t>«</w:t>
      </w:r>
      <w:r w:rsidRPr="00D12CE3">
        <w:rPr>
          <w:b w:val="0"/>
          <w:bCs w:val="0"/>
          <w:spacing w:val="-2"/>
          <w:sz w:val="22"/>
        </w:rPr>
        <w:t>Ценогорское</w:t>
      </w:r>
      <w:r w:rsidRPr="00D12CE3">
        <w:rPr>
          <w:b w:val="0"/>
          <w:color w:val="000000"/>
          <w:sz w:val="22"/>
        </w:rPr>
        <w:t xml:space="preserve">» </w:t>
      </w:r>
      <w:r w:rsidRPr="00D12CE3">
        <w:rPr>
          <w:b w:val="0"/>
          <w:sz w:val="22"/>
        </w:rPr>
        <w:t xml:space="preserve">в связи с принятием решения о бюджете, а также привести правовые акты </w:t>
      </w:r>
      <w:r w:rsidRPr="00D12CE3">
        <w:rPr>
          <w:b w:val="0"/>
          <w:spacing w:val="-2"/>
          <w:sz w:val="22"/>
        </w:rPr>
        <w:t>в соответствие с решением о бюджете и настоящим постановлением.</w:t>
      </w:r>
      <w:r w:rsidRPr="00D12CE3">
        <w:rPr>
          <w:b w:val="0"/>
          <w:sz w:val="22"/>
        </w:rPr>
        <w:t xml:space="preserve"> </w:t>
      </w:r>
      <w:proofErr w:type="gramEnd"/>
    </w:p>
    <w:p w:rsidR="00260D92" w:rsidRPr="00D12CE3" w:rsidRDefault="00260D92" w:rsidP="00260D92">
      <w:pPr>
        <w:pStyle w:val="a3"/>
        <w:tabs>
          <w:tab w:val="left" w:pos="540"/>
          <w:tab w:val="num" w:pos="2160"/>
        </w:tabs>
        <w:rPr>
          <w:b w:val="0"/>
          <w:sz w:val="22"/>
        </w:rPr>
      </w:pPr>
      <w:r w:rsidRPr="00D12CE3">
        <w:rPr>
          <w:b w:val="0"/>
          <w:sz w:val="22"/>
        </w:rPr>
        <w:tab/>
        <w:t>13.  </w:t>
      </w:r>
      <w:proofErr w:type="gramStart"/>
      <w:r w:rsidRPr="00D12CE3">
        <w:rPr>
          <w:b w:val="0"/>
          <w:sz w:val="22"/>
        </w:rPr>
        <w:t>Контроль за</w:t>
      </w:r>
      <w:proofErr w:type="gramEnd"/>
      <w:r w:rsidRPr="00D12CE3">
        <w:rPr>
          <w:b w:val="0"/>
          <w:sz w:val="22"/>
        </w:rPr>
        <w:t xml:space="preserve"> исполнением настоящего постановления оставляю за собой</w:t>
      </w:r>
      <w:r w:rsidRPr="00D12CE3">
        <w:rPr>
          <w:b w:val="0"/>
          <w:spacing w:val="-2"/>
          <w:sz w:val="22"/>
        </w:rPr>
        <w:t>.</w:t>
      </w:r>
    </w:p>
    <w:p w:rsidR="00260D92" w:rsidRPr="00D12CE3" w:rsidRDefault="00260D92" w:rsidP="00260D92">
      <w:pPr>
        <w:pStyle w:val="a5"/>
        <w:ind w:firstLine="540"/>
        <w:rPr>
          <w:sz w:val="22"/>
          <w:szCs w:val="24"/>
        </w:rPr>
      </w:pPr>
      <w:r w:rsidRPr="00D12CE3">
        <w:rPr>
          <w:sz w:val="22"/>
          <w:szCs w:val="24"/>
        </w:rPr>
        <w:t>14.  Настоящее постановление вступает в силу со дня его подписания.</w:t>
      </w:r>
    </w:p>
    <w:p w:rsidR="00260D92" w:rsidRPr="00D12CE3" w:rsidRDefault="00260D92" w:rsidP="00260D92">
      <w:pPr>
        <w:jc w:val="both"/>
        <w:rPr>
          <w:sz w:val="22"/>
        </w:rPr>
      </w:pPr>
    </w:p>
    <w:p w:rsidR="00260D92" w:rsidRPr="00D12CE3" w:rsidRDefault="00260D92" w:rsidP="00260D92">
      <w:pPr>
        <w:pStyle w:val="a3"/>
        <w:tabs>
          <w:tab w:val="num" w:pos="1755"/>
        </w:tabs>
        <w:rPr>
          <w:b w:val="0"/>
          <w:color w:val="000000"/>
          <w:sz w:val="22"/>
        </w:rPr>
      </w:pPr>
      <w:r w:rsidRPr="00D12CE3">
        <w:rPr>
          <w:sz w:val="22"/>
        </w:rPr>
        <w:t>Глава администрации  МО                                                                Е.В.Елизарова</w:t>
      </w:r>
    </w:p>
    <w:p w:rsidR="00260D92" w:rsidRDefault="00260D92" w:rsidP="00260D92">
      <w:pPr>
        <w:jc w:val="both"/>
      </w:pPr>
    </w:p>
    <w:p w:rsidR="00365290" w:rsidRDefault="00365290"/>
    <w:sectPr w:rsidR="00365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7A86"/>
    <w:multiLevelType w:val="hybridMultilevel"/>
    <w:tmpl w:val="BE02EA3A"/>
    <w:lvl w:ilvl="0" w:tplc="9FC4BC52">
      <w:start w:val="2"/>
      <w:numFmt w:val="decimal"/>
      <w:lvlText w:val="%1."/>
      <w:lvlJc w:val="left"/>
      <w:pPr>
        <w:tabs>
          <w:tab w:val="num" w:pos="1080"/>
        </w:tabs>
        <w:ind w:left="1080" w:hanging="360"/>
      </w:pPr>
    </w:lvl>
    <w:lvl w:ilvl="1" w:tplc="3FE0E822">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92"/>
    <w:rsid w:val="00260D92"/>
    <w:rsid w:val="00365290"/>
    <w:rsid w:val="00D12CE3"/>
    <w:rsid w:val="00E4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D92"/>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D92"/>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260D92"/>
    <w:pPr>
      <w:jc w:val="both"/>
    </w:pPr>
    <w:rPr>
      <w:b/>
      <w:bCs/>
    </w:rPr>
  </w:style>
  <w:style w:type="character" w:customStyle="1" w:styleId="a4">
    <w:name w:val="Основной текст Знак"/>
    <w:basedOn w:val="a0"/>
    <w:link w:val="a3"/>
    <w:semiHidden/>
    <w:rsid w:val="00260D92"/>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260D92"/>
    <w:pPr>
      <w:ind w:firstLine="360"/>
      <w:jc w:val="both"/>
    </w:pPr>
    <w:rPr>
      <w:sz w:val="28"/>
      <w:szCs w:val="28"/>
    </w:rPr>
  </w:style>
  <w:style w:type="character" w:customStyle="1" w:styleId="a6">
    <w:name w:val="Основной текст с отступом Знак"/>
    <w:basedOn w:val="a0"/>
    <w:link w:val="a5"/>
    <w:semiHidden/>
    <w:rsid w:val="00260D92"/>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260D92"/>
    <w:pPr>
      <w:ind w:firstLine="720"/>
      <w:jc w:val="both"/>
    </w:pPr>
    <w:rPr>
      <w:sz w:val="28"/>
      <w:szCs w:val="28"/>
    </w:rPr>
  </w:style>
  <w:style w:type="character" w:customStyle="1" w:styleId="30">
    <w:name w:val="Основной текст с отступом 3 Знак"/>
    <w:basedOn w:val="a0"/>
    <w:link w:val="3"/>
    <w:semiHidden/>
    <w:rsid w:val="00260D92"/>
    <w:rPr>
      <w:rFonts w:ascii="Times New Roman" w:eastAsia="Times New Roman" w:hAnsi="Times New Roman" w:cs="Times New Roman"/>
      <w:sz w:val="28"/>
      <w:szCs w:val="28"/>
      <w:lang w:eastAsia="ru-RU"/>
    </w:rPr>
  </w:style>
  <w:style w:type="paragraph" w:customStyle="1" w:styleId="ConsPlusNormal">
    <w:name w:val="ConsPlusNormal"/>
    <w:rsid w:val="00260D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260D92"/>
    <w:rPr>
      <w:color w:val="0000FF"/>
      <w:u w:val="single"/>
    </w:rPr>
  </w:style>
  <w:style w:type="paragraph" w:styleId="a8">
    <w:name w:val="Balloon Text"/>
    <w:basedOn w:val="a"/>
    <w:link w:val="a9"/>
    <w:uiPriority w:val="99"/>
    <w:semiHidden/>
    <w:unhideWhenUsed/>
    <w:rsid w:val="00D12CE3"/>
    <w:rPr>
      <w:rFonts w:ascii="Tahoma" w:hAnsi="Tahoma" w:cs="Tahoma"/>
      <w:sz w:val="16"/>
      <w:szCs w:val="16"/>
    </w:rPr>
  </w:style>
  <w:style w:type="character" w:customStyle="1" w:styleId="a9">
    <w:name w:val="Текст выноски Знак"/>
    <w:basedOn w:val="a0"/>
    <w:link w:val="a8"/>
    <w:uiPriority w:val="99"/>
    <w:semiHidden/>
    <w:rsid w:val="00D12C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D92"/>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D92"/>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260D92"/>
    <w:pPr>
      <w:jc w:val="both"/>
    </w:pPr>
    <w:rPr>
      <w:b/>
      <w:bCs/>
    </w:rPr>
  </w:style>
  <w:style w:type="character" w:customStyle="1" w:styleId="a4">
    <w:name w:val="Основной текст Знак"/>
    <w:basedOn w:val="a0"/>
    <w:link w:val="a3"/>
    <w:semiHidden/>
    <w:rsid w:val="00260D92"/>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260D92"/>
    <w:pPr>
      <w:ind w:firstLine="360"/>
      <w:jc w:val="both"/>
    </w:pPr>
    <w:rPr>
      <w:sz w:val="28"/>
      <w:szCs w:val="28"/>
    </w:rPr>
  </w:style>
  <w:style w:type="character" w:customStyle="1" w:styleId="a6">
    <w:name w:val="Основной текст с отступом Знак"/>
    <w:basedOn w:val="a0"/>
    <w:link w:val="a5"/>
    <w:semiHidden/>
    <w:rsid w:val="00260D92"/>
    <w:rPr>
      <w:rFonts w:ascii="Times New Roman" w:eastAsia="Times New Roman" w:hAnsi="Times New Roman" w:cs="Times New Roman"/>
      <w:sz w:val="28"/>
      <w:szCs w:val="28"/>
      <w:lang w:eastAsia="ru-RU"/>
    </w:rPr>
  </w:style>
  <w:style w:type="paragraph" w:styleId="3">
    <w:name w:val="Body Text Indent 3"/>
    <w:basedOn w:val="a"/>
    <w:link w:val="30"/>
    <w:semiHidden/>
    <w:unhideWhenUsed/>
    <w:rsid w:val="00260D92"/>
    <w:pPr>
      <w:ind w:firstLine="720"/>
      <w:jc w:val="both"/>
    </w:pPr>
    <w:rPr>
      <w:sz w:val="28"/>
      <w:szCs w:val="28"/>
    </w:rPr>
  </w:style>
  <w:style w:type="character" w:customStyle="1" w:styleId="30">
    <w:name w:val="Основной текст с отступом 3 Знак"/>
    <w:basedOn w:val="a0"/>
    <w:link w:val="3"/>
    <w:semiHidden/>
    <w:rsid w:val="00260D92"/>
    <w:rPr>
      <w:rFonts w:ascii="Times New Roman" w:eastAsia="Times New Roman" w:hAnsi="Times New Roman" w:cs="Times New Roman"/>
      <w:sz w:val="28"/>
      <w:szCs w:val="28"/>
      <w:lang w:eastAsia="ru-RU"/>
    </w:rPr>
  </w:style>
  <w:style w:type="paragraph" w:customStyle="1" w:styleId="ConsPlusNormal">
    <w:name w:val="ConsPlusNormal"/>
    <w:rsid w:val="00260D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260D92"/>
    <w:rPr>
      <w:color w:val="0000FF"/>
      <w:u w:val="single"/>
    </w:rPr>
  </w:style>
  <w:style w:type="paragraph" w:styleId="a8">
    <w:name w:val="Balloon Text"/>
    <w:basedOn w:val="a"/>
    <w:link w:val="a9"/>
    <w:uiPriority w:val="99"/>
    <w:semiHidden/>
    <w:unhideWhenUsed/>
    <w:rsid w:val="00D12CE3"/>
    <w:rPr>
      <w:rFonts w:ascii="Tahoma" w:hAnsi="Tahoma" w:cs="Tahoma"/>
      <w:sz w:val="16"/>
      <w:szCs w:val="16"/>
    </w:rPr>
  </w:style>
  <w:style w:type="character" w:customStyle="1" w:styleId="a9">
    <w:name w:val="Текст выноски Знак"/>
    <w:basedOn w:val="a0"/>
    <w:link w:val="a8"/>
    <w:uiPriority w:val="99"/>
    <w:semiHidden/>
    <w:rsid w:val="00D12C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1005D21669037FEB40293A0E8F1404EFEBCA0570ED524DFC481B48C1C3DF6612E19B87D7295BE8AT3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005D21669037FEB40293A0E8F1404EFEBCA0530BDC24DFC481B48C1C3DF6612E19B87D7294B981T3N9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Ценогора</dc:creator>
  <cp:keywords/>
  <dc:description/>
  <cp:lastModifiedBy>Ценогора</cp:lastModifiedBy>
  <cp:revision>5</cp:revision>
  <cp:lastPrinted>2019-01-21T14:52:00Z</cp:lastPrinted>
  <dcterms:created xsi:type="dcterms:W3CDTF">2019-01-14T04:54:00Z</dcterms:created>
  <dcterms:modified xsi:type="dcterms:W3CDTF">2019-01-21T15:15:00Z</dcterms:modified>
</cp:coreProperties>
</file>