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37" w:rsidRPr="007903B9" w:rsidRDefault="00FD1C37" w:rsidP="00140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C90" w:rsidRPr="007903B9" w:rsidRDefault="00A45C90" w:rsidP="00A45C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03B9">
        <w:rPr>
          <w:rFonts w:ascii="Times New Roman" w:hAnsi="Times New Roman"/>
          <w:b/>
          <w:sz w:val="28"/>
          <w:szCs w:val="28"/>
        </w:rPr>
        <w:t>АДМИНИСТРАЦИЯ</w:t>
      </w:r>
    </w:p>
    <w:p w:rsidR="00A45C90" w:rsidRPr="007903B9" w:rsidRDefault="00A45C90" w:rsidP="00A45C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03B9">
        <w:rPr>
          <w:rFonts w:ascii="Times New Roman" w:hAnsi="Times New Roman"/>
          <w:b/>
          <w:sz w:val="28"/>
          <w:szCs w:val="28"/>
        </w:rPr>
        <w:t>ДМИТРИЕВСКОГО СЕЛЬСКОГО  ПОСЕЛЕНИЯ</w:t>
      </w:r>
    </w:p>
    <w:p w:rsidR="00A45C90" w:rsidRPr="007903B9" w:rsidRDefault="00A45C90" w:rsidP="00A45C90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03B9">
        <w:rPr>
          <w:rFonts w:ascii="Times New Roman" w:hAnsi="Times New Roman"/>
          <w:b/>
          <w:sz w:val="28"/>
          <w:szCs w:val="28"/>
        </w:rPr>
        <w:t>ПАНИНСКОГО  МУНИЦИПАЛЬНОГО  РАЙОНА</w:t>
      </w:r>
    </w:p>
    <w:p w:rsidR="00A45C90" w:rsidRPr="007903B9" w:rsidRDefault="00A45C90" w:rsidP="00A45C90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03B9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A45C90" w:rsidRPr="007903B9" w:rsidRDefault="00A45C90" w:rsidP="00A45C90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A45C90" w:rsidRPr="007903B9" w:rsidRDefault="00A45C90" w:rsidP="00A45C90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7903B9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45C90" w:rsidRPr="007903B9" w:rsidRDefault="001407C8" w:rsidP="00A45C90">
      <w:pPr>
        <w:tabs>
          <w:tab w:val="left" w:pos="57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7903B9">
        <w:rPr>
          <w:rFonts w:ascii="Times New Roman" w:hAnsi="Times New Roman"/>
          <w:sz w:val="28"/>
          <w:szCs w:val="28"/>
        </w:rPr>
        <w:t>от  18.03.</w:t>
      </w:r>
      <w:r w:rsidR="00A45C90" w:rsidRPr="007903B9">
        <w:rPr>
          <w:rFonts w:ascii="Times New Roman" w:hAnsi="Times New Roman"/>
          <w:sz w:val="28"/>
          <w:szCs w:val="28"/>
        </w:rPr>
        <w:t xml:space="preserve">2019 г.  № </w:t>
      </w:r>
      <w:r w:rsidRPr="007903B9">
        <w:rPr>
          <w:rFonts w:ascii="Times New Roman" w:hAnsi="Times New Roman"/>
          <w:sz w:val="28"/>
          <w:szCs w:val="28"/>
        </w:rPr>
        <w:t>16</w:t>
      </w:r>
    </w:p>
    <w:p w:rsidR="00A45C90" w:rsidRPr="00733DE7" w:rsidRDefault="00A45C90" w:rsidP="00A45C90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  <w:r w:rsidRPr="007903B9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733DE7">
        <w:rPr>
          <w:rFonts w:ascii="Times New Roman" w:hAnsi="Times New Roman"/>
          <w:sz w:val="24"/>
          <w:szCs w:val="24"/>
        </w:rPr>
        <w:t>с</w:t>
      </w:r>
      <w:proofErr w:type="gramEnd"/>
      <w:r w:rsidRPr="00733DE7">
        <w:rPr>
          <w:rFonts w:ascii="Times New Roman" w:hAnsi="Times New Roman"/>
          <w:sz w:val="24"/>
          <w:szCs w:val="24"/>
        </w:rPr>
        <w:t>. Дмитриевка</w:t>
      </w:r>
    </w:p>
    <w:p w:rsidR="0009046F" w:rsidRPr="007903B9" w:rsidRDefault="0009046F" w:rsidP="001915C7">
      <w:pP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 утверждении перечня</w:t>
      </w:r>
      <w:r w:rsidR="007903B9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нормативных правовых актов</w:t>
      </w:r>
      <w:r w:rsidR="001915C7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или их отдельных частей, содержащих</w:t>
      </w:r>
      <w:r w:rsidR="001915C7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обяз</w:t>
      </w:r>
      <w:r w:rsidR="00986422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ательные требования,                                                                           </w:t>
      </w:r>
      <w:r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установленные муниципальными </w:t>
      </w:r>
      <w:r w:rsidR="001915C7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правовыми актами, соблюдение которых </w:t>
      </w:r>
      <w:r w:rsidR="001915C7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                                            </w:t>
      </w:r>
      <w:r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оценивается при проведении мероприятий </w:t>
      </w:r>
      <w:r w:rsidR="001915C7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 осуществлении муниципального </w:t>
      </w:r>
      <w:r w:rsidR="001915C7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контроля на территории</w:t>
      </w:r>
      <w:r w:rsidR="00487504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Дмитриевского</w:t>
      </w:r>
      <w:r w:rsidR="001915C7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487504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сельского поселения Панинского </w:t>
      </w:r>
      <w:r w:rsidR="001915C7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487504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муниципального района Воронежской </w:t>
      </w:r>
      <w:r w:rsidR="001915C7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487504"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области</w:t>
      </w:r>
      <w:r w:rsidRPr="007903B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и порядка их ведения</w:t>
      </w:r>
    </w:p>
    <w:p w:rsidR="0009046F" w:rsidRPr="007903B9" w:rsidRDefault="0009046F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t xml:space="preserve">                    </w:t>
      </w:r>
      <w:proofErr w:type="gramStart"/>
      <w:r w:rsidRPr="007903B9">
        <w:rPr>
          <w:spacing w:val="1"/>
          <w:sz w:val="28"/>
          <w:szCs w:val="28"/>
        </w:rPr>
        <w:t>В соответствии с</w:t>
      </w:r>
      <w:r w:rsidRPr="007903B9">
        <w:rPr>
          <w:rStyle w:val="apple-converted-space"/>
          <w:spacing w:val="1"/>
          <w:sz w:val="28"/>
          <w:szCs w:val="28"/>
        </w:rPr>
        <w:t> </w:t>
      </w:r>
      <w:hyperlink r:id="rId5" w:history="1">
        <w:r w:rsidRPr="007903B9">
          <w:rPr>
            <w:rStyle w:val="a3"/>
            <w:color w:val="auto"/>
            <w:spacing w:val="1"/>
            <w:sz w:val="28"/>
            <w:szCs w:val="28"/>
            <w:u w:val="none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7903B9">
        <w:rPr>
          <w:spacing w:val="1"/>
          <w:sz w:val="28"/>
          <w:szCs w:val="28"/>
        </w:rPr>
        <w:t>,</w:t>
      </w:r>
      <w:r w:rsidRPr="007903B9">
        <w:rPr>
          <w:rStyle w:val="apple-converted-space"/>
          <w:spacing w:val="1"/>
          <w:sz w:val="28"/>
          <w:szCs w:val="28"/>
        </w:rPr>
        <w:t> </w:t>
      </w:r>
      <w:hyperlink r:id="rId6" w:history="1">
        <w:r w:rsidRPr="007903B9">
          <w:rPr>
            <w:rStyle w:val="a3"/>
            <w:color w:val="auto"/>
            <w:spacing w:val="1"/>
            <w:sz w:val="28"/>
            <w:szCs w:val="28"/>
            <w:u w:val="none"/>
          </w:rPr>
          <w:t>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903B9">
        <w:rPr>
          <w:spacing w:val="1"/>
          <w:sz w:val="28"/>
          <w:szCs w:val="28"/>
        </w:rPr>
        <w:t>, Методическими рекомендациями по составлению перечня правовых актов и их отдельных частей (положений), содержащих обязательные</w:t>
      </w:r>
      <w:proofErr w:type="gramEnd"/>
      <w:r w:rsidRPr="007903B9">
        <w:rPr>
          <w:spacing w:val="1"/>
          <w:sz w:val="28"/>
          <w:szCs w:val="28"/>
        </w:rPr>
        <w:t xml:space="preserve"> </w:t>
      </w:r>
      <w:proofErr w:type="gramStart"/>
      <w:r w:rsidRPr="007903B9">
        <w:rPr>
          <w:spacing w:val="1"/>
          <w:sz w:val="28"/>
          <w:szCs w:val="28"/>
        </w:rPr>
        <w:t>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 (утв. протоколом заседания</w:t>
      </w:r>
      <w:r w:rsidRPr="007903B9">
        <w:rPr>
          <w:rStyle w:val="apple-converted-space"/>
          <w:spacing w:val="1"/>
          <w:sz w:val="28"/>
          <w:szCs w:val="28"/>
        </w:rPr>
        <w:t> </w:t>
      </w:r>
      <w:hyperlink r:id="rId7" w:history="1">
        <w:r w:rsidRPr="007903B9">
          <w:rPr>
            <w:rStyle w:val="a3"/>
            <w:color w:val="auto"/>
            <w:spacing w:val="1"/>
            <w:sz w:val="28"/>
            <w:szCs w:val="28"/>
            <w:u w:val="none"/>
          </w:rPr>
          <w:t>Правительственной комиссии по проведению административной реформы от 18.08.2016 N 6</w:t>
        </w:r>
      </w:hyperlink>
      <w:r w:rsidRPr="007903B9">
        <w:rPr>
          <w:spacing w:val="1"/>
          <w:sz w:val="28"/>
          <w:szCs w:val="28"/>
        </w:rPr>
        <w:t>)</w:t>
      </w:r>
      <w:r w:rsidR="00487504" w:rsidRPr="007903B9">
        <w:rPr>
          <w:spacing w:val="1"/>
          <w:sz w:val="28"/>
          <w:szCs w:val="28"/>
        </w:rPr>
        <w:t xml:space="preserve">, администрация Дмитриевского сельского поселения </w:t>
      </w:r>
      <w:r w:rsidRPr="007903B9">
        <w:rPr>
          <w:spacing w:val="1"/>
          <w:sz w:val="28"/>
          <w:szCs w:val="28"/>
        </w:rPr>
        <w:t xml:space="preserve"> </w:t>
      </w:r>
      <w:r w:rsidRPr="007903B9">
        <w:rPr>
          <w:b/>
          <w:spacing w:val="1"/>
          <w:sz w:val="28"/>
          <w:szCs w:val="28"/>
        </w:rPr>
        <w:t>постановляет:</w:t>
      </w:r>
      <w:proofErr w:type="gramEnd"/>
    </w:p>
    <w:p w:rsidR="0009046F" w:rsidRPr="007903B9" w:rsidRDefault="0009046F" w:rsidP="00F93FAE">
      <w:pPr>
        <w:spacing w:line="240" w:lineRule="auto"/>
        <w:jc w:val="both"/>
        <w:rPr>
          <w:sz w:val="28"/>
          <w:szCs w:val="28"/>
        </w:rPr>
      </w:pPr>
    </w:p>
    <w:p w:rsidR="0009046F" w:rsidRPr="007903B9" w:rsidRDefault="0009046F" w:rsidP="00F9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B9">
        <w:rPr>
          <w:rFonts w:ascii="Times New Roman" w:hAnsi="Times New Roman" w:cs="Times New Roman"/>
          <w:sz w:val="28"/>
          <w:szCs w:val="28"/>
        </w:rPr>
        <w:t xml:space="preserve">    1.Утвердить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 w:rsidRPr="007903B9">
        <w:rPr>
          <w:rFonts w:ascii="Times New Roman" w:hAnsi="Times New Roman" w:cs="Times New Roman"/>
          <w:sz w:val="28"/>
          <w:szCs w:val="28"/>
        </w:rPr>
        <w:lastRenderedPageBreak/>
        <w:t>контроля в области торговой деятельности на те</w:t>
      </w:r>
      <w:r w:rsidR="00487504" w:rsidRPr="007903B9">
        <w:rPr>
          <w:rFonts w:ascii="Times New Roman" w:hAnsi="Times New Roman" w:cs="Times New Roman"/>
          <w:sz w:val="28"/>
          <w:szCs w:val="28"/>
        </w:rPr>
        <w:t xml:space="preserve">рритории Дмитриевского сельского поселения  согласно приложению N 1  </w:t>
      </w:r>
      <w:r w:rsidRPr="007903B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9046F" w:rsidRPr="007903B9" w:rsidRDefault="00487504" w:rsidP="00F9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B9">
        <w:rPr>
          <w:rFonts w:ascii="Times New Roman" w:hAnsi="Times New Roman" w:cs="Times New Roman"/>
          <w:sz w:val="28"/>
          <w:szCs w:val="28"/>
        </w:rPr>
        <w:t xml:space="preserve">    2. </w:t>
      </w:r>
      <w:r w:rsidR="0009046F" w:rsidRPr="007903B9">
        <w:rPr>
          <w:rFonts w:ascii="Times New Roman" w:hAnsi="Times New Roman" w:cs="Times New Roman"/>
          <w:sz w:val="28"/>
          <w:szCs w:val="28"/>
        </w:rPr>
        <w:t>Утвердить Порядок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ко</w:t>
      </w:r>
      <w:r w:rsidRPr="007903B9">
        <w:rPr>
          <w:rFonts w:ascii="Times New Roman" w:hAnsi="Times New Roman" w:cs="Times New Roman"/>
          <w:sz w:val="28"/>
          <w:szCs w:val="28"/>
        </w:rPr>
        <w:t xml:space="preserve">нтроля на территории Дмитриевского сельского поселения согласно приложению N 2 </w:t>
      </w:r>
      <w:r w:rsidR="0009046F" w:rsidRPr="007903B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87504" w:rsidRPr="007903B9" w:rsidRDefault="00487504" w:rsidP="00F93FAE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3B9">
        <w:rPr>
          <w:rFonts w:ascii="Times New Roman" w:hAnsi="Times New Roman" w:cs="Times New Roman"/>
          <w:sz w:val="28"/>
          <w:szCs w:val="28"/>
        </w:rPr>
        <w:t xml:space="preserve">     3.</w:t>
      </w:r>
      <w:r w:rsidRPr="007903B9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официальном печатном издании Дмитриевского сельского поселения «Дмитриевский муниципальный вестник» и разместить в сети Интернет на официальном сайте администрации поселения.</w:t>
      </w:r>
    </w:p>
    <w:p w:rsidR="00487504" w:rsidRPr="007903B9" w:rsidRDefault="008930A0" w:rsidP="00F93FAE">
      <w:pPr>
        <w:pStyle w:val="a4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Контроль за исполнение</w:t>
      </w:r>
      <w:r w:rsidR="00487504" w:rsidRPr="007903B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87504" w:rsidRPr="007903B9" w:rsidRDefault="00487504" w:rsidP="00F93FAE">
      <w:pPr>
        <w:pStyle w:val="a4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 w:rsidRPr="007903B9">
        <w:rPr>
          <w:rFonts w:ascii="Times New Roman" w:hAnsi="Times New Roman"/>
          <w:sz w:val="28"/>
          <w:szCs w:val="28"/>
        </w:rPr>
        <w:t xml:space="preserve"> </w:t>
      </w:r>
    </w:p>
    <w:p w:rsidR="00487504" w:rsidRPr="007903B9" w:rsidRDefault="00487504" w:rsidP="00F93FAE">
      <w:pPr>
        <w:pStyle w:val="a4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</w:p>
    <w:p w:rsidR="00487504" w:rsidRPr="007903B9" w:rsidRDefault="00487504" w:rsidP="00F93FAE">
      <w:pPr>
        <w:pStyle w:val="a4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 w:rsidRPr="007903B9">
        <w:rPr>
          <w:rFonts w:ascii="Times New Roman" w:hAnsi="Times New Roman"/>
          <w:sz w:val="28"/>
          <w:szCs w:val="28"/>
        </w:rPr>
        <w:t xml:space="preserve">Глава Дмитриевского сельского поселения                          </w:t>
      </w:r>
      <w:r w:rsidR="00733DE7">
        <w:rPr>
          <w:rFonts w:ascii="Times New Roman" w:hAnsi="Times New Roman"/>
          <w:sz w:val="28"/>
          <w:szCs w:val="28"/>
        </w:rPr>
        <w:t xml:space="preserve">   </w:t>
      </w:r>
      <w:r w:rsidRPr="007903B9">
        <w:rPr>
          <w:rFonts w:ascii="Times New Roman" w:hAnsi="Times New Roman"/>
          <w:sz w:val="28"/>
          <w:szCs w:val="28"/>
        </w:rPr>
        <w:t>О. В. Казьмин</w:t>
      </w: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2C" w:rsidRDefault="00450F2C" w:rsidP="002B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31" w:rsidRPr="007903B9" w:rsidRDefault="002B5031" w:rsidP="002B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7" w:rsidRPr="007903B9" w:rsidRDefault="001915C7" w:rsidP="00F9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04" w:rsidRPr="007903B9" w:rsidRDefault="00487504" w:rsidP="00F93FA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41DCB"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487504" w:rsidRPr="007903B9" w:rsidRDefault="00487504" w:rsidP="00F93FA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7504" w:rsidRPr="007903B9" w:rsidRDefault="00487504" w:rsidP="00F93FA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 сельского поселения</w:t>
      </w:r>
    </w:p>
    <w:p w:rsidR="00487504" w:rsidRPr="007903B9" w:rsidRDefault="00487504" w:rsidP="00F93FA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 муниципального района</w:t>
      </w:r>
    </w:p>
    <w:p w:rsidR="00487504" w:rsidRPr="007903B9" w:rsidRDefault="00487504" w:rsidP="00F93FA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487504" w:rsidRPr="007903B9" w:rsidRDefault="001407C8" w:rsidP="00F93FA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18.03</w:t>
      </w:r>
      <w:r w:rsidR="00487504"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 № </w:t>
      </w:r>
      <w:r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09046F" w:rsidRPr="007903B9" w:rsidRDefault="0009046F" w:rsidP="00F93FAE">
      <w:pPr>
        <w:jc w:val="both"/>
        <w:rPr>
          <w:sz w:val="28"/>
          <w:szCs w:val="28"/>
        </w:rPr>
      </w:pPr>
    </w:p>
    <w:p w:rsidR="0009046F" w:rsidRPr="007903B9" w:rsidRDefault="0009046F" w:rsidP="00ED4A41">
      <w:pPr>
        <w:shd w:val="clear" w:color="auto" w:fill="FFFFFF"/>
        <w:spacing w:before="121" w:after="61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ПЕРЕЧЕНЬ </w:t>
      </w:r>
      <w:r w:rsidR="00ED4A41" w:rsidRPr="007903B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7903B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КОНТРОЛЯ В ОБЛАСТИ ТОРГОВОЙ ДЕ</w:t>
      </w:r>
      <w:r w:rsidR="00487504" w:rsidRPr="007903B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ЯТЕЛЬНОСТИ НА ТЕРРИТОРИИ ДМИТРИЕВСКОГО СЕЛЬСКОГО ПОСЕЛЕНИЯ ПАНИНСКОГО МУНИЦИПАЛЬНОГО РАЙОНА ВОРОНЕЖСКОЙ ОБЛАСТИ</w:t>
      </w:r>
    </w:p>
    <w:p w:rsidR="0009046F" w:rsidRPr="007903B9" w:rsidRDefault="0009046F" w:rsidP="00F93FAE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Раздел I. </w:t>
      </w:r>
      <w:r w:rsidR="004D2DA2"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Федеральные законы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"/>
        <w:gridCol w:w="4239"/>
        <w:gridCol w:w="2502"/>
        <w:gridCol w:w="2016"/>
      </w:tblGrid>
      <w:tr w:rsidR="0009046F" w:rsidRPr="007903B9" w:rsidTr="00A72CD6">
        <w:trPr>
          <w:trHeight w:val="15"/>
        </w:trPr>
        <w:tc>
          <w:tcPr>
            <w:tcW w:w="598" w:type="dxa"/>
            <w:hideMark/>
          </w:tcPr>
          <w:p w:rsidR="0009046F" w:rsidRPr="007903B9" w:rsidRDefault="0009046F" w:rsidP="00F9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9" w:type="dxa"/>
            <w:hideMark/>
          </w:tcPr>
          <w:p w:rsidR="0009046F" w:rsidRPr="007903B9" w:rsidRDefault="0009046F" w:rsidP="00F9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hideMark/>
          </w:tcPr>
          <w:p w:rsidR="0009046F" w:rsidRPr="007903B9" w:rsidRDefault="0009046F" w:rsidP="00F9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hideMark/>
          </w:tcPr>
          <w:p w:rsidR="0009046F" w:rsidRPr="007903B9" w:rsidRDefault="0009046F" w:rsidP="00F9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46F" w:rsidRPr="007903B9" w:rsidTr="00A72CD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9046F" w:rsidRPr="007903B9" w:rsidTr="00A72CD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046F" w:rsidRPr="007903B9" w:rsidTr="00A72CD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4F337D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09046F" w:rsidRPr="007903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осуществляющие торговую деятельность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17.1</w:t>
            </w:r>
          </w:p>
        </w:tc>
      </w:tr>
      <w:tr w:rsidR="0009046F" w:rsidRPr="007903B9" w:rsidTr="00A72CD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4F337D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09046F" w:rsidRPr="007903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Федеральный закон от 28.12.2009 N 381-ФЗ "Об основах государственного регулирования торговой </w:t>
              </w:r>
              <w:r w:rsidR="0009046F" w:rsidRPr="007903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деятельности в Российской Федерации"</w:t>
              </w:r>
            </w:hyperlink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предприниматели, </w:t>
            </w: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осуществляющие торговую деятельность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10, ст. 11</w:t>
            </w:r>
          </w:p>
        </w:tc>
      </w:tr>
      <w:tr w:rsidR="0009046F" w:rsidRPr="007903B9" w:rsidTr="00A72CD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4F337D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09046F" w:rsidRPr="007903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осуществляющие торговую деятельность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09046F" w:rsidRPr="007903B9" w:rsidTr="00A72CD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4F337D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09046F" w:rsidRPr="007903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30.12.2006 N 271-ФЗ "О розничных рынках и внесении изменений в Трудовой кодекс Российской Федерации"</w:t>
              </w:r>
            </w:hyperlink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осуществляющие торговую деятельность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A72CD6" w:rsidRPr="007903B9" w:rsidTr="00A72CD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CD6" w:rsidRPr="007903B9" w:rsidRDefault="00A72CD6" w:rsidP="001F42BB">
            <w:pPr>
              <w:spacing w:before="100" w:beforeAutospacing="1"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CD6" w:rsidRPr="007903B9" w:rsidRDefault="00A72CD6" w:rsidP="001F42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N 190-ФЗ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CD6" w:rsidRPr="007903B9" w:rsidRDefault="00A72CD6" w:rsidP="001F42BB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CD6" w:rsidRPr="007903B9" w:rsidRDefault="00A72CD6" w:rsidP="001F42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Статья 5.1</w:t>
            </w:r>
          </w:p>
        </w:tc>
      </w:tr>
      <w:tr w:rsidR="00A72CD6" w:rsidRPr="007903B9" w:rsidTr="00A72CD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D6" w:rsidRPr="007903B9" w:rsidRDefault="00A72CD6" w:rsidP="001F42BB">
            <w:pPr>
              <w:spacing w:before="100" w:beforeAutospacing="1"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D6" w:rsidRPr="007903B9" w:rsidRDefault="00A72CD6" w:rsidP="001F42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 января 2002 г. № 7-ФЗ "Об охране окружающей среды"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D6" w:rsidRPr="007903B9" w:rsidRDefault="00A72CD6" w:rsidP="001F42BB">
            <w:pPr>
              <w:spacing w:before="100" w:beforeAutospacing="1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D6" w:rsidRPr="007903B9" w:rsidRDefault="00A72CD6" w:rsidP="001F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пункт 3 статьи 37,</w:t>
            </w:r>
          </w:p>
          <w:p w:rsidR="00A72CD6" w:rsidRPr="007903B9" w:rsidRDefault="00A72CD6" w:rsidP="001F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пункт 2 статьи 38,</w:t>
            </w:r>
          </w:p>
          <w:p w:rsidR="00A72CD6" w:rsidRPr="007903B9" w:rsidRDefault="00A72CD6" w:rsidP="001F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пункт 2 статьи 39</w:t>
            </w:r>
          </w:p>
          <w:p w:rsidR="00A72CD6" w:rsidRPr="007903B9" w:rsidRDefault="00A72CD6" w:rsidP="001F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пункт 2 статьи 44, статья 61</w:t>
            </w:r>
          </w:p>
        </w:tc>
      </w:tr>
      <w:tr w:rsidR="00A72CD6" w:rsidRPr="007903B9" w:rsidTr="00A72CD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D6" w:rsidRPr="007903B9" w:rsidRDefault="00A72CD6" w:rsidP="001F42BB">
            <w:pPr>
              <w:spacing w:before="100" w:beforeAutospacing="1"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D6" w:rsidRPr="007903B9" w:rsidRDefault="00A72CD6" w:rsidP="001F42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 марта 1999 г. № 52-ФЗ "О санитарно-эпидемиологическом   благополучии населения"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D6" w:rsidRPr="007903B9" w:rsidRDefault="00A72CD6" w:rsidP="001F42BB">
            <w:pPr>
              <w:spacing w:before="100" w:beforeAutospacing="1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D6" w:rsidRPr="007903B9" w:rsidRDefault="00A72CD6" w:rsidP="001F42BB">
            <w:pPr>
              <w:spacing w:before="100" w:beforeAutospacing="1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пункты 1, 2 статьи 12</w:t>
            </w:r>
          </w:p>
        </w:tc>
      </w:tr>
      <w:tr w:rsidR="00A72CD6" w:rsidRPr="007903B9" w:rsidTr="00A72CD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D6" w:rsidRPr="007903B9" w:rsidRDefault="00A72CD6" w:rsidP="001F42BB">
            <w:pPr>
              <w:spacing w:before="100" w:beforeAutospacing="1"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D6" w:rsidRPr="007903B9" w:rsidRDefault="00A72CD6" w:rsidP="001F42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hyperlink r:id="rId12" w:tooltip="Федеральный закон от 24.06.1998 N 89-ФЗ (ред. от 28.12.2016) &quot;Об отходах производства и потребления&quot;{КонсультантПлюс}" w:history="1">
              <w:r w:rsidRPr="007903B9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24.06.1998 N 89-ФЗ "Об отходах </w:t>
            </w: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производства и потребления"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D6" w:rsidRPr="007903B9" w:rsidRDefault="00A72CD6" w:rsidP="001F42BB">
            <w:pPr>
              <w:spacing w:before="100" w:beforeAutospacing="1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</w:t>
            </w:r>
            <w:r w:rsidRPr="00790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предприниматели, физические лица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D6" w:rsidRPr="007903B9" w:rsidRDefault="00A72CD6" w:rsidP="001F42BB">
            <w:pPr>
              <w:spacing w:before="100" w:beforeAutospacing="1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3 </w:t>
            </w:r>
            <w:r w:rsidRPr="00790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13.4</w:t>
            </w:r>
          </w:p>
        </w:tc>
      </w:tr>
    </w:tbl>
    <w:p w:rsidR="00A72CD6" w:rsidRPr="007903B9" w:rsidRDefault="00A72CD6" w:rsidP="00F93FAE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9046F" w:rsidRPr="007903B9" w:rsidRDefault="0009046F" w:rsidP="00F93FAE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Раздел II. </w:t>
      </w:r>
      <w:r w:rsidR="0019526D"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19526D" w:rsidRPr="007903B9">
        <w:rPr>
          <w:rFonts w:ascii="Times New Roman" w:eastAsia="Calibri" w:hAnsi="Times New Roman" w:cs="Times New Roman"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r w:rsidR="004D2DA2"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9"/>
        <w:gridCol w:w="2632"/>
        <w:gridCol w:w="2008"/>
        <w:gridCol w:w="2364"/>
        <w:gridCol w:w="1772"/>
      </w:tblGrid>
      <w:tr w:rsidR="0009046F" w:rsidRPr="007903B9" w:rsidTr="0065021D">
        <w:trPr>
          <w:trHeight w:val="15"/>
        </w:trPr>
        <w:tc>
          <w:tcPr>
            <w:tcW w:w="582" w:type="dxa"/>
            <w:hideMark/>
          </w:tcPr>
          <w:p w:rsidR="0009046F" w:rsidRPr="007903B9" w:rsidRDefault="0009046F" w:rsidP="00F9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09046F" w:rsidRPr="007903B9" w:rsidRDefault="0009046F" w:rsidP="00F9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hideMark/>
          </w:tcPr>
          <w:p w:rsidR="0009046F" w:rsidRPr="007903B9" w:rsidRDefault="0009046F" w:rsidP="00F9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hideMark/>
          </w:tcPr>
          <w:p w:rsidR="0009046F" w:rsidRPr="007903B9" w:rsidRDefault="0009046F" w:rsidP="00F9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hideMark/>
          </w:tcPr>
          <w:p w:rsidR="0009046F" w:rsidRPr="007903B9" w:rsidRDefault="0009046F" w:rsidP="00F9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46F" w:rsidRPr="007903B9" w:rsidTr="0065021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9046F" w:rsidRPr="007903B9" w:rsidTr="0065021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9046F" w:rsidRPr="007903B9" w:rsidTr="0065021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включения нестационарных торговых объектов, расположенных на земельных участках, в зданиях, строениях и сооружениях, находящиеся в государственной собственности, в схему размещения нестационарных торговых объектов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4F337D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65021D" w:rsidRPr="007903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r w:rsidR="0009046F" w:rsidRPr="007903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остановление Правительства Российской Федерации от 29.09.2010 N 772</w:t>
              </w:r>
            </w:hyperlink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осуществляющие торговую деятельность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65021D" w:rsidRPr="007903B9" w:rsidTr="0065021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021D" w:rsidRPr="007903B9" w:rsidRDefault="0065021D" w:rsidP="001F42B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021D" w:rsidRPr="007903B9" w:rsidRDefault="0065021D" w:rsidP="006502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СП 42.13330.2016 "</w:t>
            </w:r>
            <w:proofErr w:type="spellStart"/>
            <w:r w:rsidR="004F337D" w:rsidRPr="007903B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903B9">
              <w:rPr>
                <w:rFonts w:ascii="Times New Roman" w:hAnsi="Times New Roman" w:cs="Times New Roman"/>
                <w:sz w:val="28"/>
                <w:szCs w:val="28"/>
              </w:rPr>
              <w:instrText>HYPERLINK "consultantplus://offline/ref=F5E616F23E7061B8EA70D4D588F92EABA2F55F4E51D774EC548CE0x7p8N"</w:instrText>
            </w:r>
            <w:r w:rsidR="004F337D" w:rsidRPr="007903B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903B9"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  <w:t>СНиП</w:t>
            </w:r>
            <w:proofErr w:type="spellEnd"/>
            <w:r w:rsidRPr="007903B9"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  <w:t xml:space="preserve"> 2.07.01-89*</w:t>
            </w:r>
            <w:r w:rsidR="004F337D" w:rsidRPr="007903B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Градостроительство, планировка и застройка </w:t>
            </w: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городских и сельских поселений"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021D" w:rsidRPr="007903B9" w:rsidRDefault="00DC27B0" w:rsidP="001F42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Постановление  </w:t>
            </w:r>
            <w:r w:rsidR="0065021D"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Госстроя СССР от 16.05.1989              N 78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021D" w:rsidRPr="007903B9" w:rsidRDefault="0065021D" w:rsidP="001F42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</w:t>
            </w: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лица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021D" w:rsidRPr="007903B9" w:rsidRDefault="0065021D" w:rsidP="001F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полном объеме</w:t>
            </w:r>
          </w:p>
        </w:tc>
      </w:tr>
      <w:tr w:rsidR="0065021D" w:rsidRPr="007903B9" w:rsidTr="0065021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21D" w:rsidRPr="007903B9" w:rsidRDefault="0065021D" w:rsidP="001F42B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21D" w:rsidRPr="007903B9" w:rsidRDefault="0065021D" w:rsidP="001F42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"СП 136.13330.2012. Свод правил. Здания и сооружения. Общие положения проектирования с учетом доступности для </w:t>
            </w:r>
            <w:proofErr w:type="spellStart"/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 населения"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21D" w:rsidRPr="007903B9" w:rsidRDefault="0065021D" w:rsidP="001F42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21D" w:rsidRPr="007903B9" w:rsidRDefault="0065021D" w:rsidP="001F42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21D" w:rsidRPr="007903B9" w:rsidRDefault="0065021D" w:rsidP="001F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65021D" w:rsidRPr="007903B9" w:rsidTr="0065021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21D" w:rsidRPr="007903B9" w:rsidRDefault="0065021D" w:rsidP="001F42B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21D" w:rsidRPr="007903B9" w:rsidRDefault="0065021D" w:rsidP="001F42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СНиП</w:t>
            </w:r>
            <w:proofErr w:type="spellEnd"/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23-05-95 «Естественное и искусственное освещение"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21D" w:rsidRPr="007903B9" w:rsidRDefault="0065021D" w:rsidP="001F42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21D" w:rsidRPr="007903B9" w:rsidRDefault="0065021D" w:rsidP="001F42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21D" w:rsidRPr="007903B9" w:rsidRDefault="0065021D" w:rsidP="001F42BB">
            <w:pPr>
              <w:shd w:val="clear" w:color="auto" w:fill="FFFFFF"/>
              <w:spacing w:before="100" w:beforeAutospacing="1" w:after="100" w:afterAutospacing="1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В полном объеме</w:t>
            </w:r>
          </w:p>
        </w:tc>
      </w:tr>
    </w:tbl>
    <w:p w:rsidR="0009046F" w:rsidRPr="007903B9" w:rsidRDefault="0009046F" w:rsidP="004D2DA2">
      <w:pPr>
        <w:shd w:val="clear" w:color="auto" w:fill="FFFFFF"/>
        <w:spacing w:before="303"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Раздел III. </w:t>
      </w:r>
      <w:r w:rsidR="004D2DA2"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Законы и иные нормативные пр</w:t>
      </w:r>
      <w:r w:rsidR="00FA46EA"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авовые акты Воронежской области, Совета народных депутатов Дмитриевского сельского поселения</w:t>
      </w:r>
      <w:r w:rsidR="001407C8"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="00ED4A41"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анинского муниципального района</w:t>
      </w:r>
      <w:r w:rsidR="00FA46EA"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администрации Дмитриевского сельского поселения</w:t>
      </w:r>
      <w:r w:rsidR="001407C8" w:rsidRPr="007903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Панинского муниципального района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3470"/>
        <w:gridCol w:w="3230"/>
        <w:gridCol w:w="2007"/>
      </w:tblGrid>
      <w:tr w:rsidR="0009046F" w:rsidRPr="007903B9" w:rsidTr="004D2DA2">
        <w:trPr>
          <w:trHeight w:val="15"/>
        </w:trPr>
        <w:tc>
          <w:tcPr>
            <w:tcW w:w="598" w:type="dxa"/>
            <w:hideMark/>
          </w:tcPr>
          <w:p w:rsidR="0009046F" w:rsidRPr="007903B9" w:rsidRDefault="0009046F" w:rsidP="00F9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8" w:type="dxa"/>
            <w:hideMark/>
          </w:tcPr>
          <w:p w:rsidR="0009046F" w:rsidRPr="007903B9" w:rsidRDefault="0009046F" w:rsidP="00F9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hideMark/>
          </w:tcPr>
          <w:p w:rsidR="0009046F" w:rsidRPr="007903B9" w:rsidRDefault="0009046F" w:rsidP="00F9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hideMark/>
          </w:tcPr>
          <w:p w:rsidR="0009046F" w:rsidRPr="007903B9" w:rsidRDefault="0009046F" w:rsidP="00F9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46F" w:rsidRPr="007903B9" w:rsidTr="004D2D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9046F" w:rsidRPr="007903B9" w:rsidTr="004D2D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046F" w:rsidRPr="007903B9" w:rsidTr="004D2D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4D2DA2" w:rsidP="00F93FAE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Воронежской области </w:t>
            </w:r>
            <w:r w:rsidR="00FA46EA"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июня 2010 года N 68-ОЗ</w:t>
            </w:r>
            <w:r w:rsidR="00F93FAE"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46EA"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государственном  </w:t>
            </w: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регулировании торговой деятельности на территории Воронежской области</w:t>
            </w:r>
            <w:r w:rsidR="00FA46EA"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46EA"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ред. законов Воронежской области от 27.05.2014 N 49-ОЗ, от 18.12.2015 N 212-ОЗ, от 23.12.2016 N 186-ОЗ, </w:t>
            </w:r>
            <w:proofErr w:type="gramStart"/>
            <w:r w:rsidR="00FA46EA"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FA46EA"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02.06.2017 N 67-ОЗ)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торговую деятельность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5</w:t>
            </w:r>
          </w:p>
        </w:tc>
      </w:tr>
      <w:tr w:rsidR="0009046F" w:rsidRPr="007903B9" w:rsidTr="004D2D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5D0163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09046F"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163" w:rsidRPr="007903B9" w:rsidRDefault="005D0163" w:rsidP="004D2DA2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7903B9">
              <w:rPr>
                <w:spacing w:val="2"/>
                <w:sz w:val="28"/>
                <w:szCs w:val="28"/>
              </w:rPr>
              <w:t xml:space="preserve"> Постановление </w:t>
            </w:r>
            <w:r w:rsidR="00795EB4" w:rsidRPr="007903B9">
              <w:rPr>
                <w:spacing w:val="2"/>
                <w:sz w:val="28"/>
                <w:szCs w:val="28"/>
              </w:rPr>
              <w:t>п</w:t>
            </w:r>
            <w:r w:rsidRPr="007903B9">
              <w:rPr>
                <w:spacing w:val="2"/>
                <w:sz w:val="28"/>
                <w:szCs w:val="28"/>
              </w:rPr>
              <w:t>равительства Воронежской области от 21 июня 2016 года N 432 «</w:t>
            </w:r>
            <w:r w:rsidR="004D2DA2" w:rsidRPr="007903B9">
              <w:rPr>
                <w:spacing w:val="2"/>
                <w:sz w:val="28"/>
                <w:szCs w:val="28"/>
              </w:rPr>
              <w:t>Об утверждении порядка организации ярмарок на территории Воронежской области и продажи товаров (выполнение работ, оказания услуг) на них</w:t>
            </w:r>
            <w:r w:rsidRPr="007903B9">
              <w:rPr>
                <w:spacing w:val="2"/>
                <w:sz w:val="28"/>
                <w:szCs w:val="28"/>
              </w:rPr>
              <w:t>»</w:t>
            </w:r>
          </w:p>
          <w:p w:rsidR="005D0163" w:rsidRPr="007903B9" w:rsidRDefault="005D0163" w:rsidP="004D2DA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7903B9">
              <w:rPr>
                <w:spacing w:val="2"/>
                <w:sz w:val="28"/>
                <w:szCs w:val="28"/>
              </w:rPr>
              <w:t>(в</w:t>
            </w:r>
            <w:r w:rsidR="00F93FAE" w:rsidRPr="007903B9">
              <w:rPr>
                <w:spacing w:val="2"/>
                <w:sz w:val="28"/>
                <w:szCs w:val="28"/>
              </w:rPr>
              <w:t xml:space="preserve"> </w:t>
            </w:r>
            <w:r w:rsidRPr="007903B9">
              <w:rPr>
                <w:spacing w:val="2"/>
                <w:sz w:val="28"/>
                <w:szCs w:val="28"/>
              </w:rPr>
              <w:t>редакции</w:t>
            </w:r>
            <w:r w:rsidRPr="007903B9">
              <w:rPr>
                <w:rStyle w:val="apple-converted-space"/>
                <w:spacing w:val="2"/>
                <w:sz w:val="28"/>
                <w:szCs w:val="28"/>
              </w:rPr>
              <w:t> </w:t>
            </w:r>
            <w:hyperlink r:id="rId14" w:history="1">
              <w:r w:rsidRPr="007903B9">
                <w:rPr>
                  <w:rStyle w:val="a3"/>
                  <w:color w:val="auto"/>
                  <w:spacing w:val="2"/>
                  <w:sz w:val="28"/>
                  <w:szCs w:val="28"/>
                  <w:u w:val="none"/>
                </w:rPr>
                <w:t>постановления правительства Воронежской области от 20.03.2017 N 201</w:t>
              </w:r>
            </w:hyperlink>
            <w:r w:rsidRPr="007903B9">
              <w:rPr>
                <w:rFonts w:ascii="Arial" w:hAnsi="Arial" w:cs="Arial"/>
                <w:spacing w:val="2"/>
                <w:sz w:val="28"/>
                <w:szCs w:val="28"/>
              </w:rPr>
              <w:t>)</w:t>
            </w:r>
          </w:p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личное подсобное хозяйство или занимающиеся садоводством, огородничеством, животноводством)</w:t>
            </w:r>
            <w:proofErr w:type="gram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46F" w:rsidRPr="007903B9" w:rsidRDefault="0009046F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DC27B0" w:rsidRPr="007903B9" w:rsidTr="004D2D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B0" w:rsidRPr="007903B9" w:rsidRDefault="00DC27B0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B0" w:rsidRPr="007903B9" w:rsidRDefault="00DC27B0" w:rsidP="004D2DA2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7903B9">
              <w:rPr>
                <w:spacing w:val="2"/>
                <w:sz w:val="28"/>
                <w:szCs w:val="28"/>
              </w:rPr>
              <w:t>Закон Воронежской области от 31.12.2003 N 74-ОЗ  “Об административных правонарушениях на территории Воронежской области“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B0" w:rsidRPr="007903B9" w:rsidRDefault="00DC27B0" w:rsidP="001F42BB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личное подсобное хозяйство или занимающиеся садоводством, огородничеством, животноводством)</w:t>
            </w:r>
            <w:proofErr w:type="gram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B0" w:rsidRPr="007903B9" w:rsidRDefault="00DC27B0" w:rsidP="001F42BB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BC35C8" w:rsidRPr="007903B9" w:rsidTr="004D2D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BC35C8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BC35C8" w:rsidRPr="007903B9" w:rsidRDefault="00BC35C8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BC35C8" w:rsidP="004D2DA2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7903B9">
              <w:rPr>
                <w:spacing w:val="2"/>
                <w:sz w:val="28"/>
                <w:szCs w:val="28"/>
              </w:rPr>
              <w:t xml:space="preserve">Закон Воронежской области от  07.07.2006 N 61-ОЗ «О регулировании градостроительной </w:t>
            </w:r>
            <w:r w:rsidRPr="007903B9">
              <w:rPr>
                <w:spacing w:val="2"/>
                <w:sz w:val="28"/>
                <w:szCs w:val="28"/>
              </w:rPr>
              <w:lastRenderedPageBreak/>
              <w:t>деятельности на территории Воронежской области»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BC35C8" w:rsidP="001F42BB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предприниматели, а также граждане (в том </w:t>
            </w: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граждане - главы крестьянских (фермерских) хозяйств, члены таких хозяйств, граждане, ведущие личное подсобное хозяйство или занимающиеся садоводством, огородничеством, животноводством)</w:t>
            </w:r>
            <w:proofErr w:type="gram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BC35C8" w:rsidP="001F42BB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полном объеме</w:t>
            </w:r>
          </w:p>
        </w:tc>
      </w:tr>
      <w:tr w:rsidR="003A0C88" w:rsidRPr="007903B9" w:rsidTr="004D2D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C88" w:rsidRPr="007903B9" w:rsidRDefault="003A0C88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  <w:p w:rsidR="003A0C88" w:rsidRPr="007903B9" w:rsidRDefault="003A0C88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C88" w:rsidRPr="007903B9" w:rsidRDefault="00F63216" w:rsidP="004D2DA2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7903B9">
              <w:rPr>
                <w:spacing w:val="2"/>
                <w:sz w:val="28"/>
                <w:szCs w:val="28"/>
              </w:rPr>
              <w:t>Закон Воронежской области от 03.11.2015 № 147-ОЗ «Об отходах производства и потребления на территории Воронежской области и о признании утратившими силу отдельных законодательных актов (положений законодательных актов) Воронежской области в сфере обращения с отходами производства и потребления»</w:t>
            </w:r>
            <w:proofErr w:type="gram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C88" w:rsidRPr="007903B9" w:rsidRDefault="006369BF" w:rsidP="001F42BB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личное подсобное хозяйство или занимающиеся садоводством, огородничеством, животноводством)</w:t>
            </w:r>
            <w:proofErr w:type="gram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C88" w:rsidRPr="007903B9" w:rsidRDefault="006369BF" w:rsidP="001F42BB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6, ст. 7, ст. 10 п.п. 4,5,6, ст.  19</w:t>
            </w:r>
          </w:p>
        </w:tc>
      </w:tr>
      <w:tr w:rsidR="00674607" w:rsidRPr="007903B9" w:rsidTr="004D2D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607" w:rsidRPr="007903B9" w:rsidRDefault="00674607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607" w:rsidRPr="007903B9" w:rsidRDefault="00674607" w:rsidP="00F259A3">
            <w:pPr>
              <w:pStyle w:val="headertext"/>
              <w:shd w:val="clear" w:color="auto" w:fill="FFFFFF"/>
              <w:spacing w:after="0"/>
              <w:textAlignment w:val="baseline"/>
              <w:rPr>
                <w:spacing w:val="2"/>
                <w:sz w:val="28"/>
                <w:szCs w:val="28"/>
              </w:rPr>
            </w:pPr>
            <w:r w:rsidRPr="007903B9">
              <w:rPr>
                <w:spacing w:val="2"/>
                <w:sz w:val="28"/>
                <w:szCs w:val="28"/>
              </w:rPr>
              <w:t>З</w:t>
            </w:r>
            <w:r w:rsidR="00F259A3" w:rsidRPr="007903B9">
              <w:rPr>
                <w:spacing w:val="2"/>
                <w:sz w:val="28"/>
                <w:szCs w:val="28"/>
              </w:rPr>
              <w:t xml:space="preserve">акон Воронежской области </w:t>
            </w:r>
            <w:r w:rsidRPr="007903B9">
              <w:rPr>
                <w:spacing w:val="2"/>
                <w:sz w:val="28"/>
                <w:szCs w:val="28"/>
              </w:rPr>
              <w:t xml:space="preserve">от 10 октября 2008 года N 83-ОЗ </w:t>
            </w:r>
            <w:r w:rsidR="00F259A3" w:rsidRPr="007903B9">
              <w:rPr>
                <w:spacing w:val="2"/>
                <w:sz w:val="28"/>
                <w:szCs w:val="28"/>
              </w:rPr>
              <w:t>«Об охране зеленых насаждений в населенных пунктах Воронежской области»</w:t>
            </w:r>
            <w:r w:rsidRPr="007903B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607" w:rsidRPr="007903B9" w:rsidRDefault="00F259A3" w:rsidP="001F42BB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личное подсобное хозяйство или занимающиеся садоводством, огородничеством, животноводством)</w:t>
            </w:r>
            <w:proofErr w:type="gram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607" w:rsidRPr="007903B9" w:rsidRDefault="00F259A3" w:rsidP="001F42BB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ст.ст.8 и 9</w:t>
            </w:r>
          </w:p>
        </w:tc>
      </w:tr>
      <w:tr w:rsidR="00BC35C8" w:rsidRPr="007903B9" w:rsidTr="004D2D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F259A3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C35C8"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4F337D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BC35C8" w:rsidRPr="007903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Постановление администрации Дмитриевского сельского </w:t>
              </w:r>
              <w:r w:rsidR="00BC35C8" w:rsidRPr="007903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поселения "</w:t>
              </w:r>
            </w:hyperlink>
            <w:r w:rsidR="00BC35C8" w:rsidRPr="007903B9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размещения нестационарных торговых объектов на территории Дмитриевского сельского поселения Панинского муниципального района Воронежской области» от 01.03.2018 № 19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BC35C8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предприниматели, </w:t>
            </w: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осуществляющие торговую деятельность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BC35C8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полном объеме</w:t>
            </w:r>
          </w:p>
        </w:tc>
      </w:tr>
      <w:tr w:rsidR="00BC35C8" w:rsidRPr="007903B9" w:rsidTr="004D2D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F259A3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BC35C8"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35C8" w:rsidRPr="007903B9" w:rsidRDefault="00BC35C8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BC35C8" w:rsidP="00F93FAE">
            <w:pPr>
              <w:spacing w:after="0" w:line="254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Решение Совета народных депутатов Дмитриевского сельского поселения от 08.08.2016 № 58 «О порядке организации деятельности нестационарных торговых объектов на территории Дмитриевского сельского поселения Панинского муниципального района Воронежской области» (в ред. решения Совета народных депутатов Дмитриевского сельского поселения от 07.04.2017  № 85)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BC35C8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осуществляющие торговую деятельность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BC35C8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BC35C8" w:rsidRPr="007903B9" w:rsidTr="004D2D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BC35C8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5C8" w:rsidRPr="007903B9" w:rsidRDefault="00F259A3" w:rsidP="00F93FAE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C35C8"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BC35C8" w:rsidP="00F93FAE">
            <w:pPr>
              <w:spacing w:after="0" w:line="254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Решение Совета народных депутатов Дмитриевского сельского поселения от 07.02.2013 № 79 «Об утверждении границ прилегающих к некоторым организациям и объектам, на которых не допускается розничная продажа алкогольной продукции» (в ред.  решения Совета народных депутатов Дмитриевского сельского поселения от 03.04.2013 № 88)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BC35C8" w:rsidP="009F7EE5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осуществляющие торговую деятельность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5C8" w:rsidRPr="007903B9" w:rsidRDefault="00BC35C8" w:rsidP="009F7EE5">
            <w:pPr>
              <w:spacing w:after="0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2D3E6A" w:rsidRPr="007903B9" w:rsidTr="004D2D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6A" w:rsidRPr="007903B9" w:rsidRDefault="002D3E6A" w:rsidP="001F42B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6A" w:rsidRPr="007903B9" w:rsidRDefault="004F337D" w:rsidP="008F07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6" w:history="1">
              <w:r w:rsidR="002D3E6A" w:rsidRPr="007903B9">
                <w:rPr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="00B250A9" w:rsidRPr="007903B9">
                <w:rPr>
                  <w:rFonts w:ascii="Times New Roman" w:hAnsi="Times New Roman" w:cs="Times New Roman"/>
                  <w:sz w:val="28"/>
                  <w:szCs w:val="28"/>
                </w:rPr>
                <w:t xml:space="preserve">ешение Совета </w:t>
              </w:r>
              <w:r w:rsidR="00B250A9" w:rsidRPr="007903B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народных депутатов Дмитриевского сельского поселения Панинского муниципального района Воронежской</w:t>
              </w:r>
              <w:r w:rsidR="002D3E6A" w:rsidRPr="007903B9">
                <w:rPr>
                  <w:rFonts w:ascii="Times New Roman" w:hAnsi="Times New Roman" w:cs="Times New Roman"/>
                  <w:sz w:val="28"/>
                  <w:szCs w:val="28"/>
                </w:rPr>
                <w:t xml:space="preserve"> области от </w:t>
              </w:r>
              <w:r w:rsidR="00B250A9" w:rsidRPr="007903B9">
                <w:rPr>
                  <w:rFonts w:ascii="Times New Roman" w:hAnsi="Times New Roman" w:cs="Times New Roman"/>
                  <w:sz w:val="28"/>
                  <w:szCs w:val="28"/>
                </w:rPr>
                <w:t>21.01.2018</w:t>
              </w:r>
              <w:r w:rsidR="002D3E6A" w:rsidRPr="007903B9">
                <w:rPr>
                  <w:rFonts w:ascii="Times New Roman" w:hAnsi="Times New Roman" w:cs="Times New Roman"/>
                  <w:sz w:val="28"/>
                  <w:szCs w:val="28"/>
                </w:rPr>
                <w:t xml:space="preserve"> года № </w:t>
              </w:r>
              <w:r w:rsidR="00B250A9" w:rsidRPr="007903B9">
                <w:rPr>
                  <w:rFonts w:ascii="Times New Roman" w:hAnsi="Times New Roman" w:cs="Times New Roman"/>
                  <w:sz w:val="28"/>
                  <w:szCs w:val="28"/>
                </w:rPr>
                <w:t>112</w:t>
              </w:r>
              <w:r w:rsidR="002D3E6A" w:rsidRPr="007903B9">
                <w:rPr>
                  <w:rFonts w:ascii="Times New Roman" w:hAnsi="Times New Roman" w:cs="Times New Roman"/>
                  <w:sz w:val="28"/>
                  <w:szCs w:val="28"/>
                </w:rPr>
                <w:t xml:space="preserve"> "Об утверждении Правил благоустройства </w:t>
              </w:r>
              <w:r w:rsidR="00B250A9" w:rsidRPr="007903B9">
                <w:rPr>
                  <w:rFonts w:ascii="Times New Roman" w:hAnsi="Times New Roman" w:cs="Times New Roman"/>
                  <w:sz w:val="28"/>
                  <w:szCs w:val="28"/>
                </w:rPr>
                <w:t>и санитарного содержания территории Дмитриевского сельского поселения Панинского муниципального района Воронежской области</w:t>
              </w:r>
              <w:r w:rsidR="008F07A8" w:rsidRPr="007903B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="00B250A9" w:rsidRPr="007903B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6A" w:rsidRPr="007903B9" w:rsidRDefault="00B250A9" w:rsidP="001F42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Юридические лица, </w:t>
            </w:r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личное подсобное хозяйство или занимающиеся садоводством, огородничеством, животноводством)</w:t>
            </w:r>
            <w:proofErr w:type="gramEnd"/>
          </w:p>
          <w:p w:rsidR="00B250A9" w:rsidRPr="007903B9" w:rsidRDefault="00B250A9" w:rsidP="001F42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6A" w:rsidRPr="007903B9" w:rsidRDefault="002D3E6A" w:rsidP="001F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полном </w:t>
            </w: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объеме</w:t>
            </w:r>
          </w:p>
        </w:tc>
      </w:tr>
      <w:tr w:rsidR="002D3E6A" w:rsidRPr="007903B9" w:rsidTr="004D2D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3E6A" w:rsidRPr="007903B9" w:rsidRDefault="002D3E6A" w:rsidP="001F42B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3E6A" w:rsidRPr="007903B9" w:rsidRDefault="002D3E6A" w:rsidP="001407C8">
            <w:pPr>
              <w:ind w:left="35" w:right="12" w:hanging="2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1407C8" w:rsidRPr="007903B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Дмитриевского сельского поселения Панинского муниципального района Воронежской  области от  18.03.2019 г. № 19</w:t>
            </w: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</w:t>
            </w:r>
            <w:r w:rsidR="001407C8" w:rsidRPr="007903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муниципального контроля в сфере соблюдения правил благоустройства на  территории Дмитриевского сельского поселения Панинского муниципального района Воронежской области</w:t>
            </w:r>
            <w:r w:rsidRPr="00790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07C8" w:rsidRPr="007903B9" w:rsidRDefault="001407C8" w:rsidP="001407C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личное подсобное хозяйство или занимающиеся садоводством, огородничеством, животноводством)</w:t>
            </w:r>
            <w:proofErr w:type="gramEnd"/>
          </w:p>
          <w:p w:rsidR="002D3E6A" w:rsidRPr="007903B9" w:rsidRDefault="002D3E6A" w:rsidP="001F42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3E6A" w:rsidRPr="007903B9" w:rsidRDefault="002D3E6A" w:rsidP="001F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3B9">
              <w:rPr>
                <w:rFonts w:ascii="Times New Roman" w:eastAsia="Calibri" w:hAnsi="Times New Roman" w:cs="Times New Roman"/>
                <w:sz w:val="28"/>
                <w:szCs w:val="28"/>
              </w:rPr>
              <w:t>В полном объеме</w:t>
            </w:r>
          </w:p>
        </w:tc>
      </w:tr>
    </w:tbl>
    <w:p w:rsidR="007903B9" w:rsidRPr="007903B9" w:rsidRDefault="007903B9" w:rsidP="00F93FAE">
      <w:pPr>
        <w:jc w:val="both"/>
        <w:rPr>
          <w:sz w:val="28"/>
          <w:szCs w:val="28"/>
        </w:rPr>
      </w:pPr>
    </w:p>
    <w:p w:rsidR="00C41DCB" w:rsidRPr="007903B9" w:rsidRDefault="00C41DCB" w:rsidP="00F93FA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41DCB" w:rsidRPr="007903B9" w:rsidRDefault="00C41DCB" w:rsidP="00F93FA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41DCB" w:rsidRPr="007903B9" w:rsidRDefault="00C41DCB" w:rsidP="00F93FA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 сельского поселения</w:t>
      </w:r>
    </w:p>
    <w:p w:rsidR="00C41DCB" w:rsidRPr="007903B9" w:rsidRDefault="00C41DCB" w:rsidP="00F93FA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 муниципального района</w:t>
      </w:r>
    </w:p>
    <w:p w:rsidR="00C41DCB" w:rsidRPr="007903B9" w:rsidRDefault="00C41DCB" w:rsidP="00F93FA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41DCB" w:rsidRPr="007903B9" w:rsidRDefault="008930A0" w:rsidP="00F93FA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</w:t>
      </w:r>
      <w:r w:rsidR="00C41DCB" w:rsidRPr="0079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41DCB" w:rsidRPr="007903B9" w:rsidRDefault="00C41DCB" w:rsidP="00F93FAE">
      <w:pPr>
        <w:jc w:val="both"/>
        <w:rPr>
          <w:sz w:val="28"/>
          <w:szCs w:val="28"/>
        </w:rPr>
      </w:pPr>
    </w:p>
    <w:p w:rsidR="007F25B4" w:rsidRPr="007903B9" w:rsidRDefault="007F25B4" w:rsidP="00422D9E">
      <w:pPr>
        <w:pStyle w:val="headertext"/>
        <w:shd w:val="clear" w:color="auto" w:fill="FFFFFF"/>
        <w:spacing w:before="121" w:beforeAutospacing="0" w:after="61" w:afterAutospacing="0" w:line="288" w:lineRule="atLeast"/>
        <w:jc w:val="center"/>
        <w:textAlignment w:val="baseline"/>
        <w:rPr>
          <w:b/>
          <w:spacing w:val="1"/>
          <w:sz w:val="28"/>
          <w:szCs w:val="28"/>
        </w:rPr>
      </w:pPr>
      <w:r w:rsidRPr="007903B9">
        <w:rPr>
          <w:b/>
          <w:spacing w:val="1"/>
          <w:sz w:val="28"/>
          <w:szCs w:val="28"/>
        </w:rPr>
        <w:t xml:space="preserve">ПОРЯДОК </w:t>
      </w:r>
      <w:r w:rsidR="00422D9E" w:rsidRPr="007903B9">
        <w:rPr>
          <w:b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903B9">
        <w:rPr>
          <w:b/>
          <w:spacing w:val="1"/>
          <w:sz w:val="28"/>
          <w:szCs w:val="28"/>
        </w:rPr>
        <w:t>ВЕДЕНИЯ ПЕРЕЧНЯ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ПРИ ОСУЩЕСТВЛЕНИИ МУНИЦИПАЛЬНОГО КО</w:t>
      </w:r>
      <w:r w:rsidR="00C41DCB" w:rsidRPr="007903B9">
        <w:rPr>
          <w:b/>
          <w:spacing w:val="1"/>
          <w:sz w:val="28"/>
          <w:szCs w:val="28"/>
        </w:rPr>
        <w:t>НТРОЛЯ НА ТЕРРИТОРИИ ДМИТРИЕВСКОГО СЕЛЬСКОГО ПОСЕЛЕНИЯ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b/>
          <w:spacing w:val="1"/>
          <w:sz w:val="28"/>
          <w:szCs w:val="28"/>
        </w:rPr>
        <w:br/>
      </w:r>
      <w:r w:rsidRPr="007903B9">
        <w:rPr>
          <w:spacing w:val="1"/>
          <w:sz w:val="28"/>
          <w:szCs w:val="28"/>
        </w:rPr>
        <w:t>1. Настоящий Порядок устанавливает правила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</w:t>
      </w:r>
      <w:r w:rsidR="00C41DCB" w:rsidRPr="007903B9">
        <w:rPr>
          <w:spacing w:val="1"/>
          <w:sz w:val="28"/>
          <w:szCs w:val="28"/>
        </w:rPr>
        <w:t xml:space="preserve">я на территории Дмитриевского сельского поселения </w:t>
      </w:r>
      <w:r w:rsidRPr="007903B9">
        <w:rPr>
          <w:spacing w:val="1"/>
          <w:sz w:val="28"/>
          <w:szCs w:val="28"/>
        </w:rPr>
        <w:t xml:space="preserve"> (далее - Перечень актов).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>2. В Перечень актов включаются акты,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>Федеральные законы;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>Указы Президента Российской Федерации, постановления и распоряжения Правительства Российской Федерации;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>нормативные правовые акты федеральных органов исполнительной власти и нормативные документы федеральных органов исполнительной власти;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>Законы и иные нормативные пр</w:t>
      </w:r>
      <w:r w:rsidR="00C41DCB" w:rsidRPr="007903B9">
        <w:rPr>
          <w:spacing w:val="1"/>
          <w:sz w:val="28"/>
          <w:szCs w:val="28"/>
        </w:rPr>
        <w:t>авовые акты Воронежской области, Совета народных депутатов Дмитриевского сельского поселения, администрации  Дмитриевского сельского поселения</w:t>
      </w:r>
      <w:r w:rsidRPr="007903B9">
        <w:rPr>
          <w:spacing w:val="1"/>
          <w:sz w:val="28"/>
          <w:szCs w:val="28"/>
        </w:rPr>
        <w:t>;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>иные нормативные документы, обязательность соблюдения которых установлена законодательством Российской Федерации.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 xml:space="preserve">3. Ведение Перечня актов осуществляется </w:t>
      </w:r>
      <w:r w:rsidR="00C41DCB" w:rsidRPr="007903B9">
        <w:rPr>
          <w:spacing w:val="1"/>
          <w:sz w:val="28"/>
          <w:szCs w:val="28"/>
        </w:rPr>
        <w:t xml:space="preserve">администрацией Дмитриевского сельского поселения </w:t>
      </w:r>
      <w:r w:rsidRPr="007903B9">
        <w:rPr>
          <w:spacing w:val="1"/>
          <w:sz w:val="28"/>
          <w:szCs w:val="28"/>
        </w:rPr>
        <w:t xml:space="preserve"> по соответствующим видам муниципального контроля (далее - органы муниципального контроля).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lastRenderedPageBreak/>
        <w:br/>
        <w:t>4. Ведение Перечня актов включает в себя: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>проведение мониторинга и обобщение практики фактического применения Перечня актов при планировании и проведении мероприятий при осуществлении муниципального контрол</w:t>
      </w:r>
      <w:r w:rsidR="00C41DCB" w:rsidRPr="007903B9">
        <w:rPr>
          <w:spacing w:val="1"/>
          <w:sz w:val="28"/>
          <w:szCs w:val="28"/>
        </w:rPr>
        <w:t>я на территории Дмитриевского сельского поселения</w:t>
      </w:r>
      <w:r w:rsidRPr="007903B9">
        <w:rPr>
          <w:spacing w:val="1"/>
          <w:sz w:val="28"/>
          <w:szCs w:val="28"/>
        </w:rPr>
        <w:t>;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>обеспечение размещения на официальном сайт</w:t>
      </w:r>
      <w:r w:rsidR="00FA46EA" w:rsidRPr="007903B9">
        <w:rPr>
          <w:spacing w:val="1"/>
          <w:sz w:val="28"/>
          <w:szCs w:val="28"/>
        </w:rPr>
        <w:t xml:space="preserve">е администрации Дмитриевского сельского поселения </w:t>
      </w:r>
      <w:r w:rsidRPr="007903B9">
        <w:rPr>
          <w:spacing w:val="1"/>
          <w:sz w:val="28"/>
          <w:szCs w:val="28"/>
        </w:rPr>
        <w:t>в информационно-телекоммуникационной сети "Интернет" (далее - сайт) Перечня актов и поддержание его в актуальном состоянии, а также обеспечение размещения на сайте информационных материалов и разъяснений, связанных с применением Перечня актов;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 xml:space="preserve">проведение мониторинга изменений актов, включенных в Перечень актов, в том числе отслеживание признания их </w:t>
      </w:r>
      <w:proofErr w:type="gramStart"/>
      <w:r w:rsidRPr="007903B9">
        <w:rPr>
          <w:spacing w:val="1"/>
          <w:sz w:val="28"/>
          <w:szCs w:val="28"/>
        </w:rPr>
        <w:t>утратившими</w:t>
      </w:r>
      <w:proofErr w:type="gramEnd"/>
      <w:r w:rsidRPr="007903B9">
        <w:rPr>
          <w:spacing w:val="1"/>
          <w:sz w:val="28"/>
          <w:szCs w:val="28"/>
        </w:rPr>
        <w:t xml:space="preserve"> силу;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>подготовку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>разработку предложений о необходимости отмены отдельных актов, содержащих обязательные требования, или о необходимости их актуализации;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>взаимодействие со структурными и иными подразделениям</w:t>
      </w:r>
      <w:r w:rsidR="00FA46EA" w:rsidRPr="007903B9">
        <w:rPr>
          <w:spacing w:val="1"/>
          <w:sz w:val="28"/>
          <w:szCs w:val="28"/>
        </w:rPr>
        <w:t>и администрации Дмитриевского сельского поселения</w:t>
      </w:r>
      <w:r w:rsidRPr="007903B9">
        <w:rPr>
          <w:spacing w:val="1"/>
          <w:sz w:val="28"/>
          <w:szCs w:val="28"/>
        </w:rPr>
        <w:t>, непосредственно осуществляющими мероприятия по муниципальному контролю, по вопросам фактического применения Перечня актов, содержащих обязательные требования;</w:t>
      </w:r>
    </w:p>
    <w:p w:rsidR="00FA46EA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>рассмотрение обращений, поступивших в органы муниципального контроля в соответствии с пунктом 47.7 Методических рекомендаций и ведение их учета.</w:t>
      </w:r>
    </w:p>
    <w:p w:rsidR="00FA46EA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>5. В случае если по результатам осуществления мероприятий, указанных в пункте 4 настоящего Порядка, выявлены акты, подлежащие исключению из Перечня актов и/или включению в Перечень актов, соответствующими органами муниципальными контроля готовятся необходимые изменения в Перечень актов: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t>предельный срок внесения изменений в Перечень актов - не более 30 рабочих дней с момента отмены, изменения актов, включенных в Перечень актов, или с момента принятия или выявления новых актов, устанавливающих обязательные требования;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lastRenderedPageBreak/>
        <w:br/>
        <w:t>предельный срок актуализации размещенного на официальном сайте администраци</w:t>
      </w:r>
      <w:r w:rsidR="00FA46EA" w:rsidRPr="007903B9">
        <w:rPr>
          <w:spacing w:val="1"/>
          <w:sz w:val="28"/>
          <w:szCs w:val="28"/>
        </w:rPr>
        <w:t xml:space="preserve">и Дмитриевского сельского поселения </w:t>
      </w:r>
      <w:r w:rsidRPr="007903B9">
        <w:rPr>
          <w:spacing w:val="1"/>
          <w:sz w:val="28"/>
          <w:szCs w:val="28"/>
        </w:rPr>
        <w:t xml:space="preserve"> - в течение 2 рабочих дней</w:t>
      </w:r>
      <w:r w:rsidR="00422D9E" w:rsidRPr="007903B9">
        <w:rPr>
          <w:spacing w:val="1"/>
          <w:sz w:val="28"/>
          <w:szCs w:val="28"/>
        </w:rPr>
        <w:t xml:space="preserve"> </w:t>
      </w:r>
      <w:r w:rsidRPr="007903B9">
        <w:rPr>
          <w:spacing w:val="1"/>
          <w:sz w:val="28"/>
          <w:szCs w:val="28"/>
        </w:rPr>
        <w:t>с даты</w:t>
      </w:r>
      <w:r w:rsidR="00873491" w:rsidRPr="007903B9">
        <w:rPr>
          <w:spacing w:val="1"/>
          <w:sz w:val="28"/>
          <w:szCs w:val="28"/>
        </w:rPr>
        <w:t>,</w:t>
      </w:r>
      <w:r w:rsidRPr="007903B9">
        <w:rPr>
          <w:spacing w:val="1"/>
          <w:sz w:val="28"/>
          <w:szCs w:val="28"/>
        </w:rPr>
        <w:t xml:space="preserve"> внесения изменений в Перечень актов.</w:t>
      </w:r>
    </w:p>
    <w:p w:rsidR="007F25B4" w:rsidRPr="007903B9" w:rsidRDefault="007F25B4" w:rsidP="00F93FAE">
      <w:pPr>
        <w:pStyle w:val="formattext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spacing w:val="1"/>
          <w:sz w:val="28"/>
          <w:szCs w:val="28"/>
        </w:rPr>
      </w:pPr>
      <w:r w:rsidRPr="007903B9">
        <w:rPr>
          <w:spacing w:val="1"/>
          <w:sz w:val="28"/>
          <w:szCs w:val="28"/>
        </w:rPr>
        <w:br/>
        <w:t xml:space="preserve">6. </w:t>
      </w:r>
      <w:proofErr w:type="gramStart"/>
      <w:r w:rsidRPr="007903B9">
        <w:rPr>
          <w:spacing w:val="1"/>
          <w:sz w:val="28"/>
          <w:szCs w:val="28"/>
        </w:rPr>
        <w:t>Внесение изменений в Перечень актов обеспечивается в оперативном порядке без прохождения этапов, предусмотренных разделом III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</w:t>
      </w:r>
      <w:proofErr w:type="gramEnd"/>
      <w:r w:rsidRPr="007903B9">
        <w:rPr>
          <w:spacing w:val="1"/>
          <w:sz w:val="28"/>
          <w:szCs w:val="28"/>
        </w:rPr>
        <w:t xml:space="preserve"> мероприятий по контролю), одобренных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</w:t>
      </w:r>
      <w:r w:rsidRPr="007903B9">
        <w:rPr>
          <w:rStyle w:val="apple-converted-space"/>
          <w:spacing w:val="1"/>
          <w:sz w:val="28"/>
          <w:szCs w:val="28"/>
        </w:rPr>
        <w:t> </w:t>
      </w:r>
      <w:hyperlink r:id="rId17" w:history="1">
        <w:r w:rsidRPr="007903B9">
          <w:rPr>
            <w:rStyle w:val="a3"/>
            <w:color w:val="auto"/>
            <w:spacing w:val="1"/>
            <w:sz w:val="28"/>
            <w:szCs w:val="28"/>
            <w:u w:val="none"/>
          </w:rPr>
          <w:t>Правительственной комиссии по проведению административной реформы от 18 августа 2016 г. N 6</w:t>
        </w:r>
      </w:hyperlink>
      <w:r w:rsidRPr="007903B9">
        <w:rPr>
          <w:spacing w:val="1"/>
          <w:sz w:val="28"/>
          <w:szCs w:val="28"/>
        </w:rPr>
        <w:t>.</w:t>
      </w:r>
    </w:p>
    <w:p w:rsidR="007F25B4" w:rsidRPr="007903B9" w:rsidRDefault="007F25B4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7903B9" w:rsidRDefault="00C1786C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7903B9" w:rsidRDefault="00C1786C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7903B9" w:rsidRDefault="00C1786C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7903B9" w:rsidRDefault="00C1786C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7903B9" w:rsidRDefault="00C1786C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7903B9" w:rsidRDefault="00C1786C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7903B9" w:rsidRDefault="00C1786C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7903B9" w:rsidRDefault="00C1786C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7903B9" w:rsidRDefault="00C1786C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7903B9" w:rsidRDefault="00C1786C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7903B9" w:rsidRDefault="00C1786C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7903B9" w:rsidRDefault="00C1786C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7903B9" w:rsidRDefault="00C1786C" w:rsidP="00F9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6C" w:rsidRPr="00450F2C" w:rsidRDefault="00C1786C" w:rsidP="00F9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86C" w:rsidRPr="00450F2C" w:rsidRDefault="00C1786C" w:rsidP="00F93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786C" w:rsidRPr="00450F2C" w:rsidSect="0053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6F"/>
    <w:rsid w:val="0000680F"/>
    <w:rsid w:val="0007606E"/>
    <w:rsid w:val="0009046F"/>
    <w:rsid w:val="000A5797"/>
    <w:rsid w:val="001407C8"/>
    <w:rsid w:val="0017161A"/>
    <w:rsid w:val="001915C7"/>
    <w:rsid w:val="00191CA5"/>
    <w:rsid w:val="0019526D"/>
    <w:rsid w:val="001B6806"/>
    <w:rsid w:val="00286645"/>
    <w:rsid w:val="002B5031"/>
    <w:rsid w:val="002D3E6A"/>
    <w:rsid w:val="00341AB5"/>
    <w:rsid w:val="00355667"/>
    <w:rsid w:val="003A0C88"/>
    <w:rsid w:val="003A68E2"/>
    <w:rsid w:val="00422D9E"/>
    <w:rsid w:val="00450F2C"/>
    <w:rsid w:val="00487504"/>
    <w:rsid w:val="004D2DA2"/>
    <w:rsid w:val="004F337D"/>
    <w:rsid w:val="0053112B"/>
    <w:rsid w:val="0057677A"/>
    <w:rsid w:val="005D0163"/>
    <w:rsid w:val="00633717"/>
    <w:rsid w:val="006369BF"/>
    <w:rsid w:val="0065021D"/>
    <w:rsid w:val="00674607"/>
    <w:rsid w:val="00674614"/>
    <w:rsid w:val="006A598E"/>
    <w:rsid w:val="00733DE7"/>
    <w:rsid w:val="007903B9"/>
    <w:rsid w:val="00795EB4"/>
    <w:rsid w:val="007F25B4"/>
    <w:rsid w:val="00873491"/>
    <w:rsid w:val="008930A0"/>
    <w:rsid w:val="008F07A8"/>
    <w:rsid w:val="00952470"/>
    <w:rsid w:val="00986422"/>
    <w:rsid w:val="009A03AA"/>
    <w:rsid w:val="009A106F"/>
    <w:rsid w:val="009D68E3"/>
    <w:rsid w:val="00A45C90"/>
    <w:rsid w:val="00A72CD6"/>
    <w:rsid w:val="00AC63FE"/>
    <w:rsid w:val="00B250A9"/>
    <w:rsid w:val="00BC35C8"/>
    <w:rsid w:val="00BD586B"/>
    <w:rsid w:val="00C1786C"/>
    <w:rsid w:val="00C41DCB"/>
    <w:rsid w:val="00C87587"/>
    <w:rsid w:val="00DC27B0"/>
    <w:rsid w:val="00E26801"/>
    <w:rsid w:val="00E46BD8"/>
    <w:rsid w:val="00ED4A41"/>
    <w:rsid w:val="00F259A3"/>
    <w:rsid w:val="00F63216"/>
    <w:rsid w:val="00F65E3B"/>
    <w:rsid w:val="00F918A3"/>
    <w:rsid w:val="00F93FAE"/>
    <w:rsid w:val="00FA46EA"/>
    <w:rsid w:val="00FD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0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9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46F"/>
  </w:style>
  <w:style w:type="character" w:styleId="a3">
    <w:name w:val="Hyperlink"/>
    <w:basedOn w:val="a0"/>
    <w:uiPriority w:val="99"/>
    <w:unhideWhenUsed/>
    <w:rsid w:val="000904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F2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4875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4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5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9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2380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6062556" TargetMode="External"/><Relationship Id="rId12" Type="http://schemas.openxmlformats.org/officeDocument/2006/relationships/hyperlink" Target="consultantplus://offline/ref=944CE9E5A2F8E57C443E9BC19DF972764E7170BD6EB0A6E9C3A63C99ECP0UFM" TargetMode="External"/><Relationship Id="rId17" Type="http://schemas.openxmlformats.org/officeDocument/2006/relationships/hyperlink" Target="http://docs.cntd.ru/document/456062556" TargetMode="External"/><Relationship Id="rId2" Type="http://schemas.openxmlformats.org/officeDocument/2006/relationships/styles" Target="styles.xml"/><Relationship Id="rId16" Type="http://schemas.openxmlformats.org/officeDocument/2006/relationships/hyperlink" Target="http://unarokovo.ru/DOC/2.18.3/&#1055;&#1086;&#1089;&#1090;&#1072;&#1085;&#1086;&#1074;&#1083;&#1077;&#1085;&#1080;&#1077;__&#1073;&#1083;&#1072;&#1075;&#1086;&#1091;&#1089;&#1090;&#1088;&#1086;&#1081;&#1089;&#1090;&#1074;&#1086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2021845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412343920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509" TargetMode="External"/><Relationship Id="rId14" Type="http://schemas.openxmlformats.org/officeDocument/2006/relationships/hyperlink" Target="http://docs.cntd.ru/document/446164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F986-00DD-4559-AAEB-9D0A0353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Дмитриевское сельское поселение</cp:lastModifiedBy>
  <cp:revision>43</cp:revision>
  <cp:lastPrinted>2019-03-18T07:41:00Z</cp:lastPrinted>
  <dcterms:created xsi:type="dcterms:W3CDTF">2019-02-08T08:25:00Z</dcterms:created>
  <dcterms:modified xsi:type="dcterms:W3CDTF">2019-03-19T06:54:00Z</dcterms:modified>
</cp:coreProperties>
</file>