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CE" w:rsidRDefault="00460E33" w:rsidP="00460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EA4ACE">
        <w:rPr>
          <w:b/>
          <w:sz w:val="28"/>
          <w:szCs w:val="28"/>
        </w:rPr>
        <w:t xml:space="preserve">                                                 ПРОЕКТ</w:t>
      </w:r>
    </w:p>
    <w:p w:rsidR="00EA4ACE" w:rsidRDefault="00EA4ACE" w:rsidP="00460E33">
      <w:pPr>
        <w:rPr>
          <w:b/>
          <w:sz w:val="28"/>
          <w:szCs w:val="28"/>
        </w:rPr>
      </w:pPr>
    </w:p>
    <w:p w:rsidR="00460E33" w:rsidRDefault="00EA4ACE" w:rsidP="00460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60E33">
        <w:rPr>
          <w:b/>
          <w:sz w:val="28"/>
          <w:szCs w:val="28"/>
        </w:rPr>
        <w:t xml:space="preserve">   ПОСТАНОВЛЕНИЕ</w:t>
      </w:r>
    </w:p>
    <w:p w:rsidR="00460E33" w:rsidRDefault="00460E33" w:rsidP="00460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АДМИНИСТРАЦИИ НОВОАКСАЙСКОГО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460E33" w:rsidRDefault="00460E33" w:rsidP="00460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 ОКТЯБРЬСКОГО МУНИЦИПАЛЬНОГО РАЙОНА</w:t>
      </w:r>
    </w:p>
    <w:p w:rsidR="00460E33" w:rsidRDefault="00460E33" w:rsidP="00460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ВОЛГОГРАДСКОЙ ОБЛАСТИ</w:t>
      </w:r>
    </w:p>
    <w:p w:rsidR="00460E33" w:rsidRDefault="00460E33" w:rsidP="00460E33">
      <w:pPr>
        <w:jc w:val="center"/>
        <w:rPr>
          <w:rFonts w:ascii="Arial" w:hAnsi="Arial" w:cs="Arial"/>
          <w:b/>
          <w:sz w:val="24"/>
          <w:szCs w:val="24"/>
        </w:rPr>
      </w:pPr>
    </w:p>
    <w:p w:rsidR="00460E33" w:rsidRDefault="00460E33" w:rsidP="00460E33">
      <w:pPr>
        <w:rPr>
          <w:b/>
          <w:sz w:val="24"/>
          <w:szCs w:val="24"/>
        </w:rPr>
      </w:pPr>
    </w:p>
    <w:p w:rsidR="00460E33" w:rsidRDefault="00EA4ACE" w:rsidP="00460E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                   2023</w:t>
      </w:r>
      <w:r w:rsidR="00460E33">
        <w:rPr>
          <w:b/>
          <w:sz w:val="24"/>
          <w:szCs w:val="24"/>
        </w:rPr>
        <w:t xml:space="preserve"> года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pStyle w:val="20"/>
        <w:widowControl/>
        <w:tabs>
          <w:tab w:val="left" w:pos="3682"/>
          <w:tab w:val="left" w:pos="8587"/>
        </w:tabs>
        <w:spacing w:after="617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Новоаксайского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муниципального райо</w:t>
      </w:r>
      <w:r w:rsidR="00EA4ACE">
        <w:rPr>
          <w:rFonts w:ascii="Times New Roman" w:hAnsi="Times New Roman" w:cs="Times New Roman"/>
          <w:b/>
          <w:sz w:val="24"/>
          <w:szCs w:val="24"/>
        </w:rPr>
        <w:t>на Волгоградской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60E33" w:rsidRDefault="00460E33" w:rsidP="00460E33">
      <w:pPr>
        <w:pStyle w:val="20"/>
        <w:widowControl/>
        <w:tabs>
          <w:tab w:val="left" w:pos="743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Новоаксайского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области, </w:t>
      </w:r>
    </w:p>
    <w:p w:rsidR="00460E33" w:rsidRDefault="00460E33" w:rsidP="00460E33">
      <w:pPr>
        <w:pStyle w:val="20"/>
        <w:widowControl/>
        <w:tabs>
          <w:tab w:val="left" w:pos="7439"/>
        </w:tabs>
        <w:spacing w:after="0" w:line="100" w:lineRule="atLeast"/>
        <w:ind w:firstLine="799"/>
        <w:jc w:val="both"/>
        <w:rPr>
          <w:rFonts w:ascii="Times New Roman" w:hAnsi="Times New Roman" w:cs="Times New Roman"/>
          <w:sz w:val="24"/>
          <w:szCs w:val="24"/>
        </w:rPr>
      </w:pPr>
    </w:p>
    <w:p w:rsidR="00460E33" w:rsidRDefault="00460E33" w:rsidP="00460E33">
      <w:pPr>
        <w:pStyle w:val="ConsPlusTitle"/>
        <w:widowControl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ПОСТАНОВЛЯЮ:</w:t>
      </w:r>
    </w:p>
    <w:p w:rsidR="00460E33" w:rsidRDefault="00460E33" w:rsidP="00460E33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 xml:space="preserve">1. Утвердить </w:t>
      </w:r>
      <w:r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4"/>
          <w:szCs w:val="24"/>
        </w:rPr>
        <w:t xml:space="preserve"> в Новоаксайском </w:t>
      </w:r>
      <w:r>
        <w:rPr>
          <w:sz w:val="24"/>
          <w:szCs w:val="24"/>
        </w:rPr>
        <w:t xml:space="preserve"> сельского поселения Октябрьского муниципального райо</w:t>
      </w:r>
      <w:r w:rsidR="00EA4ACE">
        <w:rPr>
          <w:sz w:val="24"/>
          <w:szCs w:val="24"/>
        </w:rPr>
        <w:t>на Волгоградской области на 2024</w:t>
      </w:r>
      <w:r>
        <w:rPr>
          <w:sz w:val="24"/>
          <w:szCs w:val="24"/>
        </w:rPr>
        <w:t xml:space="preserve"> год, согласно приложению № 1.</w:t>
      </w:r>
    </w:p>
    <w:p w:rsidR="00460E33" w:rsidRPr="00D57142" w:rsidRDefault="00D57142" w:rsidP="00D57142">
      <w:pPr>
        <w:pStyle w:val="a3"/>
        <w:rPr>
          <w:rFonts w:eastAsiaTheme="minorHAnsi"/>
          <w:lang w:eastAsia="en-US"/>
        </w:rPr>
      </w:pPr>
      <w:r>
        <w:rPr>
          <w:rStyle w:val="21"/>
          <w:rFonts w:eastAsia="SimSun"/>
        </w:rPr>
        <w:t xml:space="preserve">        </w:t>
      </w:r>
      <w:r>
        <w:rPr>
          <w:rStyle w:val="21"/>
          <w:rFonts w:eastAsia="SimSun"/>
          <w:sz w:val="24"/>
          <w:szCs w:val="24"/>
        </w:rPr>
        <w:t>2</w:t>
      </w:r>
      <w:r w:rsidR="00460E33">
        <w:rPr>
          <w:rStyle w:val="21"/>
          <w:rFonts w:eastAsia="SimSun"/>
          <w:sz w:val="24"/>
          <w:szCs w:val="24"/>
        </w:rPr>
        <w:t xml:space="preserve">. </w:t>
      </w:r>
      <w:r w:rsidR="00460E33">
        <w:t>Опубликовать настоящее постановление на официальном сайте администрации Новоаксайского  сельского поселения.</w:t>
      </w:r>
    </w:p>
    <w:p w:rsidR="00460E33" w:rsidRDefault="00460E33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4ACE" w:rsidRDefault="00EA4ACE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</w:p>
    <w:p w:rsidR="00EA4ACE" w:rsidRDefault="00EA4ACE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</w:p>
    <w:p w:rsidR="00EA4ACE" w:rsidRDefault="00EA4ACE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</w:p>
    <w:p w:rsidR="00EA4ACE" w:rsidRDefault="00EA4ACE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</w:p>
    <w:p w:rsidR="00EA4ACE" w:rsidRDefault="00EA4ACE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</w:p>
    <w:p w:rsidR="00460E33" w:rsidRDefault="00460E33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Новоаксайского  </w:t>
      </w:r>
    </w:p>
    <w:p w:rsidR="00460E33" w:rsidRDefault="00460E33" w:rsidP="00460E33">
      <w:pPr>
        <w:tabs>
          <w:tab w:val="left" w:pos="285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В. И. </w:t>
      </w:r>
      <w:proofErr w:type="spellStart"/>
      <w:r>
        <w:rPr>
          <w:sz w:val="24"/>
          <w:szCs w:val="24"/>
        </w:rPr>
        <w:t>Масютин</w:t>
      </w:r>
      <w:proofErr w:type="spellEnd"/>
      <w:r>
        <w:rPr>
          <w:sz w:val="24"/>
          <w:szCs w:val="24"/>
        </w:rPr>
        <w:t xml:space="preserve">         </w:t>
      </w:r>
    </w:p>
    <w:p w:rsidR="00460E33" w:rsidRDefault="00460E33" w:rsidP="00460E33">
      <w:pPr>
        <w:spacing w:line="100" w:lineRule="atLeast"/>
        <w:ind w:left="4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</w:p>
    <w:p w:rsidR="00EA4ACE" w:rsidRDefault="00EA4ACE" w:rsidP="00460E33">
      <w:pPr>
        <w:spacing w:line="100" w:lineRule="atLeast"/>
        <w:jc w:val="right"/>
        <w:rPr>
          <w:sz w:val="24"/>
          <w:szCs w:val="24"/>
        </w:rPr>
      </w:pPr>
    </w:p>
    <w:p w:rsidR="00EA4ACE" w:rsidRDefault="00EA4ACE" w:rsidP="00460E33">
      <w:pPr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60E33" w:rsidRDefault="00460E33" w:rsidP="00460E33">
      <w:pPr>
        <w:spacing w:line="100" w:lineRule="atLeast"/>
        <w:ind w:left="42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Новоаксайского сельского поселения Октябрьского муниципального района Волгогра</w:t>
      </w:r>
      <w:r w:rsidR="00EA4ACE">
        <w:rPr>
          <w:sz w:val="24"/>
          <w:szCs w:val="24"/>
        </w:rPr>
        <w:t xml:space="preserve">дской области от 2023 № </w:t>
      </w:r>
      <w:r>
        <w:rPr>
          <w:sz w:val="24"/>
          <w:szCs w:val="24"/>
        </w:rPr>
        <w:t xml:space="preserve">  </w:t>
      </w:r>
    </w:p>
    <w:p w:rsidR="00460E33" w:rsidRDefault="00460E33" w:rsidP="00460E33">
      <w:pPr>
        <w:spacing w:line="100" w:lineRule="atLeast"/>
        <w:jc w:val="center"/>
        <w:rPr>
          <w:sz w:val="24"/>
          <w:szCs w:val="24"/>
        </w:rPr>
      </w:pPr>
    </w:p>
    <w:p w:rsidR="00460E33" w:rsidRDefault="00460E33" w:rsidP="00460E33">
      <w:pPr>
        <w:spacing w:line="100" w:lineRule="atLeast"/>
        <w:jc w:val="center"/>
        <w:rPr>
          <w:b/>
          <w:sz w:val="24"/>
          <w:szCs w:val="24"/>
        </w:rPr>
      </w:pPr>
    </w:p>
    <w:p w:rsidR="00460E33" w:rsidRDefault="00460E33" w:rsidP="00460E33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b/>
          <w:sz w:val="24"/>
          <w:szCs w:val="24"/>
        </w:rPr>
        <w:t xml:space="preserve">  Новоаксайского </w:t>
      </w:r>
      <w:r>
        <w:rPr>
          <w:b/>
          <w:sz w:val="24"/>
          <w:szCs w:val="24"/>
        </w:rPr>
        <w:t>сельского поселения Октябрьского муниципального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райо</w:t>
      </w:r>
      <w:r w:rsidR="00EA4ACE">
        <w:rPr>
          <w:b/>
          <w:sz w:val="24"/>
          <w:szCs w:val="24"/>
        </w:rPr>
        <w:t>на Волгоградской области на 2024</w:t>
      </w:r>
      <w:r>
        <w:rPr>
          <w:b/>
          <w:sz w:val="24"/>
          <w:szCs w:val="24"/>
        </w:rPr>
        <w:t xml:space="preserve"> год</w:t>
      </w:r>
    </w:p>
    <w:p w:rsidR="00460E33" w:rsidRDefault="00460E33" w:rsidP="00460E33">
      <w:pPr>
        <w:spacing w:line="100" w:lineRule="atLeast"/>
        <w:ind w:left="5387"/>
        <w:rPr>
          <w:sz w:val="24"/>
          <w:szCs w:val="24"/>
        </w:rPr>
      </w:pPr>
    </w:p>
    <w:p w:rsidR="00460E33" w:rsidRDefault="00460E33" w:rsidP="00460E33">
      <w:pPr>
        <w:spacing w:line="100" w:lineRule="atLeast"/>
        <w:ind w:left="5387"/>
        <w:rPr>
          <w:sz w:val="24"/>
          <w:szCs w:val="24"/>
        </w:rPr>
      </w:pP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текущего состояния осуществления муниципального контроля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rPr>
          <w:b/>
          <w:sz w:val="24"/>
          <w:szCs w:val="24"/>
        </w:rPr>
      </w:pPr>
    </w:p>
    <w:p w:rsidR="00460E33" w:rsidRDefault="00460E33" w:rsidP="00460E33">
      <w:pPr>
        <w:tabs>
          <w:tab w:val="left" w:pos="-142"/>
        </w:tabs>
        <w:spacing w:line="100" w:lineRule="atLeast"/>
        <w:ind w:right="-1"/>
        <w:rPr>
          <w:b/>
          <w:sz w:val="24"/>
          <w:szCs w:val="24"/>
        </w:rPr>
      </w:pP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</w:t>
      </w:r>
      <w:r>
        <w:rPr>
          <w:rFonts w:eastAsia="Calibri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, выделяются следующие типы контролируемых лиц: 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eastAsia="Calibri"/>
          <w:sz w:val="24"/>
          <w:szCs w:val="24"/>
        </w:rPr>
        <w:t>юридически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лица, индивидуальны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предприниматели и физически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лица</w:t>
      </w:r>
      <w:r>
        <w:rPr>
          <w:sz w:val="24"/>
          <w:szCs w:val="24"/>
        </w:rPr>
        <w:t xml:space="preserve">, осуществляющие деятельность </w:t>
      </w:r>
      <w:r>
        <w:rPr>
          <w:rFonts w:eastAsia="Calibri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дорог;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eastAsia="Calibri"/>
          <w:sz w:val="24"/>
          <w:szCs w:val="24"/>
        </w:rPr>
        <w:t>юридически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лица, индивидуальны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предприниматели и физически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лица</w:t>
      </w:r>
      <w:r>
        <w:rPr>
          <w:sz w:val="24"/>
          <w:szCs w:val="24"/>
        </w:rPr>
        <w:t xml:space="preserve">, осуществляющие деятельность </w:t>
      </w:r>
      <w:r>
        <w:rPr>
          <w:rFonts w:eastAsia="Calibri"/>
          <w:bCs/>
          <w:sz w:val="24"/>
          <w:szCs w:val="24"/>
        </w:rPr>
        <w:t>в области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перевозок по муниципальным маршрутам регулярных перевозок.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 Общая протяженность автомобильных дорог муниципального значения составляет 29,2 км, в том числе: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грунтовые 29,2  км.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Новоаксайского сельского поселения Октябрьского муниципального района Волгоградской области, выполняется на ----- регулярных маршрутах.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2. Характеристика проблем, на решение которых направлена программа профилактики: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b/>
          <w:sz w:val="24"/>
          <w:szCs w:val="24"/>
        </w:rPr>
      </w:pPr>
    </w:p>
    <w:p w:rsidR="00460E33" w:rsidRDefault="00460E33" w:rsidP="00460E33">
      <w:pPr>
        <w:tabs>
          <w:tab w:val="left" w:pos="-142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В сфере дорожного хозяйства основной проблемой является несоответствие нормативным требованиям 0 % (или 0 км) автомобильных дорог, из них подлежат (по результатам диагностики):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ремонту 0 км;</w:t>
      </w:r>
    </w:p>
    <w:p w:rsidR="00460E33" w:rsidRDefault="00460E33" w:rsidP="00460E33">
      <w:pPr>
        <w:tabs>
          <w:tab w:val="left" w:pos="-142"/>
        </w:tabs>
        <w:spacing w:line="100" w:lineRule="atLeast"/>
        <w:ind w:right="-1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460E33" w:rsidRDefault="00460E33" w:rsidP="00460E33">
      <w:pPr>
        <w:widowControl w:val="0"/>
        <w:spacing w:line="100" w:lineRule="atLeast"/>
        <w:jc w:val="center"/>
        <w:rPr>
          <w:b/>
          <w:sz w:val="24"/>
          <w:szCs w:val="24"/>
        </w:rPr>
      </w:pPr>
    </w:p>
    <w:p w:rsidR="00460E33" w:rsidRDefault="00460E33" w:rsidP="00460E33">
      <w:pPr>
        <w:widowControl w:val="0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 и задачи реализации программы профилактики</w:t>
      </w:r>
    </w:p>
    <w:p w:rsidR="00460E33" w:rsidRDefault="00460E33" w:rsidP="00460E33">
      <w:pPr>
        <w:widowControl w:val="0"/>
        <w:spacing w:line="100" w:lineRule="atLeast"/>
        <w:jc w:val="center"/>
        <w:rPr>
          <w:b/>
          <w:sz w:val="24"/>
          <w:szCs w:val="24"/>
        </w:rPr>
      </w:pPr>
    </w:p>
    <w:p w:rsidR="00460E33" w:rsidRDefault="00460E33" w:rsidP="00460E3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60E33" w:rsidRDefault="00460E33" w:rsidP="00460E3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460E33" w:rsidRDefault="00460E33" w:rsidP="00460E3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60E33" w:rsidRDefault="00460E33" w:rsidP="00460E33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0E33" w:rsidRDefault="00460E33" w:rsidP="00460E33">
      <w:pPr>
        <w:widowControl w:val="0"/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Задачами Программы являются: </w:t>
      </w:r>
    </w:p>
    <w:p w:rsidR="00460E33" w:rsidRDefault="00460E33" w:rsidP="00460E33">
      <w:pPr>
        <w:widowControl w:val="0"/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460E33" w:rsidRDefault="00460E33" w:rsidP="00460E33">
      <w:pPr>
        <w:widowControl w:val="0"/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60E33" w:rsidRDefault="00460E33" w:rsidP="00460E33">
      <w:pPr>
        <w:widowControl w:val="0"/>
        <w:spacing w:line="100" w:lineRule="atLeast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60E33" w:rsidRDefault="00460E33" w:rsidP="00460E33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</w:p>
    <w:p w:rsidR="00460E33" w:rsidRDefault="00460E33" w:rsidP="00460E33">
      <w:pPr>
        <w:widowControl w:val="0"/>
        <w:tabs>
          <w:tab w:val="left" w:pos="709"/>
        </w:tabs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460E33" w:rsidRDefault="00460E33" w:rsidP="00460E33">
      <w:pPr>
        <w:widowControl w:val="0"/>
        <w:tabs>
          <w:tab w:val="left" w:pos="709"/>
        </w:tabs>
        <w:spacing w:line="100" w:lineRule="atLeast"/>
        <w:jc w:val="right"/>
        <w:rPr>
          <w:sz w:val="24"/>
          <w:szCs w:val="24"/>
        </w:rPr>
      </w:pPr>
    </w:p>
    <w:p w:rsidR="00460E33" w:rsidRDefault="00460E33" w:rsidP="00460E33">
      <w:pPr>
        <w:widowControl w:val="0"/>
        <w:tabs>
          <w:tab w:val="left" w:pos="709"/>
        </w:tabs>
        <w:spacing w:line="100" w:lineRule="atLeast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Таблица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4001"/>
        <w:gridCol w:w="2551"/>
        <w:gridCol w:w="2282"/>
      </w:tblGrid>
      <w:tr w:rsidR="00460E33" w:rsidTr="00460E3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E33" w:rsidRDefault="00460E33">
            <w:pPr>
              <w:widowControl w:val="0"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Наименование формы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  <w:p w:rsidR="00460E33" w:rsidRDefault="00460E33">
            <w:pPr>
              <w:tabs>
                <w:tab w:val="left" w:pos="1356"/>
              </w:tabs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Срок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проведения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исполнитель</w:t>
            </w:r>
            <w:proofErr w:type="spellEnd"/>
          </w:p>
        </w:tc>
      </w:tr>
      <w:tr w:rsidR="00460E33" w:rsidTr="00460E33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1. Информирование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33" w:rsidRDefault="00460E33">
            <w:pPr>
              <w:suppressAutoHyphens/>
              <w:snapToGrid w:val="0"/>
              <w:spacing w:after="200"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E33" w:rsidRDefault="00460E33">
            <w:pPr>
              <w:widowControl w:val="0"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  <w:p w:rsidR="00460E33" w:rsidRDefault="00460E33">
            <w:pPr>
              <w:widowControl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E33" w:rsidRDefault="00460E33">
            <w:pPr>
              <w:widowControl w:val="0"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tabs>
                <w:tab w:val="left" w:pos="176"/>
              </w:tabs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tabs>
                <w:tab w:val="left" w:pos="176"/>
              </w:tabs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г) программы профилактики рисков причинения вреда (ущерба)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охраняемым законом ценностям 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kern w:val="2"/>
                <w:sz w:val="24"/>
                <w:szCs w:val="24"/>
                <w:lang w:eastAsia="ar-SA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Не реже 2 раз в год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Не позднее 10 рабочих дней после их утверждения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Не позднее 25 </w:t>
            </w:r>
            <w:r>
              <w:rPr>
                <w:spacing w:val="2"/>
                <w:sz w:val="24"/>
                <w:szCs w:val="24"/>
                <w:lang w:eastAsia="en-US"/>
              </w:rPr>
              <w:lastRenderedPageBreak/>
              <w:t>декабря предшествующего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33" w:rsidRDefault="00460E33">
            <w:pPr>
              <w:widowControl w:val="0"/>
              <w:spacing w:line="100" w:lineRule="atLeast"/>
              <w:jc w:val="center"/>
              <w:rPr>
                <w:spacing w:val="2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Специалист администрации</w:t>
            </w:r>
          </w:p>
          <w:p w:rsidR="00460E33" w:rsidRDefault="00460E33">
            <w:pPr>
              <w:widowControl w:val="0"/>
              <w:spacing w:line="100" w:lineRule="atLeast"/>
              <w:jc w:val="both"/>
              <w:rPr>
                <w:spacing w:val="2"/>
                <w:sz w:val="24"/>
                <w:szCs w:val="24"/>
                <w:lang w:eastAsia="en-US"/>
              </w:rPr>
            </w:pPr>
          </w:p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Объявление  предостережения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33" w:rsidRDefault="00460E33">
            <w:pPr>
              <w:suppressAutoHyphens/>
              <w:snapToGrid w:val="0"/>
              <w:spacing w:after="200"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pacing w:val="2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spacing w:val="2"/>
                <w:kern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tabs>
                <w:tab w:val="left" w:pos="-142"/>
              </w:tabs>
              <w:suppressAutoHyphens/>
              <w:spacing w:line="100" w:lineRule="atLeast"/>
              <w:ind w:right="-1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33" w:rsidRDefault="00460E33">
            <w:pPr>
              <w:widowControl w:val="0"/>
              <w:spacing w:line="100" w:lineRule="atLeast"/>
              <w:jc w:val="center"/>
              <w:rPr>
                <w:spacing w:val="2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spacing w:val="2"/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З. Консультирование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33" w:rsidRDefault="00460E33">
            <w:pPr>
              <w:suppressAutoHyphens/>
              <w:snapToGrid w:val="0"/>
              <w:spacing w:after="200"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tabs>
                <w:tab w:val="left" w:pos="-142"/>
              </w:tabs>
              <w:spacing w:line="100" w:lineRule="atLeast"/>
              <w:ind w:right="-1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  <w:p w:rsidR="00460E33" w:rsidRDefault="00460E33">
            <w:pPr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порядок проведения контрольных мероприятий;</w:t>
            </w:r>
          </w:p>
          <w:p w:rsidR="00460E33" w:rsidRDefault="00460E33">
            <w:pPr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порядок осуществления профилактических мероприятий;</w:t>
            </w:r>
          </w:p>
          <w:p w:rsidR="00460E33" w:rsidRDefault="00460E33">
            <w:pPr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З) порядок принятия решений по итогам контрольных мероприятий;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4) порядок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spacing w:line="100" w:lineRule="atLeas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  <w:p w:rsidR="00460E33" w:rsidRDefault="00460E33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форме </w:t>
            </w:r>
            <w:proofErr w:type="gramStart"/>
            <w:r>
              <w:rPr>
                <w:sz w:val="24"/>
                <w:szCs w:val="24"/>
                <w:lang w:eastAsia="en-US"/>
              </w:rPr>
              <w:t>устных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письменных разъяснений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33" w:rsidRDefault="00460E33">
            <w:pPr>
              <w:widowControl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4. Профилактический визит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E33" w:rsidRDefault="00460E33">
            <w:pPr>
              <w:suppressAutoHyphens/>
              <w:snapToGrid w:val="0"/>
              <w:spacing w:after="200" w:line="276" w:lineRule="auto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460E33" w:rsidTr="00460E3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видеоконференц</w:t>
            </w:r>
            <w:proofErr w:type="spellEnd"/>
            <w:r>
              <w:rPr>
                <w:sz w:val="24"/>
                <w:szCs w:val="24"/>
                <w:lang w:eastAsia="en-US"/>
              </w:rPr>
              <w:t>-связи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33" w:rsidRDefault="00EA4ACE">
            <w:pPr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квартал 2024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33" w:rsidRDefault="00460E33">
            <w:pPr>
              <w:widowControl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  <w:p w:rsidR="00460E33" w:rsidRDefault="00460E33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60E33" w:rsidRDefault="00460E33" w:rsidP="00460E33">
      <w:pPr>
        <w:tabs>
          <w:tab w:val="left" w:pos="-142"/>
        </w:tabs>
        <w:spacing w:line="216" w:lineRule="auto"/>
        <w:ind w:right="314"/>
        <w:rPr>
          <w:rFonts w:eastAsia="SimSun"/>
          <w:kern w:val="2"/>
          <w:sz w:val="24"/>
          <w:szCs w:val="24"/>
          <w:lang w:eastAsia="ar-SA"/>
        </w:rPr>
      </w:pPr>
    </w:p>
    <w:p w:rsidR="00460E33" w:rsidRDefault="00460E33" w:rsidP="00460E33">
      <w:pPr>
        <w:tabs>
          <w:tab w:val="left" w:pos="-142"/>
        </w:tabs>
        <w:spacing w:after="265" w:line="216" w:lineRule="auto"/>
        <w:ind w:right="314"/>
        <w:jc w:val="center"/>
        <w:rPr>
          <w:b/>
          <w:sz w:val="24"/>
          <w:szCs w:val="24"/>
        </w:rPr>
      </w:pPr>
    </w:p>
    <w:p w:rsidR="00EA4ACE" w:rsidRDefault="00EA4ACE" w:rsidP="00460E33">
      <w:pPr>
        <w:tabs>
          <w:tab w:val="left" w:pos="-142"/>
        </w:tabs>
        <w:spacing w:after="265" w:line="216" w:lineRule="auto"/>
        <w:ind w:right="314"/>
        <w:jc w:val="center"/>
        <w:rPr>
          <w:b/>
          <w:sz w:val="24"/>
          <w:szCs w:val="24"/>
        </w:rPr>
      </w:pPr>
    </w:p>
    <w:p w:rsidR="00EA4ACE" w:rsidRDefault="00EA4ACE" w:rsidP="00460E33">
      <w:pPr>
        <w:tabs>
          <w:tab w:val="left" w:pos="-142"/>
        </w:tabs>
        <w:spacing w:after="265" w:line="216" w:lineRule="auto"/>
        <w:ind w:right="314"/>
        <w:jc w:val="center"/>
        <w:rPr>
          <w:b/>
          <w:sz w:val="24"/>
          <w:szCs w:val="24"/>
        </w:rPr>
      </w:pPr>
    </w:p>
    <w:p w:rsidR="00EA4ACE" w:rsidRDefault="00EA4ACE" w:rsidP="00460E33">
      <w:pPr>
        <w:tabs>
          <w:tab w:val="left" w:pos="-142"/>
        </w:tabs>
        <w:spacing w:after="265" w:line="216" w:lineRule="auto"/>
        <w:ind w:right="314"/>
        <w:jc w:val="center"/>
        <w:rPr>
          <w:b/>
          <w:sz w:val="24"/>
          <w:szCs w:val="24"/>
        </w:rPr>
      </w:pPr>
    </w:p>
    <w:p w:rsidR="00460E33" w:rsidRDefault="00460E33" w:rsidP="00460E33">
      <w:pPr>
        <w:tabs>
          <w:tab w:val="left" w:pos="-142"/>
        </w:tabs>
        <w:spacing w:after="265" w:line="216" w:lineRule="auto"/>
        <w:ind w:right="314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460E33" w:rsidRDefault="00460E33" w:rsidP="00460E33">
      <w:pPr>
        <w:ind w:left="44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профилактики способствует:</w:t>
      </w:r>
    </w:p>
    <w:p w:rsidR="00460E33" w:rsidRDefault="00460E33" w:rsidP="00460E33">
      <w:pPr>
        <w:spacing w:line="252" w:lineRule="auto"/>
        <w:ind w:left="10" w:firstLine="436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460E33" w:rsidRDefault="00460E33" w:rsidP="00460E33">
      <w:pPr>
        <w:ind w:firstLine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повышению качества предоставляемых транспортных услуг;</w:t>
      </w:r>
    </w:p>
    <w:p w:rsidR="00460E33" w:rsidRDefault="00460E33" w:rsidP="00460E33">
      <w:pPr>
        <w:ind w:firstLine="436"/>
        <w:jc w:val="both"/>
        <w:rPr>
          <w:sz w:val="24"/>
          <w:szCs w:val="24"/>
        </w:rPr>
      </w:pPr>
      <w:r>
        <w:rPr>
          <w:sz w:val="24"/>
          <w:szCs w:val="24"/>
        </w:rPr>
        <w:t>- развитию системы профилактических мероприятий, проводимых администрацией Новоаксайского  сельского поселения.</w:t>
      </w:r>
    </w:p>
    <w:p w:rsidR="00460E33" w:rsidRDefault="00460E33" w:rsidP="00460E33">
      <w:pPr>
        <w:spacing w:line="100" w:lineRule="atLeast"/>
        <w:ind w:left="5387"/>
        <w:jc w:val="both"/>
        <w:rPr>
          <w:sz w:val="24"/>
          <w:szCs w:val="24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/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rPr>
          <w:b/>
          <w:sz w:val="28"/>
          <w:szCs w:val="28"/>
        </w:rPr>
      </w:pPr>
    </w:p>
    <w:p w:rsidR="00460E33" w:rsidRDefault="00460E33" w:rsidP="00460E33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60E33" w:rsidRDefault="00460E33" w:rsidP="00460E33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60E33" w:rsidRDefault="00460E33" w:rsidP="00460E33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60E33" w:rsidRDefault="00460E33" w:rsidP="00460E33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60E33" w:rsidRDefault="00460E33" w:rsidP="00460E33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166C4" w:rsidRDefault="007166C4"/>
    <w:sectPr w:rsidR="0071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A4"/>
    <w:rsid w:val="00460E33"/>
    <w:rsid w:val="007166C4"/>
    <w:rsid w:val="00CF72A4"/>
    <w:rsid w:val="00D57142"/>
    <w:rsid w:val="00E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60E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460E33"/>
    <w:rPr>
      <w:rFonts w:ascii="Calibri" w:eastAsia="Times New Roman" w:hAnsi="Calibri" w:cs="Calibri"/>
      <w:kern w:val="2"/>
      <w:sz w:val="26"/>
      <w:szCs w:val="26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460E33"/>
    <w:pPr>
      <w:widowControl w:val="0"/>
      <w:shd w:val="clear" w:color="auto" w:fill="FFFFFF"/>
      <w:suppressAutoHyphens/>
      <w:spacing w:after="360" w:line="0" w:lineRule="atLeast"/>
      <w:jc w:val="center"/>
    </w:pPr>
    <w:rPr>
      <w:rFonts w:ascii="Calibri" w:hAnsi="Calibri" w:cs="Calibri"/>
      <w:kern w:val="2"/>
      <w:sz w:val="26"/>
      <w:szCs w:val="26"/>
      <w:lang w:eastAsia="ar-SA"/>
    </w:rPr>
  </w:style>
  <w:style w:type="character" w:customStyle="1" w:styleId="21">
    <w:name w:val="Основной текст (2) + Полужирный"/>
    <w:rsid w:val="00460E3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60E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460E33"/>
    <w:rPr>
      <w:rFonts w:ascii="Calibri" w:eastAsia="Times New Roman" w:hAnsi="Calibri" w:cs="Calibri"/>
      <w:kern w:val="2"/>
      <w:sz w:val="26"/>
      <w:szCs w:val="26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460E33"/>
    <w:pPr>
      <w:widowControl w:val="0"/>
      <w:shd w:val="clear" w:color="auto" w:fill="FFFFFF"/>
      <w:suppressAutoHyphens/>
      <w:spacing w:after="360" w:line="0" w:lineRule="atLeast"/>
      <w:jc w:val="center"/>
    </w:pPr>
    <w:rPr>
      <w:rFonts w:ascii="Calibri" w:hAnsi="Calibri" w:cs="Calibri"/>
      <w:kern w:val="2"/>
      <w:sz w:val="26"/>
      <w:szCs w:val="26"/>
      <w:lang w:eastAsia="ar-SA"/>
    </w:rPr>
  </w:style>
  <w:style w:type="character" w:customStyle="1" w:styleId="21">
    <w:name w:val="Основной текст (2) + Полужирный"/>
    <w:rsid w:val="00460E3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2023-09-20T08:25:00Z</dcterms:created>
  <dcterms:modified xsi:type="dcterms:W3CDTF">2023-09-20T08:45:00Z</dcterms:modified>
</cp:coreProperties>
</file>