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B2" w:rsidRPr="00220E03" w:rsidRDefault="00220E03" w:rsidP="00220E03">
      <w:pPr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0E03">
        <w:rPr>
          <w:rFonts w:ascii="Arial" w:eastAsia="Times New Roman" w:hAnsi="Arial" w:cs="Arial"/>
          <w:bCs/>
          <w:sz w:val="24"/>
          <w:szCs w:val="24"/>
          <w:lang w:eastAsia="ru-RU"/>
        </w:rPr>
        <w:t>ПРОЕКТ</w:t>
      </w:r>
    </w:p>
    <w:p w:rsidR="007D67B9" w:rsidRPr="007D67B9" w:rsidRDefault="007D67B9" w:rsidP="007D67B9">
      <w:pPr>
        <w:shd w:val="clear" w:color="auto" w:fill="FFFFFF"/>
        <w:jc w:val="center"/>
        <w:rPr>
          <w:rFonts w:eastAsia="Times New Roman"/>
          <w:bCs/>
          <w:sz w:val="24"/>
          <w:szCs w:val="24"/>
          <w:lang w:eastAsia="ru-RU"/>
        </w:rPr>
      </w:pPr>
      <w:r w:rsidRPr="007D67B9">
        <w:rPr>
          <w:rFonts w:eastAsia="Times New Roman"/>
          <w:bCs/>
          <w:sz w:val="24"/>
          <w:szCs w:val="24"/>
          <w:lang w:eastAsia="ru-RU"/>
        </w:rPr>
        <w:t>СОВЕТ НАРОДНЫХ ДЕПУТАТОВ</w:t>
      </w:r>
    </w:p>
    <w:p w:rsidR="007D67B9" w:rsidRPr="007D67B9" w:rsidRDefault="007D67B9" w:rsidP="007D67B9">
      <w:pPr>
        <w:shd w:val="clear" w:color="auto" w:fill="FFFFFF"/>
        <w:jc w:val="center"/>
        <w:rPr>
          <w:rFonts w:eastAsia="Times New Roman"/>
          <w:bCs/>
          <w:sz w:val="24"/>
          <w:szCs w:val="24"/>
          <w:lang w:eastAsia="ru-RU"/>
        </w:rPr>
      </w:pPr>
      <w:r w:rsidRPr="007D67B9">
        <w:rPr>
          <w:rFonts w:eastAsia="Times New Roman"/>
          <w:bCs/>
          <w:sz w:val="24"/>
          <w:szCs w:val="24"/>
          <w:lang w:eastAsia="ru-RU"/>
        </w:rPr>
        <w:t>ПРИРЕЧЕНСКОГО СЕЛЬСКОГО ПОСЕЛЕНИЯ</w:t>
      </w:r>
    </w:p>
    <w:p w:rsidR="007D67B9" w:rsidRPr="007D67B9" w:rsidRDefault="007D67B9" w:rsidP="007D67B9">
      <w:pPr>
        <w:shd w:val="clear" w:color="auto" w:fill="FFFFFF"/>
        <w:jc w:val="center"/>
        <w:rPr>
          <w:rFonts w:eastAsia="Times New Roman"/>
          <w:bCs/>
          <w:sz w:val="24"/>
          <w:szCs w:val="24"/>
          <w:lang w:eastAsia="ru-RU"/>
        </w:rPr>
      </w:pPr>
      <w:r w:rsidRPr="007D67B9">
        <w:rPr>
          <w:rFonts w:eastAsia="Times New Roman"/>
          <w:bCs/>
          <w:sz w:val="24"/>
          <w:szCs w:val="24"/>
          <w:lang w:eastAsia="ru-RU"/>
        </w:rPr>
        <w:t>ВЕРХНЕМАМОНСКОГО МУНИЦИПАЛЬНОГО РАЙОНА</w:t>
      </w:r>
    </w:p>
    <w:p w:rsidR="007D67B9" w:rsidRPr="007D67B9" w:rsidRDefault="007D67B9" w:rsidP="007D67B9">
      <w:pPr>
        <w:shd w:val="clear" w:color="auto" w:fill="FFFFFF"/>
        <w:jc w:val="center"/>
        <w:rPr>
          <w:rFonts w:eastAsia="Times New Roman"/>
          <w:bCs/>
          <w:sz w:val="24"/>
          <w:szCs w:val="24"/>
          <w:lang w:eastAsia="ru-RU"/>
        </w:rPr>
      </w:pPr>
      <w:r w:rsidRPr="007D67B9">
        <w:rPr>
          <w:rFonts w:eastAsia="Times New Roman"/>
          <w:bCs/>
          <w:sz w:val="24"/>
          <w:szCs w:val="24"/>
          <w:lang w:eastAsia="ru-RU"/>
        </w:rPr>
        <w:t>ВОРОНЕЖСКОЙ ОБЛАСТИ</w:t>
      </w:r>
    </w:p>
    <w:p w:rsidR="00582AA6" w:rsidRPr="00582AA6" w:rsidRDefault="00582AA6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2AA6" w:rsidRPr="00582AA6" w:rsidRDefault="007D67B9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582AA6" w:rsidRPr="00582AA6" w:rsidRDefault="00582AA6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Default="00582AA6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F4194">
        <w:rPr>
          <w:rFonts w:ascii="Arial" w:eastAsia="Times New Roman" w:hAnsi="Arial" w:cs="Arial"/>
          <w:sz w:val="24"/>
          <w:szCs w:val="24"/>
          <w:lang w:eastAsia="ru-RU"/>
        </w:rPr>
        <w:t xml:space="preserve">«____» __________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2017 года № </w:t>
      </w:r>
      <w:r w:rsidR="00EF4194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EF4194" w:rsidRPr="00582AA6" w:rsidRDefault="00EF4194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</w:t>
      </w:r>
    </w:p>
    <w:p w:rsidR="00582AA6" w:rsidRPr="00582AA6" w:rsidRDefault="00582AA6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Приречное</w:t>
      </w:r>
    </w:p>
    <w:p w:rsidR="00582AA6" w:rsidRPr="00582AA6" w:rsidRDefault="00582AA6" w:rsidP="00582AA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Программы</w:t>
      </w:r>
      <w:r w:rsidR="005515C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комплексного развития социальной инфраструктуры </w:t>
      </w:r>
      <w:r w:rsidR="003661B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Приреченского</w:t>
      </w: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Воронежскойобласти на 2017- 2030 годы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7B9" w:rsidRPr="007D67B9" w:rsidRDefault="007D67B9" w:rsidP="007D67B9">
      <w:pPr>
        <w:adjustRightInd w:val="0"/>
        <w:ind w:firstLine="567"/>
        <w:rPr>
          <w:rFonts w:ascii="Arial" w:hAnsi="Arial" w:cs="Arial"/>
          <w:sz w:val="24"/>
          <w:szCs w:val="24"/>
        </w:rPr>
      </w:pPr>
      <w:r w:rsidRPr="007D67B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7D67B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 8 ст. 8 Градостроительного кодекса РФ, постановлением Правительства РФ от 01.10.2015 № 1050 «Об утверждении требований к  программам  комплексного развития социальной инфраструктуры поселений, городских округов», в целях повышения качества жизни населения, его занятости и </w:t>
      </w:r>
      <w:proofErr w:type="spellStart"/>
      <w:r w:rsidRPr="007D67B9">
        <w:rPr>
          <w:rFonts w:ascii="Arial" w:eastAsia="Times New Roman" w:hAnsi="Arial" w:cs="Arial"/>
          <w:sz w:val="24"/>
          <w:szCs w:val="24"/>
          <w:lang w:eastAsia="ru-RU"/>
        </w:rPr>
        <w:t>самозанятости</w:t>
      </w:r>
      <w:proofErr w:type="spellEnd"/>
      <w:r w:rsidRPr="007D67B9">
        <w:rPr>
          <w:rFonts w:ascii="Arial" w:eastAsia="Times New Roman" w:hAnsi="Arial" w:cs="Arial"/>
          <w:sz w:val="24"/>
          <w:szCs w:val="24"/>
          <w:lang w:eastAsia="ru-RU"/>
        </w:rPr>
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Pr="007D67B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proofErr w:type="gramEnd"/>
      <w:r w:rsidRPr="007D67B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руководствуясь Уставом поселения,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Pr="007D67B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  <w:r w:rsidRPr="007D67B9">
        <w:rPr>
          <w:rFonts w:ascii="Arial" w:hAnsi="Arial" w:cs="Arial"/>
          <w:sz w:val="24"/>
          <w:szCs w:val="24"/>
        </w:rPr>
        <w:t xml:space="preserve"> Совет народных депутатов </w:t>
      </w:r>
      <w:r>
        <w:rPr>
          <w:rFonts w:ascii="Arial" w:hAnsi="Arial" w:cs="Arial"/>
          <w:sz w:val="24"/>
          <w:szCs w:val="24"/>
        </w:rPr>
        <w:t>Приреченского</w:t>
      </w:r>
      <w:r w:rsidRPr="007D67B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82AA6" w:rsidRPr="007D67B9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Default="007D67B9" w:rsidP="00582AA6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582AA6" w:rsidRPr="00582AA6" w:rsidRDefault="00582AA6" w:rsidP="00582AA6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82AA6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прилагаемую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комплексного развития социальной инфраструктуры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  <w:r w:rsidR="00EF41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306D" w:rsidRPr="008950C0" w:rsidRDefault="00E0306D" w:rsidP="00E0306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950C0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8950C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E0306D" w:rsidRPr="008950C0" w:rsidRDefault="00E0306D" w:rsidP="00E0306D">
      <w:pPr>
        <w:tabs>
          <w:tab w:val="left" w:pos="6614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950C0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r w:rsidR="007D67B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8950C0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E0306D" w:rsidRPr="008950C0" w:rsidRDefault="00E0306D" w:rsidP="00E0306D">
      <w:pPr>
        <w:suppressAutoHyphens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9"/>
        <w:gridCol w:w="1843"/>
        <w:gridCol w:w="3509"/>
      </w:tblGrid>
      <w:tr w:rsidR="00E0306D" w:rsidRPr="008950C0" w:rsidTr="00834A49">
        <w:tc>
          <w:tcPr>
            <w:tcW w:w="4219" w:type="dxa"/>
            <w:vAlign w:val="bottom"/>
          </w:tcPr>
          <w:p w:rsidR="00E0306D" w:rsidRPr="008950C0" w:rsidRDefault="00E0306D" w:rsidP="00834A49">
            <w:pPr>
              <w:suppressAutoHyphens/>
              <w:adjustRightInd w:val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Приреченского</w:t>
            </w:r>
          </w:p>
          <w:p w:rsidR="00E0306D" w:rsidRPr="008950C0" w:rsidRDefault="00E0306D" w:rsidP="00834A49">
            <w:pPr>
              <w:suppressAutoHyphens/>
              <w:adjustRightInd w:val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E0306D" w:rsidRPr="008950C0" w:rsidRDefault="00E0306D" w:rsidP="00834A49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:rsidR="00E0306D" w:rsidRPr="008950C0" w:rsidRDefault="003661B2" w:rsidP="00834A49">
            <w:pPr>
              <w:suppressAutoHyphens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В.А. Сычев</w:t>
            </w:r>
          </w:p>
        </w:tc>
      </w:tr>
    </w:tbl>
    <w:p w:rsidR="00E0306D" w:rsidRDefault="00E0306D" w:rsidP="00E0306D">
      <w:pPr>
        <w:suppressAutoHyphens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7B9" w:rsidRPr="002E06F6" w:rsidRDefault="00582AA6" w:rsidP="007D67B9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7D67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  <w:r w:rsidR="007D67B9" w:rsidRPr="002E06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7D67B9" w:rsidRPr="002E06F6" w:rsidRDefault="007D67B9" w:rsidP="007D67B9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06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к решению совета народных депутатов</w:t>
      </w:r>
      <w:r w:rsidRPr="002E06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7D67B9" w:rsidRPr="002E06F6" w:rsidRDefault="007D67B9" w:rsidP="007D67B9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06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Pr="002E06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D67B9" w:rsidRPr="002E06F6" w:rsidRDefault="007D67B9" w:rsidP="007D67B9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06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от   ____</w:t>
      </w:r>
      <w:r w:rsidRPr="002E06F6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2E06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__</w:t>
      </w:r>
    </w:p>
    <w:p w:rsidR="00582AA6" w:rsidRPr="00582AA6" w:rsidRDefault="00582AA6" w:rsidP="007D67B9">
      <w:pPr>
        <w:widowControl w:val="0"/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</w:p>
    <w:p w:rsidR="00582AA6" w:rsidRPr="00582AA6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комплексного развития социальной инфраструктуры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</w:p>
    <w:p w:rsidR="00582AA6" w:rsidRPr="00582AA6" w:rsidRDefault="00582AA6" w:rsidP="00EF41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582AA6" w:rsidRPr="00582AA6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582AA6" w:rsidRDefault="00CF4DA0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AA6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582AA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582AA6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74"/>
        <w:gridCol w:w="7337"/>
      </w:tblGrid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комплексного развития социальной инфраструктуры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Приреченского</w:t>
            </w:r>
            <w:r w:rsidR="003661B2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на 2017- 2030 годы (далее - Программа)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Градостроительный кодекс Российской Федерации от 29 декабря 2004 года №190-ФЗ;</w:t>
            </w:r>
          </w:p>
          <w:p w:rsid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Генеральный план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Приреченского</w:t>
            </w:r>
            <w:r w:rsidR="003661B2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программы, его местонахождение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3661B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Приреченского</w:t>
            </w:r>
            <w:r w:rsidR="003661B2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области: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396470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Воронежская область, </w:t>
            </w:r>
            <w:r w:rsidR="00EF4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Верхнемамонский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риречное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</w:t>
            </w:r>
            <w:r w:rsidR="00EF4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EF4194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Приреченского</w:t>
            </w:r>
            <w:r w:rsidR="003661B2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области: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396470</w:t>
            </w:r>
            <w:r w:rsidR="003661B2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Воронежская область,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Верхнемамонский</w:t>
            </w:r>
            <w:r w:rsidR="003661B2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риречное</w:t>
            </w:r>
            <w:r w:rsidR="003661B2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Ленина, д. 79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194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Приреченского</w:t>
            </w:r>
            <w:r w:rsidR="003661B2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для закрепления населения, повышения уровня его жизни 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улучшение условий проживания населения за счет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строительства, реконструкции и ремонта объектов транспортной инфраструктуры, 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 фонда, жилищно-коммунального хозяйства, мест массового отдыха и рекреации;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r w:rsidR="00CF4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Приреченского</w:t>
            </w:r>
            <w:r w:rsidR="00CF4DA0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сельском поселении.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194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</w:p>
          <w:p w:rsidR="00582AA6" w:rsidRPr="00582AA6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качества услуг, предоставляемых учреждениями культуры </w:t>
            </w:r>
            <w:r w:rsidR="00366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Приреченского</w:t>
            </w:r>
            <w:r w:rsidR="003661B2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о сельского поселения;</w:t>
            </w:r>
            <w:proofErr w:type="gramEnd"/>
          </w:p>
          <w:p w:rsidR="00582AA6" w:rsidRPr="00582AA6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занятий спортом;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организация централизованной системы водоснабжения, газоснабжения;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транспортной инфраструктуры.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Проектирование и строительство спортивных площадок;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Оборудование помещений для размещения учреждений дошкольного образования (детсад);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Капитальный ремонт и ремонт автомобильных дорог местного значения;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Строительство и реконструкция объектов водоснабжения;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Строительство объектов газоснабжения.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2017-2030 годы, в 2 этапа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с 2017 по 2020 годы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с 2021 по 2030 годы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9C13AF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Прогнозный общий объем финансирования Программы на период 2017-2030 годов </w:t>
            </w: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составляет </w:t>
            </w:r>
            <w:r w:rsidR="008E79EC"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14071,3</w:t>
            </w: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</w:t>
            </w:r>
            <w:r w:rsidRPr="003661B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C1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582AA6" w:rsidRPr="008E79EC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</w:t>
            </w:r>
            <w:r w:rsidR="008E79EC"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E79EC"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3634,3</w:t>
            </w: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 </w:t>
            </w:r>
          </w:p>
          <w:p w:rsidR="00582AA6" w:rsidRPr="008E79EC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8E79EC"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4387</w:t>
            </w: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 </w:t>
            </w:r>
          </w:p>
          <w:p w:rsidR="00582AA6" w:rsidRPr="008E79EC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8E79EC"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582AA6" w:rsidRPr="008E79EC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8E79EC"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582AA6" w:rsidRPr="008E79EC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2021-2030 годы - </w:t>
            </w:r>
            <w:r w:rsidR="008E79EC"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4950</w:t>
            </w:r>
            <w:r w:rsidRPr="008E79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582AA6" w:rsidRPr="009C13AF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1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входящих в Программу мероприятий осуществляется за счет средств Федерального бюджета, бюджета Воронежской области, бюджета Верхнемамонского муниципального района, бюджета </w:t>
            </w:r>
            <w:r w:rsidR="003661B2" w:rsidRPr="009C1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Приреченского </w:t>
            </w:r>
            <w:r w:rsidRPr="009C13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Верхнемамонского муниципального района Воронежской области 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Повышение уровня жизни и закрепление населения квалифицированными трудовыми ресурсами. </w:t>
            </w:r>
          </w:p>
        </w:tc>
      </w:tr>
    </w:tbl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7D67B9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Раздел 1. Характеристика существующего состояния социальной инфраструктуры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Приречное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основано </w:t>
      </w:r>
      <w:r w:rsidRPr="006D418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D418C" w:rsidRPr="006D418C">
        <w:rPr>
          <w:rFonts w:ascii="Arial" w:eastAsia="Calibri" w:hAnsi="Arial" w:cs="Arial"/>
          <w:sz w:val="24"/>
          <w:szCs w:val="24"/>
        </w:rPr>
        <w:t>1859</w:t>
      </w:r>
      <w:r w:rsidR="00CF4DA0" w:rsidRPr="006D418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D418C">
        <w:rPr>
          <w:rFonts w:ascii="Arial" w:eastAsia="Times New Roman" w:hAnsi="Arial" w:cs="Arial"/>
          <w:sz w:val="24"/>
          <w:szCs w:val="24"/>
          <w:lang w:eastAsia="ru-RU"/>
        </w:rPr>
        <w:t>году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Приреченское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входит в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включает в себя 1 населенный пункт: село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 xml:space="preserve">Приречное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(административный центр).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постоянного населения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на 01.01.2017 года составляет </w:t>
      </w:r>
      <w:r w:rsidR="005E3BFE">
        <w:rPr>
          <w:rFonts w:ascii="Arial" w:eastAsia="Times New Roman" w:hAnsi="Arial" w:cs="Arial"/>
          <w:sz w:val="24"/>
          <w:szCs w:val="24"/>
          <w:lang w:eastAsia="ru-RU"/>
        </w:rPr>
        <w:t>664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человека. </w:t>
      </w:r>
    </w:p>
    <w:p w:rsidR="00582AA6" w:rsidRPr="00582AA6" w:rsidRDefault="00582AA6" w:rsidP="00582AA6">
      <w:pPr>
        <w:suppressAutoHyphens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отметить, что миграционная составляющая испытывает значи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 xml:space="preserve">тельные колебания из года в год, и прогнозировать миграцию очень сложно.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Механический прирост населения за последние годы меняется. Однако за счет того, что в селе наблюдается естественная убыль населения, численность населения села находится на одном уровне.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сложилась следующая демографическая ситуация:</w:t>
      </w:r>
    </w:p>
    <w:p w:rsidR="00582AA6" w:rsidRPr="0067475F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475F">
        <w:rPr>
          <w:rFonts w:ascii="Arial" w:eastAsia="Times New Roman" w:hAnsi="Arial" w:cs="Arial"/>
          <w:sz w:val="24"/>
          <w:szCs w:val="24"/>
          <w:lang w:eastAsia="ru-RU"/>
        </w:rPr>
        <w:t xml:space="preserve">Мужчин </w:t>
      </w:r>
      <w:r w:rsidR="006D418C" w:rsidRPr="0067475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7475F" w:rsidRPr="0067475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67475F">
        <w:rPr>
          <w:rFonts w:ascii="Arial" w:eastAsia="Times New Roman" w:hAnsi="Arial" w:cs="Arial"/>
          <w:sz w:val="24"/>
          <w:szCs w:val="24"/>
          <w:lang w:eastAsia="ru-RU"/>
        </w:rPr>
        <w:t xml:space="preserve">, женщин </w:t>
      </w:r>
      <w:r w:rsidR="005E3BFE">
        <w:rPr>
          <w:rFonts w:ascii="Arial" w:eastAsia="Times New Roman" w:hAnsi="Arial" w:cs="Arial"/>
          <w:sz w:val="24"/>
          <w:szCs w:val="24"/>
          <w:lang w:eastAsia="ru-RU"/>
        </w:rPr>
        <w:t>352</w:t>
      </w:r>
      <w:r w:rsidRPr="006747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AA6" w:rsidRPr="00DC7F4C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C7F4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проживает: </w:t>
      </w:r>
    </w:p>
    <w:p w:rsidR="00582AA6" w:rsidRPr="00074B85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-несовершеннолетних детей - </w:t>
      </w:r>
      <w:r w:rsidR="005E3BFE">
        <w:rPr>
          <w:rFonts w:ascii="Arial" w:eastAsia="Times New Roman" w:hAnsi="Arial" w:cs="Arial"/>
          <w:sz w:val="24"/>
          <w:szCs w:val="24"/>
          <w:lang w:eastAsia="ru-RU"/>
        </w:rPr>
        <w:t>88</w:t>
      </w:r>
      <w:r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074B85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- пенсионеров - </w:t>
      </w:r>
      <w:r w:rsidR="00074B85" w:rsidRPr="00074B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E3BFE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233B68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33B68">
        <w:rPr>
          <w:rFonts w:ascii="Arial" w:eastAsia="Times New Roman" w:hAnsi="Arial" w:cs="Arial"/>
          <w:sz w:val="24"/>
          <w:szCs w:val="24"/>
          <w:lang w:eastAsia="ru-RU"/>
        </w:rPr>
        <w:t xml:space="preserve">- инвалидов 1-2-3 группы - </w:t>
      </w:r>
      <w:r w:rsidR="00233B68" w:rsidRPr="00233B6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33B6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33B68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074B85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- детей инвалидов - </w:t>
      </w:r>
      <w:r w:rsidR="00233B6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074B85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- многодетных семей - </w:t>
      </w:r>
      <w:r w:rsidR="00704F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4B85"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 семьи</w:t>
      </w:r>
    </w:p>
    <w:p w:rsidR="00582AA6" w:rsidRPr="00DC7F4C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C7F4C">
        <w:rPr>
          <w:rFonts w:ascii="Arial" w:eastAsia="Times New Roman" w:hAnsi="Arial" w:cs="Arial"/>
          <w:sz w:val="24"/>
          <w:szCs w:val="24"/>
          <w:lang w:eastAsia="ru-RU"/>
        </w:rPr>
        <w:t xml:space="preserve">- матерей одиночек - </w:t>
      </w:r>
      <w:r w:rsidR="00074B85" w:rsidRPr="00DC7F4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C7F4C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6539E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539E6">
        <w:rPr>
          <w:rFonts w:ascii="Arial" w:eastAsia="Times New Roman" w:hAnsi="Arial" w:cs="Arial"/>
          <w:sz w:val="24"/>
          <w:szCs w:val="24"/>
          <w:lang w:eastAsia="ru-RU"/>
        </w:rPr>
        <w:t>- ветераны труда -</w:t>
      </w:r>
      <w:r w:rsidR="006539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39E6" w:rsidRPr="006539E6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Pr="006539E6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074B85" w:rsidRDefault="00582AA6" w:rsidP="00582AA6">
      <w:pPr>
        <w:tabs>
          <w:tab w:val="left" w:pos="7785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74B85"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вдов </w:t>
      </w:r>
      <w:r w:rsidRPr="00074B85">
        <w:rPr>
          <w:rFonts w:ascii="Arial" w:eastAsia="Times New Roman" w:hAnsi="Arial" w:cs="Arial"/>
          <w:sz w:val="24"/>
          <w:szCs w:val="24"/>
          <w:lang w:eastAsia="ru-RU"/>
        </w:rPr>
        <w:t>участник</w:t>
      </w:r>
      <w:r w:rsidR="00074B85"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ов </w:t>
      </w:r>
      <w:r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 ВОВ - </w:t>
      </w:r>
      <w:r w:rsidR="00074B85" w:rsidRPr="00074B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74B85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демографическая ситуация в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Приреченском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поселении повторяет районные проблемы и обстановку большинства регионов.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582AA6" w:rsidRPr="00582AA6" w:rsidRDefault="00582AA6" w:rsidP="00582AA6">
      <w:pPr>
        <w:tabs>
          <w:tab w:val="left" w:pos="709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582AA6" w:rsidRPr="00582AA6" w:rsidRDefault="00582AA6" w:rsidP="00582AA6">
      <w:pPr>
        <w:tabs>
          <w:tab w:val="left" w:pos="709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Современный уровень развития сферы социально-культурного обслуживания в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Приреченском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утвержден решением Совета народных депутатов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</w:t>
      </w:r>
      <w:r w:rsidR="0067475F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3661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67475F" w:rsidRPr="0067475F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67475F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7475F" w:rsidRPr="0067475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7475F">
        <w:rPr>
          <w:rFonts w:ascii="Arial" w:eastAsia="Times New Roman" w:hAnsi="Arial" w:cs="Arial"/>
          <w:sz w:val="24"/>
          <w:szCs w:val="24"/>
          <w:lang w:eastAsia="ru-RU"/>
        </w:rPr>
        <w:t xml:space="preserve"> года № 2</w:t>
      </w:r>
      <w:r w:rsidR="0067475F" w:rsidRPr="0067475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7475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которому установлены и утверждены: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территориальная организация и планировочная структура территории поселения;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функциональное зонирование территории поселения;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границы </w:t>
      </w: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>зон планируемого размещения объектов капитального строительства муниципального уровня</w:t>
      </w:r>
      <w:proofErr w:type="gram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генерального плана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юридически обоснованно осуществляются последующие этапы градостроительной деятельности на территории поселения: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решением Совета Народных депутатов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</w:t>
      </w:r>
      <w:r w:rsidR="0067475F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3661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0A72DF" w:rsidRPr="000A72DF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0A72DF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0A72DF" w:rsidRPr="000A72D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A72DF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0A72DF" w:rsidRPr="000A72D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A72D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утверждены Правила землепользования и застройки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решением Совета народных депутатов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</w:t>
      </w:r>
      <w:r w:rsidR="009C13AF" w:rsidRPr="009C13AF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9C1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13AF" w:rsidRPr="009C13AF">
        <w:rPr>
          <w:rFonts w:ascii="Arial" w:eastAsia="Times New Roman" w:hAnsi="Arial" w:cs="Arial"/>
          <w:sz w:val="24"/>
          <w:szCs w:val="24"/>
          <w:lang w:eastAsia="ru-RU"/>
        </w:rPr>
        <w:t>марта 2017</w:t>
      </w:r>
      <w:r w:rsidRPr="009C13AF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9C13AF" w:rsidRPr="009C13A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C13AF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утверждена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 комплексного развития систем коммунальной инфраструктуры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на период с 2014-2023 года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C13AF">
        <w:rPr>
          <w:rFonts w:ascii="Arial" w:eastAsia="Times New Roman" w:hAnsi="Arial" w:cs="Arial"/>
          <w:sz w:val="24"/>
          <w:szCs w:val="24"/>
          <w:lang w:eastAsia="ru-RU"/>
        </w:rPr>
        <w:t>распоряжением администрации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</w:t>
      </w:r>
      <w:r w:rsidR="009C13AF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3661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9C13AF" w:rsidRPr="009C13AF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Pr="009C13AF">
        <w:rPr>
          <w:rFonts w:ascii="Arial" w:eastAsia="Times New Roman" w:hAnsi="Arial" w:cs="Arial"/>
          <w:sz w:val="24"/>
          <w:szCs w:val="24"/>
          <w:lang w:eastAsia="ru-RU"/>
        </w:rPr>
        <w:t xml:space="preserve"> 2014 года № </w:t>
      </w:r>
      <w:r w:rsidR="009C13AF" w:rsidRPr="009C13AF">
        <w:rPr>
          <w:rFonts w:ascii="Arial" w:eastAsia="Times New Roman" w:hAnsi="Arial" w:cs="Arial"/>
          <w:sz w:val="24"/>
          <w:szCs w:val="24"/>
          <w:lang w:eastAsia="ru-RU"/>
        </w:rPr>
        <w:t>30-р</w:t>
      </w:r>
      <w:r w:rsidRPr="009C13AF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утверждены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схемы водоснабжения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582AA6" w:rsidRPr="00582AA6" w:rsidRDefault="00582AA6" w:rsidP="00582AA6">
      <w:pPr>
        <w:ind w:firstLine="709"/>
        <w:rPr>
          <w:rFonts w:ascii="Arial" w:eastAsia="Arial Unicode MS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Образование. 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Сеть образовательных учреждений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 представлена одним образовательным учреждением:  общеобразовательная школа, в которой в настоящее время обучается </w:t>
      </w:r>
      <w:r w:rsidRPr="005E3BFE">
        <w:rPr>
          <w:rFonts w:ascii="Arial" w:eastAsia="Arial Unicode MS" w:hAnsi="Arial" w:cs="Arial"/>
          <w:sz w:val="24"/>
          <w:szCs w:val="24"/>
          <w:lang w:eastAsia="ru-RU"/>
        </w:rPr>
        <w:t>3</w:t>
      </w:r>
      <w:r w:rsidR="005E3BFE" w:rsidRPr="005E3BFE">
        <w:rPr>
          <w:rFonts w:ascii="Arial" w:eastAsia="Arial Unicode MS" w:hAnsi="Arial" w:cs="Arial"/>
          <w:sz w:val="24"/>
          <w:szCs w:val="24"/>
          <w:lang w:eastAsia="ru-RU"/>
        </w:rPr>
        <w:t>3</w:t>
      </w:r>
      <w:r w:rsidRPr="005E3BFE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человек.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Обеспеченность населения образовательным учреждением соответствует минимальным нормативам обеспеченности, однако не достаточна для полноценного обеспечения населения образовательными услугами, в связи с тем, что нет дошкольного образования. </w:t>
      </w:r>
    </w:p>
    <w:p w:rsidR="00582AA6" w:rsidRPr="00887783" w:rsidRDefault="00582AA6" w:rsidP="00582AA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 xml:space="preserve">Здравоохранение. На территории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 </w:t>
      </w:r>
      <w:r w:rsidRPr="00582AA6">
        <w:rPr>
          <w:rFonts w:ascii="Arial" w:eastAsia="Times New Roman" w:hAnsi="Arial" w:cs="Arial"/>
          <w:sz w:val="24"/>
          <w:szCs w:val="24"/>
        </w:rPr>
        <w:t xml:space="preserve">работает ФАП, 1 раз в неделю ведет прием врач терапевт. За прошедший год терапевтом было принято </w:t>
      </w:r>
      <w:r w:rsidR="00887783" w:rsidRPr="00887783">
        <w:rPr>
          <w:rFonts w:ascii="Arial" w:eastAsia="Times New Roman" w:hAnsi="Arial" w:cs="Arial"/>
          <w:sz w:val="24"/>
          <w:szCs w:val="24"/>
        </w:rPr>
        <w:t>480</w:t>
      </w:r>
      <w:r w:rsidRPr="00887783">
        <w:rPr>
          <w:rFonts w:ascii="Arial" w:eastAsia="Times New Roman" w:hAnsi="Arial" w:cs="Arial"/>
          <w:sz w:val="24"/>
          <w:szCs w:val="24"/>
        </w:rPr>
        <w:t xml:space="preserve"> человек, педиатром - 1</w:t>
      </w:r>
      <w:r w:rsidR="00887783" w:rsidRPr="00887783">
        <w:rPr>
          <w:rFonts w:ascii="Arial" w:eastAsia="Times New Roman" w:hAnsi="Arial" w:cs="Arial"/>
          <w:sz w:val="24"/>
          <w:szCs w:val="24"/>
        </w:rPr>
        <w:t>27</w:t>
      </w:r>
      <w:r w:rsidRPr="00887783">
        <w:rPr>
          <w:rFonts w:ascii="Arial" w:eastAsia="Times New Roman" w:hAnsi="Arial" w:cs="Arial"/>
          <w:sz w:val="24"/>
          <w:szCs w:val="24"/>
        </w:rPr>
        <w:t xml:space="preserve"> детей</w:t>
      </w:r>
      <w:r w:rsidRPr="003661B2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Pr="003661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87783">
        <w:rPr>
          <w:rFonts w:ascii="Arial" w:eastAsia="Times New Roman" w:hAnsi="Arial" w:cs="Arial"/>
          <w:sz w:val="24"/>
          <w:szCs w:val="24"/>
          <w:lang w:eastAsia="ru-RU"/>
        </w:rPr>
        <w:t>На диспансер</w:t>
      </w:r>
      <w:r w:rsidR="00887783" w:rsidRPr="00887783">
        <w:rPr>
          <w:rFonts w:ascii="Arial" w:eastAsia="Times New Roman" w:hAnsi="Arial" w:cs="Arial"/>
          <w:sz w:val="24"/>
          <w:szCs w:val="24"/>
          <w:lang w:eastAsia="ru-RU"/>
        </w:rPr>
        <w:t>ном</w:t>
      </w:r>
      <w:r w:rsidRPr="00887783">
        <w:rPr>
          <w:rFonts w:ascii="Arial" w:eastAsia="Times New Roman" w:hAnsi="Arial" w:cs="Arial"/>
          <w:sz w:val="24"/>
          <w:szCs w:val="24"/>
          <w:lang w:eastAsia="ru-RU"/>
        </w:rPr>
        <w:t xml:space="preserve"> учете состоит </w:t>
      </w:r>
      <w:r w:rsidR="00887783" w:rsidRPr="00887783">
        <w:rPr>
          <w:rFonts w:ascii="Arial" w:eastAsia="Times New Roman" w:hAnsi="Arial" w:cs="Arial"/>
          <w:sz w:val="24"/>
          <w:szCs w:val="24"/>
          <w:lang w:eastAsia="ru-RU"/>
        </w:rPr>
        <w:t>329</w:t>
      </w:r>
      <w:r w:rsidRPr="00887783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582AA6">
        <w:rPr>
          <w:rFonts w:ascii="Arial" w:eastAsia="Times New Roman" w:hAnsi="Arial" w:cs="Arial"/>
          <w:sz w:val="24"/>
          <w:szCs w:val="24"/>
          <w:lang w:eastAsia="ar-SA"/>
        </w:rPr>
        <w:t xml:space="preserve">Социальное обслуживание. В настоящее время на территории поселения работают </w:t>
      </w:r>
      <w:r w:rsidR="003661B2">
        <w:rPr>
          <w:rFonts w:ascii="Arial" w:eastAsia="Times New Roman" w:hAnsi="Arial" w:cs="Arial"/>
          <w:sz w:val="24"/>
          <w:szCs w:val="24"/>
          <w:lang w:eastAsia="ar-SA"/>
        </w:rPr>
        <w:t>два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 xml:space="preserve"> работника социального обслуживания на дому граждан пожилого возраста и инвалидов, которые обслуживают </w:t>
      </w:r>
      <w:r w:rsidR="005E3BFE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3661B2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>человек</w:t>
      </w:r>
      <w:r w:rsidR="005E3BFE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82AA6" w:rsidRPr="00582AA6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>Спортивные и игровые объекты</w:t>
      </w:r>
      <w:proofErr w:type="gramStart"/>
      <w:r w:rsidRPr="00582AA6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582AA6" w:rsidRPr="00582AA6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 xml:space="preserve">- Детская площадка в центре села </w:t>
      </w:r>
      <w:proofErr w:type="gramStart"/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Приречное</w:t>
      </w:r>
      <w:proofErr w:type="gramEnd"/>
    </w:p>
    <w:p w:rsidR="00582AA6" w:rsidRPr="00582AA6" w:rsidRDefault="00582AA6" w:rsidP="00582AA6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>Спортивная площадка при школе;</w:t>
      </w:r>
    </w:p>
    <w:p w:rsidR="00582AA6" w:rsidRPr="00582AA6" w:rsidRDefault="00582AA6" w:rsidP="00582AA6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>Спортзал в школе.</w:t>
      </w:r>
    </w:p>
    <w:p w:rsidR="00582AA6" w:rsidRPr="00582AA6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 xml:space="preserve">Учреждения культуры и искусства. Учреждения культуры территории поселения представлены </w:t>
      </w:r>
      <w:proofErr w:type="spellStart"/>
      <w:r w:rsidR="003661B2">
        <w:rPr>
          <w:rFonts w:ascii="Arial" w:eastAsia="Times New Roman" w:hAnsi="Arial" w:cs="Arial"/>
          <w:sz w:val="24"/>
          <w:szCs w:val="24"/>
          <w:lang w:eastAsia="ru-RU"/>
        </w:rPr>
        <w:t>Приреченским</w:t>
      </w:r>
      <w:proofErr w:type="spellEnd"/>
      <w:r w:rsidR="003661B2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</w:rPr>
        <w:t>сельским центром культуры и досуга, сельской библиотекой.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2AA6" w:rsidRPr="00582AA6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объекты повседневного пользования – школы, магазины повседневного спроса;</w:t>
      </w:r>
    </w:p>
    <w:p w:rsidR="00582AA6" w:rsidRPr="00582AA6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объекты периодического пользования – сельский Дом культуры, учреждения торговли, спортивные площадки;</w:t>
      </w:r>
    </w:p>
    <w:p w:rsidR="00582AA6" w:rsidRPr="00582AA6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объекты эпизодического пользования – административные учреждения местного значения.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услугами, жители села </w:t>
      </w:r>
      <w:r w:rsidR="003661B2">
        <w:rPr>
          <w:rFonts w:ascii="Arial" w:eastAsia="Times New Roman" w:hAnsi="Arial" w:cs="Arial"/>
          <w:sz w:val="24"/>
          <w:szCs w:val="24"/>
          <w:lang w:eastAsia="ru-RU"/>
        </w:rPr>
        <w:t xml:space="preserve">Приречное </w:t>
      </w:r>
      <w:r w:rsidRPr="004718A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718A7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Pr="004718A7">
        <w:rPr>
          <w:rFonts w:ascii="Arial" w:eastAsia="Times New Roman" w:hAnsi="Arial" w:cs="Arial"/>
          <w:sz w:val="24"/>
          <w:szCs w:val="24"/>
          <w:lang w:eastAsia="ru-RU"/>
        </w:rPr>
        <w:t xml:space="preserve">%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обеспечены центральным водопроводом, на </w:t>
      </w:r>
      <w:r w:rsidR="004718A7">
        <w:rPr>
          <w:rFonts w:ascii="Arial" w:eastAsia="Times New Roman" w:hAnsi="Arial" w:cs="Arial"/>
          <w:sz w:val="24"/>
          <w:szCs w:val="24"/>
          <w:lang w:eastAsia="ru-RU"/>
        </w:rPr>
        <w:t>89</w:t>
      </w:r>
      <w:r w:rsidRPr="004718A7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обеспечены центральным газопроводом.</w:t>
      </w:r>
      <w:proofErr w:type="gramEnd"/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582AA6" w:rsidRPr="00582AA6" w:rsidRDefault="00582AA6" w:rsidP="00582AA6">
      <w:pPr>
        <w:suppressAutoHyphens/>
        <w:ind w:firstLine="709"/>
        <w:contextualSpacing/>
        <w:rPr>
          <w:rFonts w:ascii="Arial" w:eastAsia="Arial Unicode MS" w:hAnsi="Arial" w:cs="Arial"/>
          <w:sz w:val="24"/>
          <w:szCs w:val="24"/>
        </w:rPr>
      </w:pPr>
      <w:r w:rsidRPr="00582AA6">
        <w:rPr>
          <w:rFonts w:ascii="Arial" w:eastAsia="Arial Unicode MS" w:hAnsi="Arial" w:cs="Arial"/>
          <w:sz w:val="24"/>
          <w:szCs w:val="24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Планировка и застройка городских и сельских поселений» составляет 12-35 чел/</w:t>
      </w:r>
      <w:proofErr w:type="gramStart"/>
      <w:r w:rsidRPr="00582AA6">
        <w:rPr>
          <w:rFonts w:ascii="Arial" w:eastAsia="Arial Unicode MS" w:hAnsi="Arial" w:cs="Arial"/>
          <w:sz w:val="24"/>
          <w:szCs w:val="24"/>
        </w:rPr>
        <w:t>га</w:t>
      </w:r>
      <w:proofErr w:type="gramEnd"/>
      <w:r w:rsidRPr="00582AA6">
        <w:rPr>
          <w:rFonts w:ascii="Arial" w:eastAsia="Arial Unicode MS" w:hAnsi="Arial" w:cs="Arial"/>
          <w:sz w:val="24"/>
          <w:szCs w:val="24"/>
        </w:rPr>
        <w:t>.</w:t>
      </w:r>
    </w:p>
    <w:p w:rsidR="00582AA6" w:rsidRPr="00582AA6" w:rsidRDefault="00582AA6" w:rsidP="00582AA6">
      <w:pPr>
        <w:tabs>
          <w:tab w:val="left" w:pos="2268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предельных параметров градостроительного развития поселения</w:t>
      </w:r>
      <w:r w:rsidR="00271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определялся по результатам оценки вариантов развития на 2030 год. Всеварианты базировались на одной социально - экономической гипотезе,соответствующей сценарию комплексного развития Стратегии, связанному снаибольшим масштабом градостроительных преобразований.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Программа комплексного развития социальной инфраструктуры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ориентирована на компромисс, предусматривающий сохранениезастроенных территорий, при освоении новых территорий, при этом около100% жилищного строительства на новых территориях составляют</w:t>
      </w:r>
      <w:r w:rsidR="00271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жилые дома. В градостроительном аспекте вариантысоотношения долей нового строительства и долей индивидуального жилья вобщем объеме жилищного строительства.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262635716"/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Проблема демографической ситуации носит общероссийский характер,степень остроты ее в Воронежской области меньшая в сравнении с другимирегионами страны. Надежды на решение демографических проблем мерамипо стимулированию рождаемости недостаточны, даже не смотря напринимаемые в последнее время мероприятия (предоставление материнскогокапитала и пр.). В настоящее время в области принимаются активные шаги</w:t>
      </w:r>
      <w:r w:rsidR="00627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улучшению основных показателей воспроизводства населения</w:t>
      </w:r>
      <w:proofErr w:type="gramStart"/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,о</w:t>
      </w:r>
      <w:proofErr w:type="gramEnd"/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птимизации его половой и возрастной структуры, улучшения состоянияздоровья, роста продолжительности жизни</w:t>
      </w:r>
      <w:r w:rsidR="00EF4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Схемой территориального плани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рования Воронежской области предусматривается необходимостьдальнейшей разработки, и реализации комплекса мер, направленных наулучшение демографической ситуации в регионе. 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Стабилизация численности населения будет достигнута как за счет</w:t>
      </w:r>
      <w:r w:rsidR="00627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улучшения демографической ситуации (в рамках проводимой</w:t>
      </w:r>
      <w:r w:rsidR="00627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демографической политики на федеральном и региональном уровнях) так иза счет проведения Администрацией Воронежской области эффективноймиграционной политики.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Миграционная ситуация характеризуется притоком населения.Основную часть мигрантов составляют люди трудоспособного возраста.Численность населения проживающего в пределах поселения зависит отвремени года. В летний период численность населения поселения</w:t>
      </w:r>
      <w:r w:rsidR="00271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увеличивается за счет приезжих проживающих садовыхучастках.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общий прирост населения поселения будет вышетемпов его естественного роста.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расчета численности населения (демографической ёмкости) впределах населенных пунктов: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предельная (максимальная) численность</w:t>
      </w:r>
      <w:r w:rsidR="00627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размещаемого в населенном пункте населения, соответствующая</w:t>
      </w:r>
      <w:r w:rsidR="00271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укрупненному показателю (не более </w:t>
      </w:r>
      <w:smartTag w:uri="urn:schemas-microsoft-com:office:smarttags" w:element="metricconverter">
        <w:smartTagPr>
          <w:attr w:name="ProductID" w:val="40 га"/>
        </w:smartTagPr>
        <w:r w:rsidRPr="007704F2">
          <w:rPr>
            <w:rFonts w:ascii="Arial" w:eastAsia="Times New Roman" w:hAnsi="Arial" w:cs="Arial"/>
            <w:sz w:val="24"/>
            <w:szCs w:val="24"/>
            <w:lang w:eastAsia="ru-RU"/>
          </w:rPr>
          <w:t>40 га</w:t>
        </w:r>
      </w:smartTag>
      <w:r w:rsidRPr="007704F2">
        <w:rPr>
          <w:rFonts w:ascii="Arial" w:eastAsia="Times New Roman" w:hAnsi="Arial" w:cs="Arial"/>
          <w:sz w:val="24"/>
          <w:szCs w:val="24"/>
          <w:lang w:eastAsia="ru-RU"/>
        </w:rPr>
        <w:t xml:space="preserve">./1000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человек);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показатели использования территории, численности иплотности населения на территории каждого населенного пункта,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сохраняющего таким образом исторический уклад жизни и веденияхозяйства населением;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определяется потребность в территории и места размещения</w:t>
      </w:r>
      <w:r w:rsidR="0027182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инвестиционных проектов и объектов инфраструктуры;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исходя из нормируемой расчетной плотности населения в кварталах снизкой ценностью селитебных территорий (в пределах 14 - 220 чел./</w:t>
      </w:r>
      <w:proofErr w:type="gramStart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</w:t>
      </w:r>
      <w:proofErr w:type="gramEnd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взависимости от типа жилой застройки) и размера предполагаемых жилых зоннаселенного пункта определяется нормативная численность населения на</w:t>
      </w:r>
      <w:r w:rsidR="00A567B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дополнительно осваиваемых (застраиваемых) территориях населенного</w:t>
      </w:r>
      <w:r w:rsidR="00EB4D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Выявленные пространственные ресурсы территории поселения</w:t>
      </w:r>
      <w:proofErr w:type="gramStart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,к</w:t>
      </w:r>
      <w:proofErr w:type="gramEnd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оторые могут, а в случае с улучшением социально-экономической ситуациии должны быть включены в состав населенных пунктов (незастроенные</w:t>
      </w:r>
      <w:r w:rsidR="0027182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территории, </w:t>
      </w:r>
      <w:proofErr w:type="spellStart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неудобья</w:t>
      </w:r>
      <w:proofErr w:type="spellEnd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выпаса и сельскохозяйственные угодья) за пределами</w:t>
      </w:r>
      <w:r w:rsidR="0027182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существующей границы застройки (административные границы населенныхпунктов на местности не устанавливались) составляют около </w:t>
      </w:r>
      <w:r w:rsidRPr="00EB4D6E">
        <w:rPr>
          <w:rFonts w:ascii="Arial" w:eastAsia="Times New Roman" w:hAnsi="Arial" w:cs="Arial"/>
          <w:bCs/>
          <w:sz w:val="24"/>
          <w:szCs w:val="24"/>
          <w:lang w:eastAsia="ru-RU"/>
        </w:rPr>
        <w:t>43.5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га. Они</w:t>
      </w:r>
      <w:r w:rsidR="0027182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позволят обеспечить расселение населения в расчетном 2030 году</w:t>
      </w:r>
      <w:r w:rsidR="0027182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минимальной </w:t>
      </w:r>
      <w:r w:rsidRPr="00EB4D6E">
        <w:rPr>
          <w:rFonts w:ascii="Arial" w:eastAsia="Times New Roman" w:hAnsi="Arial" w:cs="Arial"/>
          <w:bCs/>
          <w:sz w:val="24"/>
          <w:szCs w:val="24"/>
          <w:lang w:eastAsia="ru-RU"/>
        </w:rPr>
        <w:t>численностью 630</w:t>
      </w:r>
      <w:r w:rsidRPr="00EB4D6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человек. Полученная численность</w:t>
      </w:r>
      <w:r w:rsidR="0027182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населения является минимально возможной исходя из существующего</w:t>
      </w:r>
      <w:r w:rsidR="005B53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показателя обеспеченности населения жилой площадью и существующих</w:t>
      </w:r>
      <w:r w:rsidR="0027182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показателей размеров жилых зон (при сохранении ведения личных</w:t>
      </w:r>
      <w:r w:rsidR="00834A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подсобных хозяйств, появлении индивидуальных жилых домов, дачныхнекоммерческих партнерств) - как обязательное условие сохранения обликасуществующих населенных пунктов.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Численность населения (демографическая емкость) поселения в</w:t>
      </w:r>
      <w:r w:rsidR="00834A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условиях отсутствия инвестиционных и инфраструктурных проектов в</w:t>
      </w:r>
      <w:r w:rsidR="00834A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установленных таким образом границах населенного пункта может быть</w:t>
      </w:r>
      <w:r w:rsidR="00834A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запланирована в размере 500 человек. Для обеспечения прогнозируемойдинамики роста численности населения поселения, такого резерва</w:t>
      </w:r>
      <w:r w:rsidR="00834A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территории более чем достаточно. Однако при благоприятном социально-экономическом сценарии развития поселения достижение этих показателей</w:t>
      </w:r>
      <w:r w:rsidR="00834A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численности населения вполне возможно и ранее, и значительно позднее</w:t>
      </w:r>
      <w:r w:rsidR="00834A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расчетного срока действия генерального плана.</w:t>
      </w:r>
    </w:p>
    <w:bookmarkEnd w:id="0"/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Среди аспектов инфраструктурного развития поселения, оказывающим наибольшее влияние на градообразующую базу в</w:t>
      </w:r>
      <w:r w:rsidR="00834A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целом, выделяется обеспеченность основными</w:t>
      </w:r>
      <w:r w:rsidR="00834A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ресурсами градостроительного развития (инвестиции, территория, трудовыеи инженерно - энергетические ресурсы).</w:t>
      </w:r>
      <w:proofErr w:type="gramEnd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будущем источники территориального развития сельского поселения обусловлены:</w:t>
      </w:r>
    </w:p>
    <w:p w:rsidR="00582AA6" w:rsidRPr="00582AA6" w:rsidRDefault="00582AA6" w:rsidP="00582AA6">
      <w:pPr>
        <w:tabs>
          <w:tab w:val="left" w:pos="864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сохранением жилого фонда (охраняя конституционные праваграждан), новым жилищным строительством на свободных территориях восновном за счет индивидуальной жилой застройки;</w:t>
      </w:r>
    </w:p>
    <w:p w:rsidR="00582AA6" w:rsidRPr="00582AA6" w:rsidRDefault="00582AA6" w:rsidP="00582AA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сохранением территории действующих кладбищ, закреплением их вновых границах;</w:t>
      </w:r>
    </w:p>
    <w:p w:rsidR="00582AA6" w:rsidRPr="00582AA6" w:rsidRDefault="00582AA6" w:rsidP="00582AA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необходимостью сформировать непрерывную систему озелененных</w:t>
      </w:r>
      <w:r w:rsidR="00834A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территорий в определенном территориально-градостроительном виде,</w:t>
      </w:r>
      <w:r w:rsidR="00834A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представляющая собой совокупность ландшафтных объектов, территорий изон отдыха.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 w:rsidR="00834A49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834A49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разработана на основании и с учётом следующих правовых актов:</w:t>
      </w:r>
    </w:p>
    <w:p w:rsidR="00582AA6" w:rsidRPr="00582AA6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>Градостроительный кодекс Российской Федерации от 29 декабря 2004 года №190-ФЗ.</w:t>
      </w:r>
    </w:p>
    <w:p w:rsidR="00582AA6" w:rsidRPr="00582AA6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582AA6" w:rsidRPr="00582AA6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 xml:space="preserve"> Генеральный план</w:t>
      </w:r>
      <w:r w:rsidR="00834A49" w:rsidRPr="00834A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4A49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834A49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>
        <w:rPr>
          <w:rFonts w:ascii="Arial" w:eastAsia="Times New Roman" w:hAnsi="Arial" w:cs="Arial"/>
          <w:bCs/>
          <w:sz w:val="24"/>
          <w:szCs w:val="24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</w:rPr>
        <w:t xml:space="preserve"> муниципаль</w:t>
      </w:r>
      <w:r w:rsidR="00EF4194">
        <w:rPr>
          <w:rFonts w:ascii="Arial" w:eastAsia="Times New Roman" w:hAnsi="Arial" w:cs="Arial"/>
          <w:bCs/>
          <w:sz w:val="24"/>
          <w:szCs w:val="24"/>
        </w:rPr>
        <w:t>ного района Воронежской области.</w:t>
      </w:r>
    </w:p>
    <w:p w:rsidR="00582AA6" w:rsidRPr="00582AA6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настоящей программы позволит обеспечить развитие социальной инфраструктуры </w:t>
      </w:r>
      <w:r w:rsidR="00834A49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834A49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, повысить уровень жизни населения, сократить миграционный отток квалифицированных трудовых ресурсах.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Программный метод, а именно разработка программы комплексного развития социальной инфраструктуры </w:t>
      </w:r>
      <w:r w:rsidR="00834A49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834A49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proofErr w:type="gramEnd"/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развития социальной инфраструктуры </w:t>
      </w:r>
      <w:r w:rsidR="00834A49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834A49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закрепления населения, повышения уровня его жизни.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социальной инфраструктуры </w:t>
      </w:r>
      <w:r w:rsidR="00834A49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834A49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период 2017-2030 годы в 2 этапа.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CF4DA0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CF4DA0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1. Проектирование и строительство спортивных площадок;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2. Оборудование помещений для размещения учреждений дошкольного образования (детсад);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3. Капитальный ремонт и ремонт автомобильных дорог местного значения;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4. Строительство и реконструкция объектов водоснабжения;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5. Строительство объектов газоснабжения.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Воронежской области,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бюджета </w:t>
      </w:r>
      <w:r w:rsidR="00CF4DA0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CF4DA0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Прогнозный общий объем финансирования Программы на период 2017-2030 годов составляет </w:t>
      </w:r>
      <w:r w:rsidR="008E79EC" w:rsidRPr="008E79EC">
        <w:rPr>
          <w:rFonts w:ascii="Arial" w:eastAsia="Times New Roman" w:hAnsi="Arial" w:cs="Arial"/>
          <w:sz w:val="24"/>
          <w:szCs w:val="24"/>
          <w:lang w:eastAsia="ru-RU"/>
        </w:rPr>
        <w:t>14071,3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по годам:</w:t>
      </w:r>
    </w:p>
    <w:p w:rsidR="00582AA6" w:rsidRPr="008E79EC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E79EC">
        <w:rPr>
          <w:rFonts w:ascii="Arial" w:eastAsia="Times New Roman" w:hAnsi="Arial" w:cs="Arial"/>
          <w:sz w:val="24"/>
          <w:szCs w:val="24"/>
          <w:lang w:eastAsia="ru-RU"/>
        </w:rPr>
        <w:t xml:space="preserve">2017 год </w:t>
      </w:r>
      <w:r w:rsidR="008E79EC" w:rsidRPr="008E79E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E79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9EC" w:rsidRPr="008E79EC">
        <w:rPr>
          <w:rFonts w:ascii="Arial" w:eastAsia="Times New Roman" w:hAnsi="Arial" w:cs="Arial"/>
          <w:sz w:val="24"/>
          <w:szCs w:val="24"/>
          <w:lang w:eastAsia="ru-RU"/>
        </w:rPr>
        <w:t>3634,3</w:t>
      </w:r>
      <w:r w:rsidRPr="008E79E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582AA6" w:rsidRPr="008E79EC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E79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2018 год - </w:t>
      </w:r>
      <w:r w:rsidR="008E79EC" w:rsidRPr="008E79EC">
        <w:rPr>
          <w:rFonts w:ascii="Arial" w:eastAsia="Times New Roman" w:hAnsi="Arial" w:cs="Arial"/>
          <w:sz w:val="24"/>
          <w:szCs w:val="24"/>
          <w:lang w:eastAsia="ru-RU"/>
        </w:rPr>
        <w:t>4387</w:t>
      </w:r>
      <w:r w:rsidRPr="008E79E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582AA6" w:rsidRPr="008E79EC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E79EC">
        <w:rPr>
          <w:rFonts w:ascii="Arial" w:eastAsia="Times New Roman" w:hAnsi="Arial" w:cs="Arial"/>
          <w:sz w:val="24"/>
          <w:szCs w:val="24"/>
          <w:lang w:eastAsia="ru-RU"/>
        </w:rPr>
        <w:t xml:space="preserve">2019 год - </w:t>
      </w:r>
      <w:r w:rsidR="008E79EC" w:rsidRPr="008E79EC">
        <w:rPr>
          <w:rFonts w:ascii="Arial" w:eastAsia="Times New Roman" w:hAnsi="Arial" w:cs="Arial"/>
          <w:sz w:val="24"/>
          <w:szCs w:val="24"/>
          <w:lang w:eastAsia="ru-RU"/>
        </w:rPr>
        <w:t>550</w:t>
      </w:r>
      <w:r w:rsidRPr="008E79E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82AA6" w:rsidRPr="008E79EC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E79EC">
        <w:rPr>
          <w:rFonts w:ascii="Arial" w:eastAsia="Times New Roman" w:hAnsi="Arial" w:cs="Arial"/>
          <w:sz w:val="24"/>
          <w:szCs w:val="24"/>
          <w:lang w:eastAsia="ru-RU"/>
        </w:rPr>
        <w:t xml:space="preserve">2020 год - </w:t>
      </w:r>
      <w:r w:rsidR="008E79EC" w:rsidRPr="008E79EC">
        <w:rPr>
          <w:rFonts w:ascii="Arial" w:eastAsia="Times New Roman" w:hAnsi="Arial" w:cs="Arial"/>
          <w:sz w:val="24"/>
          <w:szCs w:val="24"/>
          <w:lang w:eastAsia="ru-RU"/>
        </w:rPr>
        <w:t>550</w:t>
      </w:r>
      <w:r w:rsidRPr="008E79E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582AA6" w:rsidRPr="008E79EC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E79EC">
        <w:rPr>
          <w:rFonts w:ascii="Arial" w:eastAsia="Times New Roman" w:hAnsi="Arial" w:cs="Arial"/>
          <w:sz w:val="24"/>
          <w:szCs w:val="24"/>
          <w:lang w:eastAsia="ru-RU"/>
        </w:rPr>
        <w:t xml:space="preserve">2021-2030 годы - </w:t>
      </w:r>
      <w:r w:rsidR="008E79EC" w:rsidRPr="008E79EC">
        <w:rPr>
          <w:rFonts w:ascii="Arial" w:eastAsia="Times New Roman" w:hAnsi="Arial" w:cs="Arial"/>
          <w:sz w:val="24"/>
          <w:szCs w:val="24"/>
          <w:lang w:eastAsia="ru-RU"/>
        </w:rPr>
        <w:t>4950</w:t>
      </w:r>
      <w:r w:rsidRPr="008E79EC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  <w:r w:rsidRPr="00582AA6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2AA6" w:rsidRPr="00582AA6" w:rsidRDefault="00582AA6" w:rsidP="00582AA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582AA6" w:rsidRPr="00582AA6" w:rsidSect="00582AA6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9"/>
        <w:gridCol w:w="1760"/>
        <w:gridCol w:w="926"/>
        <w:gridCol w:w="1443"/>
        <w:gridCol w:w="896"/>
        <w:gridCol w:w="186"/>
        <w:gridCol w:w="142"/>
        <w:gridCol w:w="976"/>
        <w:gridCol w:w="985"/>
        <w:gridCol w:w="272"/>
        <w:gridCol w:w="1112"/>
        <w:gridCol w:w="1786"/>
        <w:gridCol w:w="2215"/>
        <w:gridCol w:w="1378"/>
      </w:tblGrid>
      <w:tr w:rsidR="00582AA6" w:rsidRPr="00582AA6" w:rsidTr="00297E9D">
        <w:trPr>
          <w:trHeight w:val="287"/>
          <w:tblHeader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Таблица 3. Объемы и источники финансирования мероприятий Программы</w:t>
            </w:r>
          </w:p>
        </w:tc>
      </w:tr>
      <w:tr w:rsidR="00456836" w:rsidRPr="00582AA6" w:rsidTr="00297E9D">
        <w:trPr>
          <w:trHeight w:val="287"/>
          <w:tblHeader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14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297E9D" w:rsidRPr="00582AA6" w:rsidTr="00297E9D">
        <w:trPr>
          <w:trHeight w:val="255"/>
          <w:tblHeader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285"/>
          <w:tblHeader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315"/>
          <w:tblHeader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82AA6" w:rsidRPr="00582AA6" w:rsidTr="00297E9D">
        <w:trPr>
          <w:trHeight w:val="427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CF4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Приреченского</w:t>
            </w:r>
            <w:r w:rsidR="00CF4DA0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на 2016-2030 годы</w:t>
            </w:r>
          </w:p>
        </w:tc>
      </w:tr>
      <w:tr w:rsidR="00582AA6" w:rsidRPr="00582AA6" w:rsidTr="00297E9D">
        <w:trPr>
          <w:trHeight w:val="427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Цель: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="00CF4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Приреченского</w:t>
            </w:r>
            <w:r w:rsidR="00CF4DA0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для закрепления населения, повышения уровня его жизни</w:t>
            </w:r>
          </w:p>
        </w:tc>
      </w:tr>
      <w:tr w:rsidR="00582AA6" w:rsidRPr="00582AA6" w:rsidTr="00297E9D">
        <w:trPr>
          <w:trHeight w:val="409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6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Задача: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данных учреждений</w:t>
            </w: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456836" w:rsidRDefault="005515C0" w:rsidP="0045683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8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  <w:r w:rsidR="00456836" w:rsidRPr="004568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456836" w:rsidRDefault="0045683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8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45683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456836" w:rsidRDefault="0045683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8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456836" w:rsidRDefault="005515C0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456836" w:rsidRDefault="005515C0" w:rsidP="00297E9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97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456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азификация  СДК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30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456836" w:rsidRDefault="00456836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8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45683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45683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456836" w:rsidRDefault="0045683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8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456836" w:rsidRDefault="005515C0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456836" w:rsidRDefault="0045683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системы</w:t>
            </w:r>
            <w:r w:rsidR="00297E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отопления СДК</w:t>
            </w: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515C0">
            <w:pPr>
              <w:jc w:val="left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1164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15C0" w:rsidRPr="00456836" w:rsidRDefault="0045683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8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1466,3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15C0" w:rsidRPr="00456836" w:rsidRDefault="0045683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8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5C0" w:rsidRPr="0045683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5C0" w:rsidRPr="00456836" w:rsidRDefault="0045683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8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560,9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15C0" w:rsidRPr="00582AA6" w:rsidTr="00297E9D">
        <w:trPr>
          <w:trHeight w:val="447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6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Задача: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382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7E9D" w:rsidRPr="00582AA6" w:rsidTr="00297E9D">
        <w:trPr>
          <w:trHeight w:val="429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7E9D" w:rsidRPr="00582AA6" w:rsidTr="00297E9D">
        <w:trPr>
          <w:trHeight w:val="351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15C0" w:rsidRPr="00582AA6" w:rsidTr="00297E9D">
        <w:trPr>
          <w:trHeight w:val="1415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6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297E9D" w:rsidRPr="00582AA6" w:rsidTr="00297E9D">
        <w:trPr>
          <w:trHeight w:val="1173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BB08F3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8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BB08F3" w:rsidRDefault="0045683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BB08F3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8F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1500,5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BB08F3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BB08F3" w:rsidRDefault="00456836" w:rsidP="00BB08F3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1227,5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4568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дорог, </w:t>
            </w:r>
            <w:r w:rsidR="00456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системы водоснабжения, реконструкция мест массового отдыха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0773D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73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0773D6" w:rsidRDefault="008475B7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456836" w:rsidRDefault="0045683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68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0773D6" w:rsidRDefault="0045683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0773D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73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0773D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73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0773D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73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0773D6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73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515C0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5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515C0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515C0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515C0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5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515C0" w:rsidRDefault="008475B7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4905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515C0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515C0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515C0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5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515C0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5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515C0" w:rsidRDefault="008475B7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12605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515C0" w:rsidRDefault="008475B7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4500,5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515C0" w:rsidRDefault="005515C0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15C0" w:rsidRPr="005515C0" w:rsidRDefault="008475B7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8104,5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CF4DA0" w:rsidRDefault="005515C0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15C0" w:rsidRPr="00582AA6" w:rsidRDefault="005515C0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11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582AA6" w:rsidRDefault="00297E9D" w:rsidP="008E79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дорог,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системы водоснабжения, реконструкция мест массового отдыха, ремонт системы отопления и газификация СДК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8475B7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5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8475B7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8475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3634,3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8475B7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8475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2405,9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8475B7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8475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1228,4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297E9D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7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8475B7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5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4387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8475B7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5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8475B7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8475B7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5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297E9D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7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0773D6" w:rsidRDefault="00297E9D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73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8E79EC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8E79EC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0773D6" w:rsidRDefault="00297E9D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73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297E9D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7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5515C0" w:rsidRDefault="00297E9D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5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5515C0" w:rsidRDefault="00297E9D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5515C0" w:rsidRDefault="00297E9D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5515C0" w:rsidRDefault="00297E9D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5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297E9D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7E9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5515C0" w:rsidRDefault="00297E9D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</w:t>
            </w:r>
            <w:r w:rsidR="008E79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5515C0" w:rsidRDefault="00297E9D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5515C0" w:rsidRDefault="00297E9D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5515C0" w:rsidRDefault="00297E9D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5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rPr>
          <w:trHeight w:val="480"/>
        </w:trPr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8E79EC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79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8E79EC" w:rsidRDefault="00297E9D" w:rsidP="008E79E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79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</w:t>
            </w:r>
            <w:r w:rsidR="008E79EC" w:rsidRPr="008E79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</w:t>
            </w:r>
            <w:r w:rsidRPr="008E79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8E79EC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79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5405,9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8E79EC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7E9D" w:rsidRPr="008E79EC" w:rsidRDefault="00297E9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79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8665,4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E9D" w:rsidRPr="00CF4DA0" w:rsidRDefault="00297E9D" w:rsidP="00582AA6">
            <w:pPr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7E9D" w:rsidRPr="00582AA6" w:rsidTr="00297E9D"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E9D" w:rsidRPr="00582AA6" w:rsidRDefault="00297E9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582AA6" w:rsidRPr="00582AA6">
          <w:pgSz w:w="16838" w:h="11906" w:orient="landscape"/>
          <w:pgMar w:top="2268" w:right="567" w:bottom="567" w:left="1701" w:header="709" w:footer="709" w:gutter="0"/>
          <w:cols w:space="720"/>
        </w:sectPr>
      </w:pP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Раздел 4. </w:t>
      </w:r>
      <w:r w:rsidRPr="00582AA6">
        <w:rPr>
          <w:rFonts w:ascii="Arial" w:eastAsia="Times New Roman" w:hAnsi="Arial" w:cs="Arial"/>
          <w:bCs/>
          <w:spacing w:val="2"/>
          <w:sz w:val="24"/>
          <w:szCs w:val="24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tabs>
          <w:tab w:val="left" w:pos="6663"/>
        </w:tabs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Нормативы и расчет потребности в учреждениях физической культуры и спорта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87"/>
        <w:gridCol w:w="3101"/>
        <w:gridCol w:w="1495"/>
        <w:gridCol w:w="1495"/>
        <w:gridCol w:w="1232"/>
        <w:gridCol w:w="1485"/>
      </w:tblGrid>
      <w:tr w:rsidR="00582AA6" w:rsidRPr="00582AA6" w:rsidTr="00582AA6">
        <w:trPr>
          <w:trHeight w:val="169"/>
          <w:jc w:val="center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№№ п\</w:t>
            </w:r>
            <w:proofErr w:type="gramStart"/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норматива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Единицы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 1000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Первая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очередь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Расчетный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</w:tr>
      <w:tr w:rsidR="00582AA6" w:rsidRPr="00582AA6" w:rsidTr="00582AA6">
        <w:trPr>
          <w:trHeight w:val="501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Норматив обеспеченности:</w:t>
            </w:r>
          </w:p>
        </w:tc>
      </w:tr>
      <w:tr w:rsidR="00582AA6" w:rsidRPr="00582AA6" w:rsidTr="00582AA6">
        <w:trPr>
          <w:trHeight w:val="341"/>
          <w:jc w:val="center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- плоскостные сооружения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М</w:t>
            </w:r>
            <w:proofErr w:type="gramStart"/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AD5844" w:rsidRDefault="001212F4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15000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1212F4" w:rsidRDefault="001212F4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1212F4">
              <w:rPr>
                <w:rFonts w:ascii="Arial" w:eastAsia="Times New Roman" w:hAnsi="Arial" w:cs="Arial"/>
                <w:kern w:val="2"/>
                <w:sz w:val="24"/>
                <w:szCs w:val="24"/>
              </w:rPr>
              <w:t>2485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AA6" w:rsidRPr="001212F4" w:rsidRDefault="001212F4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1212F4">
              <w:rPr>
                <w:rFonts w:ascii="Arial" w:eastAsia="Times New Roman" w:hAnsi="Arial" w:cs="Arial"/>
                <w:kern w:val="2"/>
                <w:sz w:val="24"/>
                <w:szCs w:val="24"/>
              </w:rPr>
              <w:t>2485</w:t>
            </w:r>
          </w:p>
        </w:tc>
      </w:tr>
    </w:tbl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Расчет потребности в учреждениях образования на перспективу.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040"/>
        <w:gridCol w:w="1780"/>
        <w:gridCol w:w="1304"/>
        <w:gridCol w:w="1661"/>
      </w:tblGrid>
      <w:tr w:rsidR="00582AA6" w:rsidRPr="00582AA6" w:rsidTr="00582AA6">
        <w:trPr>
          <w:trHeight w:val="84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</w:t>
            </w:r>
            <w:proofErr w:type="gramEnd"/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/п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Учреждения образования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Современное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состояние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Первая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очередь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Расчетный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</w:tr>
      <w:tr w:rsidR="00582AA6" w:rsidRPr="00582AA6" w:rsidTr="00582AA6">
        <w:trPr>
          <w:trHeight w:val="7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1212F4" w:rsidP="001212F4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младшая</w:t>
            </w:r>
            <w:r w:rsidR="00582AA6"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дошкольн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ая группа общеобразовательного</w:t>
            </w:r>
            <w:r w:rsidR="00582AA6"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учреждения, мест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5001D" w:rsidRDefault="00EB4D6E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001D">
              <w:rPr>
                <w:rFonts w:ascii="Arial" w:eastAsia="Times New Roman" w:hAnsi="Arial" w:cs="Arial"/>
                <w:kern w:val="2"/>
                <w:sz w:val="24"/>
                <w:szCs w:val="24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5001D" w:rsidRDefault="00E5001D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001D">
              <w:rPr>
                <w:rFonts w:ascii="Arial" w:eastAsia="Times New Roman" w:hAnsi="Arial" w:cs="Arial"/>
                <w:kern w:val="2"/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5001D" w:rsidRDefault="00582AA6" w:rsidP="00E5001D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001D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r w:rsidR="00E5001D" w:rsidRPr="00E5001D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</w:tr>
      <w:tr w:rsidR="00582AA6" w:rsidRPr="00582AA6" w:rsidTr="00582AA6">
        <w:trPr>
          <w:trHeight w:val="796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Государственные общеобразовательные школы, при занятиях в одну смену, мест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5001D" w:rsidRDefault="00582AA6" w:rsidP="00E5001D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001D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  <w:r w:rsidR="00E5001D" w:rsidRPr="00E5001D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5001D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001D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E5001D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E5001D">
              <w:rPr>
                <w:rFonts w:ascii="Arial" w:eastAsia="Times New Roman" w:hAnsi="Arial" w:cs="Arial"/>
                <w:kern w:val="2"/>
                <w:sz w:val="24"/>
                <w:szCs w:val="24"/>
              </w:rPr>
              <w:t>100</w:t>
            </w:r>
          </w:p>
        </w:tc>
      </w:tr>
    </w:tbl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Обеспеченность населения </w:t>
      </w:r>
      <w:r w:rsidR="00CF4DA0">
        <w:rPr>
          <w:rFonts w:ascii="Arial" w:eastAsia="Times New Roman" w:hAnsi="Arial" w:cs="Arial"/>
          <w:bCs/>
          <w:sz w:val="24"/>
          <w:szCs w:val="24"/>
          <w:lang w:eastAsia="ru-RU"/>
        </w:rPr>
        <w:t>Приреченского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объектами здравоохранения.</w:t>
      </w:r>
    </w:p>
    <w:tbl>
      <w:tblPr>
        <w:tblW w:w="9630" w:type="dxa"/>
        <w:jc w:val="center"/>
        <w:tblLayout w:type="fixed"/>
        <w:tblLook w:val="00A0"/>
      </w:tblPr>
      <w:tblGrid>
        <w:gridCol w:w="679"/>
        <w:gridCol w:w="1864"/>
        <w:gridCol w:w="1984"/>
        <w:gridCol w:w="993"/>
        <w:gridCol w:w="1254"/>
        <w:gridCol w:w="1264"/>
        <w:gridCol w:w="1592"/>
      </w:tblGrid>
      <w:tr w:rsidR="00582AA6" w:rsidRPr="00582AA6" w:rsidTr="00582AA6">
        <w:trPr>
          <w:trHeight w:val="783"/>
          <w:tblHeader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№№ </w:t>
            </w:r>
            <w:proofErr w:type="gramStart"/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</w:t>
            </w:r>
            <w:proofErr w:type="gramEnd"/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/п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учреждений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Ед. измерения на 1000 чел.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Современная ёмкость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proofErr w:type="gramStart"/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Норма-тив</w:t>
            </w:r>
            <w:proofErr w:type="spellEnd"/>
            <w:proofErr w:type="gramEnd"/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, на 1000чел.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Нормативная </w:t>
            </w:r>
            <w:proofErr w:type="spellStart"/>
            <w:proofErr w:type="gramStart"/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Обеспеченность, % от норматива</w:t>
            </w:r>
          </w:p>
        </w:tc>
      </w:tr>
      <w:tr w:rsidR="00582AA6" w:rsidRPr="00582AA6" w:rsidTr="00582AA6">
        <w:trPr>
          <w:trHeight w:val="483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Врачебные амбулатории, ФАП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посещ</w:t>
            </w:r>
            <w:proofErr w:type="spellEnd"/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. в смену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1212F4" w:rsidRDefault="00AD5844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1212F4">
              <w:rPr>
                <w:rFonts w:ascii="Arial" w:eastAsia="Times New Roman" w:hAnsi="Arial" w:cs="Arial"/>
                <w:kern w:val="2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1212F4" w:rsidRDefault="001212F4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1212F4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1212F4" w:rsidRDefault="001212F4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1212F4">
              <w:rPr>
                <w:rFonts w:ascii="Arial" w:eastAsia="Times New Roman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A6" w:rsidRPr="001212F4" w:rsidRDefault="001212F4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1212F4">
              <w:rPr>
                <w:rFonts w:ascii="Arial" w:eastAsia="Times New Roman" w:hAnsi="Arial" w:cs="Arial"/>
                <w:kern w:val="2"/>
                <w:sz w:val="24"/>
                <w:szCs w:val="24"/>
              </w:rPr>
              <w:t>86,7</w:t>
            </w:r>
          </w:p>
        </w:tc>
      </w:tr>
    </w:tbl>
    <w:p w:rsidR="00CF4DA0" w:rsidRDefault="00CF4DA0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502407507"/>
      <w:bookmarkStart w:id="3" w:name="_Toc502538684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r w:rsidR="00CF4DA0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CF4DA0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к 2030 году -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900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CF4DA0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CF4DA0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помещения для физкультурных занятий и тренировок, при расчетном показателе </w:t>
      </w:r>
      <w:r w:rsidR="001212F4">
        <w:rPr>
          <w:rFonts w:ascii="Arial" w:eastAsia="Times New Roman" w:hAnsi="Arial" w:cs="Arial"/>
          <w:sz w:val="24"/>
          <w:szCs w:val="24"/>
          <w:lang w:eastAsia="ru-RU"/>
        </w:rPr>
        <w:t>15000</w:t>
      </w:r>
      <w:r w:rsidR="001212F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212F4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1212F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1212F4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площади</w:t>
      </w:r>
      <w:r w:rsidRPr="00CF4D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212F4">
        <w:rPr>
          <w:rFonts w:ascii="Arial" w:eastAsia="Times New Roman" w:hAnsi="Arial" w:cs="Arial"/>
          <w:sz w:val="24"/>
          <w:szCs w:val="24"/>
          <w:lang w:eastAsia="ru-RU"/>
        </w:rPr>
        <w:t>на 1 тыс.человек составит 1</w:t>
      </w:r>
      <w:r w:rsidR="001212F4" w:rsidRPr="001212F4">
        <w:rPr>
          <w:rFonts w:ascii="Arial" w:eastAsia="Times New Roman" w:hAnsi="Arial" w:cs="Arial"/>
          <w:sz w:val="24"/>
          <w:szCs w:val="24"/>
          <w:lang w:eastAsia="ru-RU"/>
        </w:rPr>
        <w:t>650</w:t>
      </w:r>
      <w:r w:rsidRPr="001212F4">
        <w:rPr>
          <w:rFonts w:ascii="Arial" w:eastAsia="Times New Roman" w:hAnsi="Arial" w:cs="Arial"/>
          <w:sz w:val="24"/>
          <w:szCs w:val="24"/>
          <w:lang w:eastAsia="ru-RU"/>
        </w:rPr>
        <w:t xml:space="preserve"> кв.м, что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 100 % от минимально допустимого уровня обеспеченности населения данными объектами.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к 2030 году уровень обеспеченности населения централизованным водоснабжением и газоснабжением составит 100%, в настоящее время они составляют </w:t>
      </w:r>
      <w:r w:rsidRPr="008E79EC">
        <w:rPr>
          <w:rFonts w:ascii="Arial" w:eastAsia="Times New Roman" w:hAnsi="Arial" w:cs="Arial"/>
          <w:sz w:val="24"/>
          <w:szCs w:val="24"/>
          <w:lang w:eastAsia="ru-RU"/>
        </w:rPr>
        <w:t>80%</w:t>
      </w:r>
      <w:r w:rsidRPr="00CF4D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от общей численности населения.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параметры автомобильных дорог в зависимости от категории и основного назначения дорог и улиц </w:t>
      </w:r>
      <w:r w:rsidR="00CF4DA0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CF4DA0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при реализации мероприятий Программы будут соответствовать нормам.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инфраструктуры.</w:t>
      </w:r>
    </w:p>
    <w:bookmarkEnd w:id="2"/>
    <w:bookmarkEnd w:id="3"/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CF4DA0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CF4DA0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поселения, а также с учетом федеральных проектов и программ, государственных программ Воронежской области и муниципальных программ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реализуемых на территории поселения.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изложенной в Программе политикой администрация </w:t>
      </w:r>
      <w:r w:rsidR="00CF4DA0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="00CF4DA0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EB1CBD" w:rsidRPr="00582AA6" w:rsidRDefault="00EB1CBD" w:rsidP="00582AA6">
      <w:pPr>
        <w:rPr>
          <w:rFonts w:ascii="Arial" w:hAnsi="Arial" w:cs="Arial"/>
          <w:sz w:val="24"/>
          <w:szCs w:val="24"/>
        </w:rPr>
      </w:pPr>
    </w:p>
    <w:p w:rsidR="00EF4194" w:rsidRPr="00582AA6" w:rsidRDefault="00EF4194">
      <w:pPr>
        <w:rPr>
          <w:rFonts w:ascii="Arial" w:hAnsi="Arial" w:cs="Arial"/>
          <w:sz w:val="24"/>
          <w:szCs w:val="24"/>
        </w:rPr>
      </w:pPr>
    </w:p>
    <w:sectPr w:rsidR="00EF4194" w:rsidRPr="00582AA6" w:rsidSect="0032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E2673"/>
    <w:multiLevelType w:val="hybridMultilevel"/>
    <w:tmpl w:val="CA6E96DA"/>
    <w:lvl w:ilvl="0" w:tplc="A4C005D4">
      <w:start w:val="1"/>
      <w:numFmt w:val="decimal"/>
      <w:lvlText w:val="%1."/>
      <w:lvlJc w:val="left"/>
      <w:pPr>
        <w:ind w:left="736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A6"/>
    <w:rsid w:val="00000A10"/>
    <w:rsid w:val="000056C4"/>
    <w:rsid w:val="00005BBC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4B85"/>
    <w:rsid w:val="00075555"/>
    <w:rsid w:val="000773D6"/>
    <w:rsid w:val="00077858"/>
    <w:rsid w:val="0008440D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A72DF"/>
    <w:rsid w:val="000B09D8"/>
    <w:rsid w:val="000B351D"/>
    <w:rsid w:val="000B4E67"/>
    <w:rsid w:val="000B5FAD"/>
    <w:rsid w:val="000B6792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1011B4"/>
    <w:rsid w:val="00105F6A"/>
    <w:rsid w:val="0011008D"/>
    <w:rsid w:val="00111509"/>
    <w:rsid w:val="00111BD0"/>
    <w:rsid w:val="00112335"/>
    <w:rsid w:val="00115F40"/>
    <w:rsid w:val="0011649F"/>
    <w:rsid w:val="001212F4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7C62"/>
    <w:rsid w:val="00157C6B"/>
    <w:rsid w:val="00161A23"/>
    <w:rsid w:val="001660FF"/>
    <w:rsid w:val="00166E35"/>
    <w:rsid w:val="00171A79"/>
    <w:rsid w:val="0017341E"/>
    <w:rsid w:val="001743B4"/>
    <w:rsid w:val="00175225"/>
    <w:rsid w:val="00176C41"/>
    <w:rsid w:val="00184D1E"/>
    <w:rsid w:val="00185286"/>
    <w:rsid w:val="00191235"/>
    <w:rsid w:val="00195EF1"/>
    <w:rsid w:val="001A4E2A"/>
    <w:rsid w:val="001A76D1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34FE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470D"/>
    <w:rsid w:val="002078F6"/>
    <w:rsid w:val="00210F1D"/>
    <w:rsid w:val="002112BB"/>
    <w:rsid w:val="00211D2C"/>
    <w:rsid w:val="00214151"/>
    <w:rsid w:val="00220E03"/>
    <w:rsid w:val="00220FE8"/>
    <w:rsid w:val="00223433"/>
    <w:rsid w:val="00227A72"/>
    <w:rsid w:val="00231740"/>
    <w:rsid w:val="00233B68"/>
    <w:rsid w:val="00234FD8"/>
    <w:rsid w:val="00236C2F"/>
    <w:rsid w:val="0025052E"/>
    <w:rsid w:val="0025260E"/>
    <w:rsid w:val="0025370C"/>
    <w:rsid w:val="00254AED"/>
    <w:rsid w:val="002556C3"/>
    <w:rsid w:val="00255E38"/>
    <w:rsid w:val="00256E8F"/>
    <w:rsid w:val="002649EB"/>
    <w:rsid w:val="0027118F"/>
    <w:rsid w:val="00271500"/>
    <w:rsid w:val="002716B9"/>
    <w:rsid w:val="00271825"/>
    <w:rsid w:val="0027228E"/>
    <w:rsid w:val="0027331E"/>
    <w:rsid w:val="002737CC"/>
    <w:rsid w:val="00274903"/>
    <w:rsid w:val="00284238"/>
    <w:rsid w:val="002853A5"/>
    <w:rsid w:val="00297E9D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38E"/>
    <w:rsid w:val="002C1C7C"/>
    <w:rsid w:val="002C3C34"/>
    <w:rsid w:val="002D3732"/>
    <w:rsid w:val="002D797F"/>
    <w:rsid w:val="002E0877"/>
    <w:rsid w:val="002E12F0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70BE"/>
    <w:rsid w:val="00320AC7"/>
    <w:rsid w:val="00322269"/>
    <w:rsid w:val="0032294C"/>
    <w:rsid w:val="00325A15"/>
    <w:rsid w:val="003275BB"/>
    <w:rsid w:val="00331A81"/>
    <w:rsid w:val="00341767"/>
    <w:rsid w:val="003417CF"/>
    <w:rsid w:val="00343E01"/>
    <w:rsid w:val="00346BE7"/>
    <w:rsid w:val="00346C13"/>
    <w:rsid w:val="00346C8E"/>
    <w:rsid w:val="0034714D"/>
    <w:rsid w:val="00357CAD"/>
    <w:rsid w:val="00360737"/>
    <w:rsid w:val="00362064"/>
    <w:rsid w:val="003641AF"/>
    <w:rsid w:val="00365415"/>
    <w:rsid w:val="00365C6E"/>
    <w:rsid w:val="00365EF0"/>
    <w:rsid w:val="003661B2"/>
    <w:rsid w:val="00371AEA"/>
    <w:rsid w:val="00373990"/>
    <w:rsid w:val="0037460C"/>
    <w:rsid w:val="00381D1C"/>
    <w:rsid w:val="00384828"/>
    <w:rsid w:val="00384D1C"/>
    <w:rsid w:val="0039250B"/>
    <w:rsid w:val="0039319D"/>
    <w:rsid w:val="003960D4"/>
    <w:rsid w:val="00396BBD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7665"/>
    <w:rsid w:val="00452A48"/>
    <w:rsid w:val="00455D7B"/>
    <w:rsid w:val="004561D0"/>
    <w:rsid w:val="00456836"/>
    <w:rsid w:val="00461C84"/>
    <w:rsid w:val="00461E09"/>
    <w:rsid w:val="00463110"/>
    <w:rsid w:val="004645DB"/>
    <w:rsid w:val="00465C40"/>
    <w:rsid w:val="004661A0"/>
    <w:rsid w:val="00467431"/>
    <w:rsid w:val="004718A7"/>
    <w:rsid w:val="004732BB"/>
    <w:rsid w:val="0048017C"/>
    <w:rsid w:val="004863CA"/>
    <w:rsid w:val="00490CFD"/>
    <w:rsid w:val="00491343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41137"/>
    <w:rsid w:val="00541A5C"/>
    <w:rsid w:val="005435E1"/>
    <w:rsid w:val="00544ADE"/>
    <w:rsid w:val="0054753A"/>
    <w:rsid w:val="005515C0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2AA6"/>
    <w:rsid w:val="0058320E"/>
    <w:rsid w:val="00585FC7"/>
    <w:rsid w:val="00590200"/>
    <w:rsid w:val="005B34D1"/>
    <w:rsid w:val="005B36AA"/>
    <w:rsid w:val="005B53F4"/>
    <w:rsid w:val="005B7369"/>
    <w:rsid w:val="005B7ED7"/>
    <w:rsid w:val="005C4553"/>
    <w:rsid w:val="005C4881"/>
    <w:rsid w:val="005D27BB"/>
    <w:rsid w:val="005D54DB"/>
    <w:rsid w:val="005E222A"/>
    <w:rsid w:val="005E3BFE"/>
    <w:rsid w:val="005E5870"/>
    <w:rsid w:val="005E633A"/>
    <w:rsid w:val="005E7E84"/>
    <w:rsid w:val="005F346A"/>
    <w:rsid w:val="005F350A"/>
    <w:rsid w:val="006029C9"/>
    <w:rsid w:val="00602C9D"/>
    <w:rsid w:val="00606D5B"/>
    <w:rsid w:val="0061006E"/>
    <w:rsid w:val="006129DE"/>
    <w:rsid w:val="00612F65"/>
    <w:rsid w:val="00615550"/>
    <w:rsid w:val="00623652"/>
    <w:rsid w:val="00625770"/>
    <w:rsid w:val="006279D5"/>
    <w:rsid w:val="006302CD"/>
    <w:rsid w:val="00632326"/>
    <w:rsid w:val="00634973"/>
    <w:rsid w:val="00635CBF"/>
    <w:rsid w:val="00637490"/>
    <w:rsid w:val="00645675"/>
    <w:rsid w:val="006539E6"/>
    <w:rsid w:val="00657EB8"/>
    <w:rsid w:val="006605B3"/>
    <w:rsid w:val="00660B77"/>
    <w:rsid w:val="00660D6B"/>
    <w:rsid w:val="00662AA2"/>
    <w:rsid w:val="00664E0E"/>
    <w:rsid w:val="0066549B"/>
    <w:rsid w:val="00667198"/>
    <w:rsid w:val="0067475F"/>
    <w:rsid w:val="006978FE"/>
    <w:rsid w:val="006A048E"/>
    <w:rsid w:val="006A35E7"/>
    <w:rsid w:val="006B2210"/>
    <w:rsid w:val="006B4F62"/>
    <w:rsid w:val="006B5880"/>
    <w:rsid w:val="006C0D6F"/>
    <w:rsid w:val="006C330B"/>
    <w:rsid w:val="006C4B34"/>
    <w:rsid w:val="006C5A84"/>
    <w:rsid w:val="006C6759"/>
    <w:rsid w:val="006D1328"/>
    <w:rsid w:val="006D418C"/>
    <w:rsid w:val="006D499E"/>
    <w:rsid w:val="006E0099"/>
    <w:rsid w:val="006E15EB"/>
    <w:rsid w:val="006E3C78"/>
    <w:rsid w:val="006F4045"/>
    <w:rsid w:val="006F45D5"/>
    <w:rsid w:val="00703DA0"/>
    <w:rsid w:val="00704FF1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39E0"/>
    <w:rsid w:val="00743E09"/>
    <w:rsid w:val="0074429E"/>
    <w:rsid w:val="0074655F"/>
    <w:rsid w:val="007465C9"/>
    <w:rsid w:val="007471C7"/>
    <w:rsid w:val="00753013"/>
    <w:rsid w:val="00754BEA"/>
    <w:rsid w:val="007552E0"/>
    <w:rsid w:val="00757982"/>
    <w:rsid w:val="00761DAD"/>
    <w:rsid w:val="0076488D"/>
    <w:rsid w:val="00767E61"/>
    <w:rsid w:val="007704F2"/>
    <w:rsid w:val="0077166A"/>
    <w:rsid w:val="007778E3"/>
    <w:rsid w:val="007803D8"/>
    <w:rsid w:val="007806BC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A7B00"/>
    <w:rsid w:val="007C09B4"/>
    <w:rsid w:val="007C7A78"/>
    <w:rsid w:val="007D2EFD"/>
    <w:rsid w:val="007D67B9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12B8D"/>
    <w:rsid w:val="00813044"/>
    <w:rsid w:val="00815C69"/>
    <w:rsid w:val="00815DE2"/>
    <w:rsid w:val="00816241"/>
    <w:rsid w:val="00821BF1"/>
    <w:rsid w:val="008266F5"/>
    <w:rsid w:val="0083360C"/>
    <w:rsid w:val="00834A49"/>
    <w:rsid w:val="008376E4"/>
    <w:rsid w:val="0084061D"/>
    <w:rsid w:val="00843335"/>
    <w:rsid w:val="008438FB"/>
    <w:rsid w:val="00844C7F"/>
    <w:rsid w:val="008472B3"/>
    <w:rsid w:val="008475B7"/>
    <w:rsid w:val="008515CF"/>
    <w:rsid w:val="008561A7"/>
    <w:rsid w:val="008740E1"/>
    <w:rsid w:val="00881077"/>
    <w:rsid w:val="00881D79"/>
    <w:rsid w:val="00883162"/>
    <w:rsid w:val="00885B02"/>
    <w:rsid w:val="008862CD"/>
    <w:rsid w:val="00886336"/>
    <w:rsid w:val="00887783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D12"/>
    <w:rsid w:val="008D6DD9"/>
    <w:rsid w:val="008E79EC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30AA8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A0601"/>
    <w:rsid w:val="009A1C8F"/>
    <w:rsid w:val="009A2558"/>
    <w:rsid w:val="009A5D12"/>
    <w:rsid w:val="009B49B6"/>
    <w:rsid w:val="009B780D"/>
    <w:rsid w:val="009C13AF"/>
    <w:rsid w:val="009C42E8"/>
    <w:rsid w:val="009C595E"/>
    <w:rsid w:val="009C5B49"/>
    <w:rsid w:val="009D7E36"/>
    <w:rsid w:val="009E0675"/>
    <w:rsid w:val="009F07BD"/>
    <w:rsid w:val="009F1643"/>
    <w:rsid w:val="009F1D45"/>
    <w:rsid w:val="009F4B5F"/>
    <w:rsid w:val="009F6726"/>
    <w:rsid w:val="00A0002C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31AB"/>
    <w:rsid w:val="00A53315"/>
    <w:rsid w:val="00A53D33"/>
    <w:rsid w:val="00A567BA"/>
    <w:rsid w:val="00A6012A"/>
    <w:rsid w:val="00A7009C"/>
    <w:rsid w:val="00A71E1F"/>
    <w:rsid w:val="00A847E4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D42F4"/>
    <w:rsid w:val="00AD4859"/>
    <w:rsid w:val="00AD5844"/>
    <w:rsid w:val="00AD5D70"/>
    <w:rsid w:val="00AD63F3"/>
    <w:rsid w:val="00AD6A0A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59A8"/>
    <w:rsid w:val="00BB08F3"/>
    <w:rsid w:val="00BB34E2"/>
    <w:rsid w:val="00BB5662"/>
    <w:rsid w:val="00BB63D3"/>
    <w:rsid w:val="00BB670A"/>
    <w:rsid w:val="00BB7229"/>
    <w:rsid w:val="00BC107E"/>
    <w:rsid w:val="00BC5861"/>
    <w:rsid w:val="00BC626E"/>
    <w:rsid w:val="00BD0ED1"/>
    <w:rsid w:val="00BD2C33"/>
    <w:rsid w:val="00BE1CAE"/>
    <w:rsid w:val="00BE5ACE"/>
    <w:rsid w:val="00BE7415"/>
    <w:rsid w:val="00BF0F41"/>
    <w:rsid w:val="00BF4F83"/>
    <w:rsid w:val="00C05BE2"/>
    <w:rsid w:val="00C146EF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545E5"/>
    <w:rsid w:val="00C5754E"/>
    <w:rsid w:val="00C608B1"/>
    <w:rsid w:val="00C674E2"/>
    <w:rsid w:val="00C70353"/>
    <w:rsid w:val="00C70A06"/>
    <w:rsid w:val="00C725CB"/>
    <w:rsid w:val="00C738E4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6AA3"/>
    <w:rsid w:val="00CB7612"/>
    <w:rsid w:val="00CC034F"/>
    <w:rsid w:val="00CC2511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CF4DA0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7CEF"/>
    <w:rsid w:val="00DC7F4C"/>
    <w:rsid w:val="00DE1394"/>
    <w:rsid w:val="00DE1494"/>
    <w:rsid w:val="00DE21C3"/>
    <w:rsid w:val="00DE28A2"/>
    <w:rsid w:val="00DE5432"/>
    <w:rsid w:val="00DE62A0"/>
    <w:rsid w:val="00DF1141"/>
    <w:rsid w:val="00DF14EB"/>
    <w:rsid w:val="00DF32D7"/>
    <w:rsid w:val="00E00738"/>
    <w:rsid w:val="00E0306D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001D"/>
    <w:rsid w:val="00E53DBC"/>
    <w:rsid w:val="00E549A5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B1CBD"/>
    <w:rsid w:val="00EB481B"/>
    <w:rsid w:val="00EB4D6E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4194"/>
    <w:rsid w:val="00EF5B20"/>
    <w:rsid w:val="00F006E5"/>
    <w:rsid w:val="00F10559"/>
    <w:rsid w:val="00F10798"/>
    <w:rsid w:val="00F12CB3"/>
    <w:rsid w:val="00F27419"/>
    <w:rsid w:val="00F27F5D"/>
    <w:rsid w:val="00F33354"/>
    <w:rsid w:val="00F34F09"/>
    <w:rsid w:val="00F451B3"/>
    <w:rsid w:val="00F45E23"/>
    <w:rsid w:val="00F50F14"/>
    <w:rsid w:val="00F53765"/>
    <w:rsid w:val="00F552D8"/>
    <w:rsid w:val="00F55408"/>
    <w:rsid w:val="00F5768B"/>
    <w:rsid w:val="00F62953"/>
    <w:rsid w:val="00F62D56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D95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AA6"/>
    <w:pPr>
      <w:spacing w:after="120" w:line="480" w:lineRule="auto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AA6"/>
    <w:pPr>
      <w:spacing w:after="120" w:line="480" w:lineRule="auto"/>
      <w:ind w:left="283"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a3">
    <w:name w:val="No Spacing"/>
    <w:uiPriority w:val="1"/>
    <w:qFormat/>
    <w:rsid w:val="00582AA6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2AA6"/>
    <w:pPr>
      <w:ind w:left="720" w:firstLine="567"/>
    </w:pPr>
    <w:rPr>
      <w:rFonts w:ascii="Arial" w:eastAsia="Times New Roman" w:hAnsi="Arial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582A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иль ПМД Знак"/>
    <w:link w:val="a6"/>
    <w:uiPriority w:val="99"/>
    <w:locked/>
    <w:rsid w:val="00582AA6"/>
    <w:rPr>
      <w:sz w:val="24"/>
    </w:rPr>
  </w:style>
  <w:style w:type="paragraph" w:customStyle="1" w:styleId="a6">
    <w:name w:val="Стиль ПМД"/>
    <w:basedOn w:val="2"/>
    <w:link w:val="a5"/>
    <w:uiPriority w:val="99"/>
    <w:rsid w:val="00582AA6"/>
    <w:pPr>
      <w:suppressAutoHyphens/>
      <w:spacing w:after="0" w:line="20" w:lineRule="atLeas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customStyle="1" w:styleId="Style4">
    <w:name w:val="Style4"/>
    <w:basedOn w:val="a"/>
    <w:uiPriority w:val="99"/>
    <w:rsid w:val="00582AA6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82AA6"/>
    <w:pPr>
      <w:widowControl w:val="0"/>
      <w:autoSpaceDE w:val="0"/>
      <w:autoSpaceDN w:val="0"/>
      <w:adjustRightInd w:val="0"/>
      <w:spacing w:line="408" w:lineRule="exact"/>
      <w:ind w:hanging="2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AA6"/>
    <w:pPr>
      <w:widowControl w:val="0"/>
      <w:autoSpaceDE w:val="0"/>
      <w:autoSpaceDN w:val="0"/>
      <w:adjustRightInd w:val="0"/>
      <w:spacing w:line="230" w:lineRule="exact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A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2AA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basedOn w:val="a0"/>
    <w:uiPriority w:val="99"/>
    <w:rsid w:val="00582AA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582AA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582AA6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AA6"/>
    <w:pPr>
      <w:spacing w:after="120" w:line="480" w:lineRule="auto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AA6"/>
    <w:pPr>
      <w:spacing w:after="120" w:line="480" w:lineRule="auto"/>
      <w:ind w:left="283"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a3">
    <w:name w:val="No Spacing"/>
    <w:uiPriority w:val="1"/>
    <w:qFormat/>
    <w:rsid w:val="00582AA6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2AA6"/>
    <w:pPr>
      <w:ind w:left="720" w:firstLine="567"/>
    </w:pPr>
    <w:rPr>
      <w:rFonts w:ascii="Arial" w:eastAsia="Times New Roman" w:hAnsi="Arial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582A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иль ПМД Знак"/>
    <w:link w:val="a6"/>
    <w:uiPriority w:val="99"/>
    <w:locked/>
    <w:rsid w:val="00582AA6"/>
    <w:rPr>
      <w:sz w:val="24"/>
    </w:rPr>
  </w:style>
  <w:style w:type="paragraph" w:customStyle="1" w:styleId="a6">
    <w:name w:val="Стиль ПМД"/>
    <w:basedOn w:val="2"/>
    <w:link w:val="a5"/>
    <w:uiPriority w:val="99"/>
    <w:rsid w:val="00582AA6"/>
    <w:pPr>
      <w:suppressAutoHyphens/>
      <w:spacing w:after="0" w:line="20" w:lineRule="atLeas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customStyle="1" w:styleId="Style4">
    <w:name w:val="Style4"/>
    <w:basedOn w:val="a"/>
    <w:uiPriority w:val="99"/>
    <w:rsid w:val="00582AA6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82AA6"/>
    <w:pPr>
      <w:widowControl w:val="0"/>
      <w:autoSpaceDE w:val="0"/>
      <w:autoSpaceDN w:val="0"/>
      <w:adjustRightInd w:val="0"/>
      <w:spacing w:line="408" w:lineRule="exact"/>
      <w:ind w:hanging="2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AA6"/>
    <w:pPr>
      <w:widowControl w:val="0"/>
      <w:autoSpaceDE w:val="0"/>
      <w:autoSpaceDN w:val="0"/>
      <w:adjustRightInd w:val="0"/>
      <w:spacing w:line="230" w:lineRule="exact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A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2AA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basedOn w:val="a0"/>
    <w:uiPriority w:val="99"/>
    <w:rsid w:val="00582AA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582AA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582AA6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15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prirech</cp:lastModifiedBy>
  <cp:revision>10</cp:revision>
  <dcterms:created xsi:type="dcterms:W3CDTF">2017-05-17T10:32:00Z</dcterms:created>
  <dcterms:modified xsi:type="dcterms:W3CDTF">2017-08-09T13:11:00Z</dcterms:modified>
</cp:coreProperties>
</file>