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0" w:rsidRDefault="00AA21DC" w:rsidP="00D22420">
      <w:pPr>
        <w:jc w:val="center"/>
        <w:rPr>
          <w:snapToGrid w:val="0"/>
        </w:rPr>
      </w:pPr>
      <w:r>
        <w:rPr>
          <w:snapToGrid w:val="0"/>
        </w:rPr>
        <w:t xml:space="preserve"> </w:t>
      </w:r>
      <w:r w:rsidR="00D72035">
        <w:rPr>
          <w:snapToGrid w:val="0"/>
        </w:rPr>
        <w:t xml:space="preserve"> </w:t>
      </w:r>
      <w:r w:rsidR="00D22420"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D22420" w:rsidRDefault="00D22420" w:rsidP="00D22420">
      <w:pPr>
        <w:pStyle w:val="a5"/>
        <w:rPr>
          <w:b w:val="0"/>
        </w:rPr>
      </w:pPr>
      <w:r>
        <w:rPr>
          <w:b w:val="0"/>
        </w:rPr>
        <w:t xml:space="preserve">ЧЕЛЯБИНСКОЙ ОБЛАСТИ </w:t>
      </w:r>
    </w:p>
    <w:p w:rsidR="00D22420" w:rsidRDefault="00D22420" w:rsidP="00D22420">
      <w:pPr>
        <w:pStyle w:val="a5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D22420" w:rsidTr="00D81679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2420" w:rsidRDefault="00D22420" w:rsidP="00D81679">
            <w:pPr>
              <w:rPr>
                <w:b/>
                <w:i/>
              </w:rPr>
            </w:pPr>
          </w:p>
        </w:tc>
      </w:tr>
    </w:tbl>
    <w:p w:rsidR="00D22420" w:rsidRPr="006502FA" w:rsidRDefault="00D461A6" w:rsidP="00B20C4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от  23.12. </w:t>
      </w:r>
      <w:r w:rsidR="00D97D47">
        <w:rPr>
          <w:rFonts w:ascii="Times New Roman" w:hAnsi="Times New Roman" w:cs="Times New Roman"/>
          <w:iCs/>
        </w:rPr>
        <w:t>2021</w:t>
      </w:r>
      <w:r w:rsidR="00C0487C">
        <w:rPr>
          <w:rFonts w:ascii="Times New Roman" w:hAnsi="Times New Roman" w:cs="Times New Roman"/>
          <w:iCs/>
        </w:rPr>
        <w:t xml:space="preserve">  г.</w:t>
      </w:r>
      <w:r w:rsidR="00D22420" w:rsidRPr="00053DDB">
        <w:rPr>
          <w:rFonts w:ascii="Times New Roman" w:hAnsi="Times New Roman" w:cs="Times New Roman"/>
          <w:iCs/>
        </w:rPr>
        <w:t xml:space="preserve"> №</w:t>
      </w:r>
      <w:r w:rsidR="00C0487C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60</w:t>
      </w:r>
    </w:p>
    <w:p w:rsidR="00D22420" w:rsidRPr="00053DDB" w:rsidRDefault="00D22420" w:rsidP="00D22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3DDB">
        <w:rPr>
          <w:rFonts w:ascii="Times New Roman" w:hAnsi="Times New Roman" w:cs="Times New Roman"/>
        </w:rPr>
        <w:t>с. Фершампенуаз</w:t>
      </w:r>
      <w:r w:rsidRPr="00053DD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22420" w:rsidRPr="00053DDB" w:rsidRDefault="00D22420" w:rsidP="00D2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22420" w:rsidRPr="00C860D2" w:rsidRDefault="00D22420" w:rsidP="00D2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0D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D22420" w:rsidRPr="00F21316" w:rsidRDefault="00D22420" w:rsidP="006502F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Pr="00F21316">
        <w:rPr>
          <w:rFonts w:ascii="Times New Roman" w:hAnsi="Times New Roman"/>
          <w:sz w:val="24"/>
          <w:szCs w:val="24"/>
          <w:lang w:eastAsia="en-US"/>
        </w:rPr>
        <w:t>«</w:t>
      </w:r>
      <w:r w:rsidR="00962837">
        <w:rPr>
          <w:rFonts w:ascii="Times New Roman" w:hAnsi="Times New Roman"/>
          <w:sz w:val="24"/>
          <w:szCs w:val="24"/>
          <w:lang w:eastAsia="en-US"/>
        </w:rPr>
        <w:t xml:space="preserve">Укрепление общественного здоровья на территории </w:t>
      </w:r>
      <w:proofErr w:type="spellStart"/>
      <w:r w:rsidR="00962837">
        <w:rPr>
          <w:rFonts w:ascii="Times New Roman" w:hAnsi="Times New Roman"/>
          <w:sz w:val="24"/>
          <w:szCs w:val="24"/>
          <w:lang w:eastAsia="en-US"/>
        </w:rPr>
        <w:t>Фершампенуазс</w:t>
      </w:r>
      <w:r w:rsidR="003F2CB1">
        <w:rPr>
          <w:rFonts w:ascii="Times New Roman" w:hAnsi="Times New Roman"/>
          <w:sz w:val="24"/>
          <w:szCs w:val="24"/>
          <w:lang w:eastAsia="en-US"/>
        </w:rPr>
        <w:t>кого</w:t>
      </w:r>
      <w:proofErr w:type="spellEnd"/>
      <w:r w:rsidR="003F2CB1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на</w:t>
      </w:r>
      <w:r w:rsidR="00554D43">
        <w:rPr>
          <w:rFonts w:ascii="Times New Roman" w:hAnsi="Times New Roman"/>
          <w:sz w:val="24"/>
          <w:szCs w:val="24"/>
          <w:lang w:eastAsia="en-US"/>
        </w:rPr>
        <w:t xml:space="preserve"> 2021-</w:t>
      </w:r>
      <w:r w:rsidR="003F2CB1">
        <w:rPr>
          <w:rFonts w:ascii="Times New Roman" w:hAnsi="Times New Roman"/>
          <w:sz w:val="24"/>
          <w:szCs w:val="24"/>
          <w:lang w:eastAsia="en-US"/>
        </w:rPr>
        <w:t xml:space="preserve"> 2022</w:t>
      </w:r>
      <w:r w:rsidR="00962837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 w:rsidRPr="00F21316">
        <w:rPr>
          <w:rFonts w:ascii="Times New Roman" w:hAnsi="Times New Roman"/>
          <w:sz w:val="24"/>
          <w:szCs w:val="24"/>
          <w:lang w:eastAsia="en-US"/>
        </w:rPr>
        <w:t xml:space="preserve">» </w:t>
      </w:r>
    </w:p>
    <w:p w:rsidR="00D22420" w:rsidRPr="00F21316" w:rsidRDefault="006502FA" w:rsidP="00D224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22420" w:rsidRPr="00F21316" w:rsidRDefault="00D22420" w:rsidP="00D22420">
      <w:pPr>
        <w:spacing w:after="0" w:line="240" w:lineRule="auto"/>
        <w:ind w:hanging="540"/>
        <w:rPr>
          <w:rFonts w:ascii="Times New Roman" w:hAnsi="Times New Roman" w:cs="Times New Roman"/>
          <w:bCs/>
          <w:sz w:val="24"/>
          <w:szCs w:val="24"/>
        </w:rPr>
      </w:pPr>
    </w:p>
    <w:p w:rsidR="00D22420" w:rsidRPr="00053DDB" w:rsidRDefault="00D22420" w:rsidP="00D22420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</w:t>
      </w:r>
      <w:r w:rsidRPr="00053D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Федерации", Уставом </w:t>
      </w:r>
      <w:proofErr w:type="spellStart"/>
      <w:r w:rsidRPr="00053DDB">
        <w:rPr>
          <w:rFonts w:ascii="Times New Roman" w:hAnsi="Times New Roman" w:cs="Times New Roman"/>
          <w:color w:val="000000"/>
          <w:sz w:val="28"/>
          <w:szCs w:val="28"/>
        </w:rPr>
        <w:t>Фершампенуазского</w:t>
      </w:r>
      <w:proofErr w:type="spellEnd"/>
      <w:r w:rsidRPr="00053DD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поселения, администрация </w:t>
      </w:r>
    </w:p>
    <w:p w:rsidR="00D22420" w:rsidRPr="00053DDB" w:rsidRDefault="00D22420" w:rsidP="00D224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3DD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22420" w:rsidRPr="006502FA" w:rsidRDefault="00D22420" w:rsidP="00D22420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053DDB">
        <w:rPr>
          <w:rFonts w:ascii="Times New Roman" w:hAnsi="Times New Roman" w:cs="Times New Roman"/>
          <w:spacing w:val="-1"/>
          <w:sz w:val="28"/>
          <w:szCs w:val="28"/>
        </w:rPr>
        <w:t xml:space="preserve">1.Утвердить муниципальную программу </w:t>
      </w:r>
      <w:r w:rsidR="006502FA" w:rsidRPr="00F21316">
        <w:rPr>
          <w:rFonts w:ascii="Times New Roman" w:hAnsi="Times New Roman" w:cs="Times New Roman"/>
          <w:sz w:val="24"/>
          <w:szCs w:val="24"/>
        </w:rPr>
        <w:t xml:space="preserve"> </w:t>
      </w:r>
      <w:r w:rsidR="00AB55B2">
        <w:rPr>
          <w:rFonts w:ascii="Times New Roman" w:hAnsi="Times New Roman"/>
          <w:sz w:val="28"/>
          <w:szCs w:val="28"/>
          <w:lang w:eastAsia="en-US"/>
        </w:rPr>
        <w:t xml:space="preserve">«Укрепление общественного здоровья на территории </w:t>
      </w:r>
      <w:proofErr w:type="spellStart"/>
      <w:r w:rsidR="00AB55B2">
        <w:rPr>
          <w:rFonts w:ascii="Times New Roman" w:hAnsi="Times New Roman"/>
          <w:sz w:val="28"/>
          <w:szCs w:val="28"/>
          <w:lang w:eastAsia="en-US"/>
        </w:rPr>
        <w:t>Фершампенуазс</w:t>
      </w:r>
      <w:r w:rsidR="003F2CB1">
        <w:rPr>
          <w:rFonts w:ascii="Times New Roman" w:hAnsi="Times New Roman"/>
          <w:sz w:val="28"/>
          <w:szCs w:val="28"/>
          <w:lang w:eastAsia="en-US"/>
        </w:rPr>
        <w:t>кого</w:t>
      </w:r>
      <w:proofErr w:type="spellEnd"/>
      <w:r w:rsidR="003F2CB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на </w:t>
      </w:r>
      <w:r w:rsidR="004760A4">
        <w:rPr>
          <w:rFonts w:ascii="Times New Roman" w:hAnsi="Times New Roman"/>
          <w:sz w:val="28"/>
          <w:szCs w:val="28"/>
          <w:lang w:eastAsia="en-US"/>
        </w:rPr>
        <w:t>2021-</w:t>
      </w:r>
      <w:r w:rsidR="003F2CB1">
        <w:rPr>
          <w:rFonts w:ascii="Times New Roman" w:hAnsi="Times New Roman"/>
          <w:sz w:val="28"/>
          <w:szCs w:val="28"/>
          <w:lang w:eastAsia="en-US"/>
        </w:rPr>
        <w:t>2022</w:t>
      </w:r>
      <w:r w:rsidR="00AB55B2">
        <w:rPr>
          <w:rFonts w:ascii="Times New Roman" w:hAnsi="Times New Roman"/>
          <w:sz w:val="28"/>
          <w:szCs w:val="28"/>
          <w:lang w:eastAsia="en-US"/>
        </w:rPr>
        <w:t xml:space="preserve"> год»</w:t>
      </w:r>
      <w:proofErr w:type="gramStart"/>
      <w:r w:rsidR="00AB55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02FA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1471A5" w:rsidRPr="00053DDB" w:rsidRDefault="00D22420" w:rsidP="001471A5">
      <w:pPr>
        <w:ind w:left="360"/>
        <w:rPr>
          <w:rStyle w:val="t2"/>
          <w:rFonts w:ascii="Times New Roman" w:hAnsi="Times New Roman" w:cs="Times New Roman"/>
          <w:sz w:val="28"/>
          <w:szCs w:val="28"/>
        </w:rPr>
      </w:pPr>
      <w:r w:rsidRPr="00053DDB">
        <w:rPr>
          <w:rStyle w:val="t1"/>
          <w:rFonts w:ascii="Times New Roman" w:hAnsi="Times New Roman" w:cs="Times New Roman"/>
          <w:sz w:val="28"/>
          <w:szCs w:val="28"/>
        </w:rPr>
        <w:t xml:space="preserve">2.Опубликовать (обнародовать) настоящее 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t>постановление в Сборнике нормативных правовых актов  и разместить на официальном сайте адм</w:t>
      </w:r>
      <w:r w:rsidR="00AB55B2">
        <w:rPr>
          <w:rStyle w:val="t2"/>
          <w:rFonts w:ascii="Times New Roman" w:hAnsi="Times New Roman" w:cs="Times New Roman"/>
          <w:sz w:val="28"/>
          <w:szCs w:val="28"/>
        </w:rPr>
        <w:t>ини</w:t>
      </w:r>
      <w:r w:rsidR="00AB55B2">
        <w:rPr>
          <w:rStyle w:val="t2"/>
          <w:rFonts w:ascii="Times New Roman" w:hAnsi="Times New Roman" w:cs="Times New Roman"/>
          <w:sz w:val="28"/>
          <w:szCs w:val="28"/>
        </w:rPr>
        <w:softHyphen/>
        <w:t xml:space="preserve">страции </w:t>
      </w:r>
      <w:proofErr w:type="spellStart"/>
      <w:r w:rsidR="00AB55B2">
        <w:rPr>
          <w:rStyle w:val="t2"/>
          <w:rFonts w:ascii="Times New Roman" w:hAnsi="Times New Roman" w:cs="Times New Roman"/>
          <w:sz w:val="28"/>
          <w:szCs w:val="28"/>
        </w:rPr>
        <w:t>Фершампенуазского</w:t>
      </w:r>
      <w:proofErr w:type="spellEnd"/>
      <w:r w:rsidR="00AB55B2">
        <w:rPr>
          <w:rStyle w:val="t2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3DDB">
        <w:rPr>
          <w:rStyle w:val="t2"/>
          <w:rFonts w:ascii="Times New Roman" w:hAnsi="Times New Roman" w:cs="Times New Roman"/>
          <w:sz w:val="28"/>
          <w:szCs w:val="28"/>
        </w:rPr>
        <w:t>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3.</w:t>
      </w:r>
      <w:proofErr w:type="gramStart"/>
      <w:r w:rsidRPr="00053DDB">
        <w:rPr>
          <w:sz w:val="28"/>
          <w:szCs w:val="28"/>
        </w:rPr>
        <w:t>Контроль за</w:t>
      </w:r>
      <w:proofErr w:type="gramEnd"/>
      <w:r w:rsidRPr="00053DDB">
        <w:rPr>
          <w:sz w:val="28"/>
          <w:szCs w:val="28"/>
        </w:rPr>
        <w:t xml:space="preserve"> исполнением настоящего постановления оставляю за со</w:t>
      </w:r>
      <w:r w:rsidRPr="00053DDB">
        <w:rPr>
          <w:sz w:val="28"/>
          <w:szCs w:val="28"/>
        </w:rPr>
        <w:softHyphen/>
        <w:t>бой.</w:t>
      </w:r>
    </w:p>
    <w:p w:rsidR="00D22420" w:rsidRPr="00053DDB" w:rsidRDefault="00D22420" w:rsidP="00D22420">
      <w:pPr>
        <w:pStyle w:val="a3"/>
        <w:ind w:left="360"/>
        <w:jc w:val="left"/>
        <w:rPr>
          <w:sz w:val="28"/>
          <w:szCs w:val="28"/>
        </w:rPr>
      </w:pPr>
      <w:r w:rsidRPr="00053DDB"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D22420" w:rsidRPr="00053DDB" w:rsidRDefault="00D22420" w:rsidP="00D22420">
      <w:pPr>
        <w:pStyle w:val="a4"/>
        <w:jc w:val="both"/>
        <w:rPr>
          <w:sz w:val="28"/>
          <w:szCs w:val="28"/>
        </w:rPr>
      </w:pPr>
    </w:p>
    <w:p w:rsidR="00B331BD" w:rsidRPr="006502FA" w:rsidRDefault="00FB5071" w:rsidP="00D2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</w:t>
      </w:r>
      <w:r w:rsidR="00D22420" w:rsidRPr="006502F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r w:rsidR="00D22420" w:rsidRPr="006502F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Б.А.Сагитдинов</w:t>
      </w:r>
      <w:proofErr w:type="spellEnd"/>
    </w:p>
    <w:p w:rsidR="00FB5071" w:rsidRDefault="00FB5071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432DEB" w:rsidRDefault="00432DEB">
      <w:pPr>
        <w:rPr>
          <w:rFonts w:ascii="Times New Roman" w:hAnsi="Times New Roman" w:cs="Times New Roman"/>
        </w:rPr>
      </w:pPr>
    </w:p>
    <w:p w:rsidR="009528EC" w:rsidRDefault="009528EC">
      <w:pPr>
        <w:rPr>
          <w:rFonts w:ascii="Times New Roman" w:hAnsi="Times New Roman" w:cs="Times New Roman"/>
        </w:rPr>
      </w:pPr>
    </w:p>
    <w:p w:rsidR="00BA3479" w:rsidRPr="00A915AE" w:rsidRDefault="00BA3479" w:rsidP="00BA3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</w:t>
      </w:r>
      <w:r w:rsidR="00A915AE">
        <w:rPr>
          <w:rFonts w:cstheme="minorHAnsi"/>
        </w:rPr>
        <w:t xml:space="preserve">      </w:t>
      </w:r>
      <w:r>
        <w:rPr>
          <w:rFonts w:cstheme="minorHAnsi"/>
        </w:rPr>
        <w:t xml:space="preserve">  </w:t>
      </w:r>
      <w:r w:rsidRPr="00A915AE">
        <w:rPr>
          <w:rFonts w:ascii="Times New Roman" w:hAnsi="Times New Roman" w:cs="Times New Roman"/>
        </w:rPr>
        <w:t xml:space="preserve"> </w:t>
      </w:r>
      <w:proofErr w:type="gramStart"/>
      <w:r w:rsidRPr="00A915AE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915A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A3479" w:rsidRPr="00A915AE" w:rsidRDefault="00BA3479" w:rsidP="00BA3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A915AE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915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3479" w:rsidRPr="00A915AE" w:rsidRDefault="00BA3479" w:rsidP="00BA3479">
      <w:pPr>
        <w:rPr>
          <w:rFonts w:ascii="Times New Roman" w:hAnsi="Times New Roman" w:cs="Times New Roman"/>
          <w:sz w:val="24"/>
          <w:szCs w:val="24"/>
        </w:rPr>
      </w:pPr>
      <w:r w:rsidRPr="00A9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F2CB1">
        <w:rPr>
          <w:rFonts w:ascii="Times New Roman" w:hAnsi="Times New Roman" w:cs="Times New Roman"/>
          <w:sz w:val="24"/>
          <w:szCs w:val="24"/>
        </w:rPr>
        <w:t xml:space="preserve">  </w:t>
      </w:r>
      <w:r w:rsidR="00D461A6">
        <w:rPr>
          <w:rFonts w:ascii="Times New Roman" w:hAnsi="Times New Roman" w:cs="Times New Roman"/>
          <w:sz w:val="24"/>
          <w:szCs w:val="24"/>
        </w:rPr>
        <w:t xml:space="preserve">                    от 23.12.</w:t>
      </w:r>
      <w:r w:rsidR="00E46AB9">
        <w:rPr>
          <w:rFonts w:ascii="Times New Roman" w:hAnsi="Times New Roman" w:cs="Times New Roman"/>
          <w:sz w:val="24"/>
          <w:szCs w:val="24"/>
        </w:rPr>
        <w:t>2021</w:t>
      </w:r>
      <w:r w:rsidR="00A2643C">
        <w:rPr>
          <w:rFonts w:ascii="Times New Roman" w:hAnsi="Times New Roman" w:cs="Times New Roman"/>
          <w:sz w:val="24"/>
          <w:szCs w:val="24"/>
        </w:rPr>
        <w:t>г</w:t>
      </w:r>
      <w:r w:rsidR="004B5104">
        <w:rPr>
          <w:rFonts w:ascii="Times New Roman" w:hAnsi="Times New Roman" w:cs="Times New Roman"/>
          <w:sz w:val="24"/>
          <w:szCs w:val="24"/>
        </w:rPr>
        <w:t xml:space="preserve"> </w:t>
      </w:r>
      <w:r w:rsidR="001471A5" w:rsidRPr="00A915AE">
        <w:rPr>
          <w:rFonts w:ascii="Times New Roman" w:hAnsi="Times New Roman" w:cs="Times New Roman"/>
          <w:sz w:val="24"/>
          <w:szCs w:val="24"/>
        </w:rPr>
        <w:t xml:space="preserve"> №</w:t>
      </w:r>
      <w:r w:rsidR="00D461A6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BA3479" w:rsidRPr="00A915AE" w:rsidRDefault="00BA3479" w:rsidP="00BA3479">
      <w:pPr>
        <w:rPr>
          <w:rFonts w:ascii="Times New Roman" w:hAnsi="Times New Roman" w:cs="Times New Roman"/>
          <w:sz w:val="24"/>
          <w:szCs w:val="24"/>
        </w:rPr>
      </w:pPr>
      <w:r w:rsidRPr="00A91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A915AE">
        <w:rPr>
          <w:rFonts w:ascii="Times New Roman" w:hAnsi="Times New Roman" w:cs="Times New Roman"/>
          <w:sz w:val="24"/>
          <w:szCs w:val="24"/>
        </w:rPr>
        <w:t>__________________Б.А.Сагитдинов</w:t>
      </w:r>
      <w:proofErr w:type="spellEnd"/>
    </w:p>
    <w:p w:rsidR="00BA3479" w:rsidRPr="00A915AE" w:rsidRDefault="00BA3479" w:rsidP="00BA3479">
      <w:pPr>
        <w:rPr>
          <w:rFonts w:ascii="Times New Roman" w:hAnsi="Times New Roman" w:cs="Times New Roman"/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Default="00BA3479" w:rsidP="00BA3479">
      <w:pPr>
        <w:rPr>
          <w:sz w:val="24"/>
          <w:szCs w:val="24"/>
        </w:rPr>
      </w:pPr>
    </w:p>
    <w:p w:rsidR="00BA3479" w:rsidRPr="00C316D4" w:rsidRDefault="002E3032" w:rsidP="006F391C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C316D4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BA3479" w:rsidRPr="00C316D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6F391C">
        <w:rPr>
          <w:rFonts w:ascii="Times New Roman" w:hAnsi="Times New Roman" w:cs="Times New Roman"/>
          <w:b/>
          <w:sz w:val="52"/>
          <w:szCs w:val="52"/>
        </w:rPr>
        <w:t>Муниципальная программа</w:t>
      </w:r>
    </w:p>
    <w:p w:rsidR="00BA3479" w:rsidRPr="00C316D4" w:rsidRDefault="001471A5" w:rsidP="001471A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C316D4">
        <w:rPr>
          <w:rFonts w:ascii="Times New Roman" w:hAnsi="Times New Roman" w:cs="Times New Roman"/>
          <w:b/>
          <w:sz w:val="52"/>
          <w:szCs w:val="52"/>
        </w:rPr>
        <w:t xml:space="preserve">«Укрепление общественного здоровья на территории </w:t>
      </w:r>
      <w:proofErr w:type="spellStart"/>
      <w:r w:rsidRPr="00C316D4">
        <w:rPr>
          <w:rFonts w:ascii="Times New Roman" w:hAnsi="Times New Roman" w:cs="Times New Roman"/>
          <w:b/>
          <w:sz w:val="52"/>
          <w:szCs w:val="52"/>
        </w:rPr>
        <w:t>Фершампенуазс</w:t>
      </w:r>
      <w:r w:rsidR="003F2CB1">
        <w:rPr>
          <w:rFonts w:ascii="Times New Roman" w:hAnsi="Times New Roman" w:cs="Times New Roman"/>
          <w:b/>
          <w:sz w:val="52"/>
          <w:szCs w:val="52"/>
        </w:rPr>
        <w:t>кого</w:t>
      </w:r>
      <w:proofErr w:type="spellEnd"/>
      <w:r w:rsidR="003F2CB1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 на </w:t>
      </w:r>
      <w:r w:rsidR="00554D43">
        <w:rPr>
          <w:rFonts w:ascii="Times New Roman" w:hAnsi="Times New Roman" w:cs="Times New Roman"/>
          <w:b/>
          <w:sz w:val="52"/>
          <w:szCs w:val="52"/>
        </w:rPr>
        <w:t>2021-</w:t>
      </w:r>
      <w:r w:rsidR="003F2CB1">
        <w:rPr>
          <w:rFonts w:ascii="Times New Roman" w:hAnsi="Times New Roman" w:cs="Times New Roman"/>
          <w:b/>
          <w:sz w:val="52"/>
          <w:szCs w:val="52"/>
        </w:rPr>
        <w:t>2022</w:t>
      </w:r>
      <w:r w:rsidRPr="00C316D4">
        <w:rPr>
          <w:rFonts w:ascii="Times New Roman" w:hAnsi="Times New Roman" w:cs="Times New Roman"/>
          <w:b/>
          <w:sz w:val="52"/>
          <w:szCs w:val="52"/>
        </w:rPr>
        <w:t xml:space="preserve"> год</w:t>
      </w:r>
      <w:r w:rsidR="00BA3479" w:rsidRPr="00C316D4">
        <w:rPr>
          <w:rFonts w:ascii="Times New Roman" w:hAnsi="Times New Roman" w:cs="Times New Roman"/>
          <w:b/>
          <w:sz w:val="52"/>
          <w:szCs w:val="52"/>
        </w:rPr>
        <w:t>»</w:t>
      </w:r>
    </w:p>
    <w:p w:rsidR="00BA3479" w:rsidRPr="00C316D4" w:rsidRDefault="00BA3479">
      <w:pPr>
        <w:rPr>
          <w:rFonts w:ascii="Times New Roman" w:hAnsi="Times New Roman" w:cs="Times New Roman"/>
          <w:b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FB0A1E" w:rsidRDefault="00FB0A1E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9528E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9528EC" w:rsidRPr="009528EC" w:rsidRDefault="009528EC" w:rsidP="00FB0A1E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8EC" w:rsidRPr="009528EC" w:rsidRDefault="009528EC" w:rsidP="009528EC">
      <w:pPr>
        <w:pStyle w:val="a9"/>
        <w:spacing w:before="0" w:after="0"/>
        <w:jc w:val="right"/>
      </w:pPr>
      <w:r w:rsidRPr="009528EC">
        <w:t xml:space="preserve">к постановлению администрации </w:t>
      </w:r>
    </w:p>
    <w:p w:rsidR="009528EC" w:rsidRPr="009528EC" w:rsidRDefault="009528EC" w:rsidP="009528EC">
      <w:pPr>
        <w:pStyle w:val="a9"/>
        <w:spacing w:before="0" w:after="0"/>
        <w:jc w:val="right"/>
      </w:pPr>
      <w:proofErr w:type="spellStart"/>
      <w:r w:rsidRPr="009528EC">
        <w:t>Фершампенуазского</w:t>
      </w:r>
      <w:proofErr w:type="spellEnd"/>
      <w:r w:rsidRPr="009528EC">
        <w:t xml:space="preserve"> сельского поселения </w:t>
      </w:r>
    </w:p>
    <w:p w:rsidR="009528EC" w:rsidRPr="009528EC" w:rsidRDefault="00D461A6" w:rsidP="00D461A6">
      <w:pPr>
        <w:pStyle w:val="a9"/>
        <w:spacing w:before="0" w:after="0"/>
        <w:jc w:val="center"/>
      </w:pPr>
      <w:r>
        <w:t xml:space="preserve">                                                  от  23.12</w:t>
      </w:r>
      <w:r w:rsidR="00AB685D">
        <w:t xml:space="preserve">.2021г </w:t>
      </w:r>
      <w:r w:rsidR="00A915AE">
        <w:t xml:space="preserve"> №</w:t>
      </w:r>
      <w:r>
        <w:t>60</w:t>
      </w:r>
      <w:r w:rsidR="00A915AE">
        <w:t xml:space="preserve">     </w:t>
      </w:r>
    </w:p>
    <w:p w:rsidR="009528EC" w:rsidRPr="009528EC" w:rsidRDefault="009528EC" w:rsidP="009528EC">
      <w:pPr>
        <w:pStyle w:val="4"/>
        <w:keepNext w:val="0"/>
        <w:numPr>
          <w:ilvl w:val="0"/>
          <w:numId w:val="2"/>
        </w:numPr>
        <w:spacing w:before="280" w:after="280"/>
        <w:jc w:val="center"/>
        <w:rPr>
          <w:sz w:val="24"/>
          <w:szCs w:val="24"/>
        </w:rPr>
      </w:pPr>
      <w:r w:rsidRPr="009528EC">
        <w:rPr>
          <w:sz w:val="24"/>
          <w:szCs w:val="24"/>
        </w:rPr>
        <w:t>ПАСПОРТ</w:t>
      </w:r>
    </w:p>
    <w:p w:rsidR="00A915AE" w:rsidRPr="006502FA" w:rsidRDefault="009528EC" w:rsidP="00A915AE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 w:rsidRPr="00A915AE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Pr="009528EC">
        <w:rPr>
          <w:rStyle w:val="a8"/>
          <w:sz w:val="24"/>
          <w:szCs w:val="24"/>
        </w:rPr>
        <w:t xml:space="preserve"> </w:t>
      </w:r>
      <w:r w:rsidR="00A915AE">
        <w:rPr>
          <w:rFonts w:ascii="Times New Roman" w:hAnsi="Times New Roman"/>
          <w:sz w:val="28"/>
          <w:szCs w:val="28"/>
          <w:lang w:eastAsia="en-US"/>
        </w:rPr>
        <w:t xml:space="preserve">«Укрепление общественного здоровья на территории </w:t>
      </w:r>
      <w:proofErr w:type="spellStart"/>
      <w:r w:rsidR="00A915AE">
        <w:rPr>
          <w:rFonts w:ascii="Times New Roman" w:hAnsi="Times New Roman"/>
          <w:sz w:val="28"/>
          <w:szCs w:val="28"/>
          <w:lang w:eastAsia="en-US"/>
        </w:rPr>
        <w:t>Фершампенуазс</w:t>
      </w:r>
      <w:r w:rsidR="00E46AB9">
        <w:rPr>
          <w:rFonts w:ascii="Times New Roman" w:hAnsi="Times New Roman"/>
          <w:sz w:val="28"/>
          <w:szCs w:val="28"/>
          <w:lang w:eastAsia="en-US"/>
        </w:rPr>
        <w:t>кого</w:t>
      </w:r>
      <w:proofErr w:type="spellEnd"/>
      <w:r w:rsidR="00E46AB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на 2022</w:t>
      </w:r>
      <w:r w:rsidR="00A915AE">
        <w:rPr>
          <w:rFonts w:ascii="Times New Roman" w:hAnsi="Times New Roman"/>
          <w:sz w:val="28"/>
          <w:szCs w:val="28"/>
          <w:lang w:eastAsia="en-US"/>
        </w:rPr>
        <w:t xml:space="preserve"> год»</w:t>
      </w:r>
      <w:proofErr w:type="gramStart"/>
      <w:r w:rsidR="00A915AE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9528EC" w:rsidRPr="009528EC" w:rsidRDefault="009528EC" w:rsidP="009528EC">
      <w:pPr>
        <w:pStyle w:val="4"/>
        <w:jc w:val="center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6"/>
        <w:gridCol w:w="6499"/>
      </w:tblGrid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Наименование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A915AE" w:rsidRDefault="009528EC" w:rsidP="009378A1">
            <w:pPr>
              <w:pStyle w:val="a9"/>
              <w:snapToGrid w:val="0"/>
              <w:spacing w:before="0" w:after="0"/>
              <w:jc w:val="both"/>
            </w:pPr>
            <w:r w:rsidRPr="00A915AE">
              <w:t>Муниципальна</w:t>
            </w:r>
            <w:r w:rsidR="00A915AE" w:rsidRPr="00A915AE">
              <w:t>я  программа «</w:t>
            </w:r>
            <w:r w:rsidR="00A915AE" w:rsidRPr="00A915AE">
              <w:rPr>
                <w:lang w:eastAsia="en-US"/>
              </w:rPr>
              <w:t xml:space="preserve">Укрепление общественного здоровья на территории </w:t>
            </w:r>
            <w:proofErr w:type="spellStart"/>
            <w:r w:rsidR="00A915AE" w:rsidRPr="00A915AE">
              <w:rPr>
                <w:lang w:eastAsia="en-US"/>
              </w:rPr>
              <w:t>Фершампенуазс</w:t>
            </w:r>
            <w:r w:rsidR="003F2CB1">
              <w:rPr>
                <w:lang w:eastAsia="en-US"/>
              </w:rPr>
              <w:t>кого</w:t>
            </w:r>
            <w:proofErr w:type="spellEnd"/>
            <w:r w:rsidR="003F2CB1">
              <w:rPr>
                <w:lang w:eastAsia="en-US"/>
              </w:rPr>
              <w:t xml:space="preserve"> сельского поселения на </w:t>
            </w:r>
            <w:r w:rsidR="004760A4">
              <w:rPr>
                <w:lang w:eastAsia="en-US"/>
              </w:rPr>
              <w:t>2021-</w:t>
            </w:r>
            <w:r w:rsidR="003F2CB1">
              <w:rPr>
                <w:lang w:eastAsia="en-US"/>
              </w:rPr>
              <w:t>2022</w:t>
            </w:r>
            <w:r w:rsidR="00A915AE" w:rsidRPr="00A915AE">
              <w:rPr>
                <w:lang w:eastAsia="en-US"/>
              </w:rPr>
              <w:t xml:space="preserve"> год</w:t>
            </w:r>
            <w:r w:rsidRPr="00A915AE">
              <w:t>» (далее - Программа)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Основание для разработки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915AE" w:rsidRDefault="00A915AE" w:rsidP="00A915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4DB">
              <w:rPr>
                <w:rFonts w:ascii="Times New Roman" w:hAnsi="Times New Roman"/>
                <w:sz w:val="24"/>
                <w:szCs w:val="24"/>
              </w:rPr>
              <w:t xml:space="preserve">Основаниями для разработки муниципальной программы укрепления общественного здоровья являются: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(статья 2), Федеральный закон от 21.11.2011 № 323-ФЗ «Об основах охраны здоровья граждан в Российской Федерации», </w:t>
            </w:r>
            <w:r w:rsidRPr="009414DB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      </w:r>
            <w:r w:rsidRPr="009F7867"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«Демография», утвержденный протоколом заседания проектного комитета по национальному проекту «Демография», </w:t>
            </w:r>
            <w:r w:rsidRPr="009414DB">
              <w:rPr>
                <w:rFonts w:ascii="Times New Roman" w:hAnsi="Times New Roman"/>
                <w:sz w:val="24"/>
                <w:szCs w:val="24"/>
              </w:rPr>
              <w:t>программа «Укрепление общественного здоровья на территории</w:t>
            </w:r>
            <w:proofErr w:type="gramEnd"/>
            <w:r w:rsidRPr="009414DB">
              <w:rPr>
                <w:rFonts w:ascii="Times New Roman" w:hAnsi="Times New Roman"/>
                <w:sz w:val="24"/>
                <w:szCs w:val="24"/>
              </w:rPr>
              <w:t xml:space="preserve"> Челябинской области», </w:t>
            </w:r>
            <w:proofErr w:type="gramStart"/>
            <w:r w:rsidRPr="009414DB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9414DB">
              <w:rPr>
                <w:rFonts w:ascii="Times New Roman" w:hAnsi="Times New Roman"/>
                <w:sz w:val="24"/>
                <w:szCs w:val="24"/>
              </w:rPr>
              <w:t xml:space="preserve"> распоряжением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14DB">
              <w:rPr>
                <w:rFonts w:ascii="Times New Roman" w:hAnsi="Times New Roman"/>
                <w:sz w:val="24"/>
                <w:szCs w:val="24"/>
              </w:rPr>
              <w:t>равительства Челябинской области от 31.01.2020 № 57.</w:t>
            </w:r>
          </w:p>
          <w:p w:rsidR="009528EC" w:rsidRPr="009528EC" w:rsidRDefault="009528EC" w:rsidP="00A915AE">
            <w:pPr>
              <w:pStyle w:val="a9"/>
              <w:snapToGrid w:val="0"/>
              <w:spacing w:before="0" w:after="0"/>
              <w:jc w:val="both"/>
            </w:pPr>
          </w:p>
          <w:p w:rsidR="009528EC" w:rsidRPr="009528EC" w:rsidRDefault="009528EC" w:rsidP="009378A1">
            <w:pPr>
              <w:pStyle w:val="a9"/>
              <w:spacing w:before="0" w:after="0"/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Заказчик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 xml:space="preserve">Администрация </w:t>
            </w:r>
            <w:proofErr w:type="spellStart"/>
            <w:r w:rsidRPr="009528EC">
              <w:t>Фершампенуазского</w:t>
            </w:r>
            <w:proofErr w:type="spellEnd"/>
            <w:r w:rsidRPr="009528EC">
              <w:t xml:space="preserve"> сельского поселения </w:t>
            </w:r>
            <w:proofErr w:type="spellStart"/>
            <w:r w:rsidRPr="009528EC">
              <w:t>Нагайбакского</w:t>
            </w:r>
            <w:proofErr w:type="spellEnd"/>
            <w:r w:rsidRPr="009528EC"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Разработчик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 xml:space="preserve">Администрация </w:t>
            </w:r>
            <w:proofErr w:type="spellStart"/>
            <w:r w:rsidRPr="009528EC">
              <w:t>Фершампенуазского</w:t>
            </w:r>
            <w:proofErr w:type="spellEnd"/>
            <w:r w:rsidRPr="009528EC">
              <w:t xml:space="preserve"> сельского поселения </w:t>
            </w:r>
            <w:proofErr w:type="spellStart"/>
            <w:r w:rsidRPr="009528EC">
              <w:t>Нагайбакского</w:t>
            </w:r>
            <w:proofErr w:type="spellEnd"/>
            <w:r w:rsidRPr="009528EC"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Исполнители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Фершампенуазского</w:t>
            </w:r>
            <w:proofErr w:type="spell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>Нагайбакского</w:t>
            </w:r>
            <w:proofErr w:type="spellEnd"/>
            <w:r w:rsidRPr="009528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цели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915AE" w:rsidRPr="004C6146" w:rsidRDefault="00A915AE" w:rsidP="00A915A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8EC" w:rsidRPr="00A915AE" w:rsidRDefault="00A915AE" w:rsidP="00A9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 xml:space="preserve">Улучшение здоровья и качества жизни населения, формирование культуры общественного здоровья, ответственного отношения к здоровью. 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Основные задачи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46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поставленной целью поставлены следующие </w:t>
            </w:r>
            <w:r w:rsidRPr="004C614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4C61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>Задача 1. Снижение смертност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Фершампенуазского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C61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>Задача 2. Повышение информированности населения в вопросах профилактики хронических неинфекционных заболеваний и формирования здорового образа жизни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>Задача 3.Увеличение доли лиц, мотивированных к ведению здорового образа жизни.</w:t>
            </w:r>
          </w:p>
          <w:p w:rsidR="00E3468A" w:rsidRPr="004C6146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 xml:space="preserve">Задача 4. Формирование среды, способствующей ведению гражданами здорового образа жизни, в рамках реализации муниципальной программы общественного здоровья и корпоративных программ </w:t>
            </w:r>
            <w:proofErr w:type="gramStart"/>
            <w:r w:rsidRPr="004C6146">
              <w:rPr>
                <w:rFonts w:ascii="Times New Roman" w:hAnsi="Times New Roman"/>
                <w:sz w:val="24"/>
                <w:szCs w:val="24"/>
              </w:rPr>
              <w:t>укрепления здоро</w:t>
            </w:r>
            <w:r w:rsidR="001155AF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  <w:r w:rsidR="001155AF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учреждений поселения</w:t>
            </w:r>
            <w:proofErr w:type="gramEnd"/>
            <w:r w:rsidRPr="004C6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8EC" w:rsidRPr="00E3468A" w:rsidRDefault="00E3468A" w:rsidP="00E346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6146">
              <w:rPr>
                <w:rFonts w:ascii="Times New Roman" w:hAnsi="Times New Roman"/>
                <w:sz w:val="24"/>
                <w:szCs w:val="24"/>
              </w:rPr>
              <w:t xml:space="preserve">Задача 5. Организация </w:t>
            </w:r>
            <w:r w:rsidRPr="004C6146">
              <w:rPr>
                <w:rFonts w:ascii="Times New Roman" w:eastAsia="Times New Roman" w:hAnsi="Times New Roman"/>
                <w:sz w:val="24"/>
                <w:szCs w:val="24"/>
              </w:rPr>
              <w:t>взаимодействия специалистов разных сфер на основе целостного подхода в организации 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репления общественного здоровья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lastRenderedPageBreak/>
              <w:t>Срок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E3468A" w:rsidRDefault="004760A4" w:rsidP="009378A1">
            <w:pPr>
              <w:pStyle w:val="a9"/>
              <w:snapToGrid w:val="0"/>
              <w:spacing w:before="0" w:after="0"/>
            </w:pPr>
            <w:r>
              <w:t>2021-</w:t>
            </w:r>
            <w:r w:rsidR="009528EC" w:rsidRPr="009528EC">
              <w:t>20</w:t>
            </w:r>
            <w:r w:rsidR="009528EC" w:rsidRPr="009528EC">
              <w:rPr>
                <w:lang w:val="en-US"/>
              </w:rPr>
              <w:t>2</w:t>
            </w:r>
            <w:r w:rsidR="00CB09F8">
              <w:t>2</w:t>
            </w:r>
            <w:r w:rsidR="00E3468A">
              <w:t>год</w:t>
            </w: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Объемы и источники финансирования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760A4" w:rsidRDefault="009528EC" w:rsidP="009378A1">
            <w:pPr>
              <w:pStyle w:val="a9"/>
              <w:snapToGrid w:val="0"/>
              <w:spacing w:before="0" w:after="0"/>
            </w:pPr>
            <w:r w:rsidRPr="009528EC">
              <w:t>Общий объем финансирова</w:t>
            </w:r>
            <w:r w:rsidR="00E3468A">
              <w:t xml:space="preserve">ния Программы </w:t>
            </w:r>
            <w:r w:rsidR="003F2CB1">
              <w:t>составляет: в</w:t>
            </w:r>
          </w:p>
          <w:p w:rsidR="009528EC" w:rsidRPr="009528EC" w:rsidRDefault="003F2CB1" w:rsidP="009378A1">
            <w:pPr>
              <w:pStyle w:val="a9"/>
              <w:snapToGrid w:val="0"/>
              <w:spacing w:before="0" w:after="0"/>
            </w:pPr>
            <w:r>
              <w:t>2022</w:t>
            </w:r>
            <w:r w:rsidR="00E3468A">
              <w:t>году-</w:t>
            </w:r>
            <w:r w:rsidR="0068519F">
              <w:t xml:space="preserve"> </w:t>
            </w:r>
            <w:r>
              <w:t>145000</w:t>
            </w:r>
            <w:r w:rsidR="0068519F">
              <w:t>,00</w:t>
            </w:r>
          </w:p>
          <w:p w:rsidR="009528EC" w:rsidRPr="009528EC" w:rsidRDefault="009528EC" w:rsidP="009378A1">
            <w:pPr>
              <w:pStyle w:val="a9"/>
              <w:spacing w:before="0" w:after="0"/>
            </w:pPr>
            <w:r w:rsidRPr="009528EC">
              <w:t>в том числе:</w:t>
            </w:r>
          </w:p>
          <w:p w:rsidR="009528EC" w:rsidRPr="009528EC" w:rsidRDefault="0068519F" w:rsidP="009378A1">
            <w:pPr>
              <w:pStyle w:val="a9"/>
              <w:spacing w:before="0" w:after="0"/>
            </w:pPr>
            <w:r>
              <w:t>ср</w:t>
            </w:r>
            <w:r w:rsidR="003F2CB1">
              <w:t>едства местного бюджета- 145000</w:t>
            </w:r>
            <w:r w:rsidR="009528EC" w:rsidRPr="009528EC">
              <w:t>,00 рубле</w:t>
            </w:r>
            <w:r>
              <w:t>й.</w:t>
            </w:r>
          </w:p>
          <w:p w:rsidR="009528EC" w:rsidRPr="009528EC" w:rsidRDefault="009528EC" w:rsidP="0093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EC" w:rsidRPr="009528EC" w:rsidTr="009378A1">
        <w:tc>
          <w:tcPr>
            <w:tcW w:w="23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528EC" w:rsidRPr="009528EC" w:rsidRDefault="009528EC" w:rsidP="009378A1">
            <w:pPr>
              <w:pStyle w:val="a9"/>
              <w:snapToGrid w:val="0"/>
              <w:spacing w:before="0" w:after="0"/>
            </w:pPr>
            <w:r w:rsidRPr="009528EC">
              <w:t>Ожидаемые конечные результаты реализации Программы</w:t>
            </w:r>
          </w:p>
        </w:tc>
        <w:tc>
          <w:tcPr>
            <w:tcW w:w="64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528EC" w:rsidRPr="009528EC" w:rsidRDefault="0068519F" w:rsidP="009378A1">
            <w:pPr>
              <w:pStyle w:val="a9"/>
              <w:snapToGrid w:val="0"/>
              <w:spacing w:before="0" w:after="0"/>
            </w:pPr>
            <w:r>
              <w:t xml:space="preserve">Реализация муниципальной программы «Укрепление общественного здоровья на территории </w:t>
            </w:r>
            <w:proofErr w:type="spellStart"/>
            <w:r>
              <w:t>Фершампенуазского</w:t>
            </w:r>
            <w:proofErr w:type="spellEnd"/>
            <w:r>
              <w:t xml:space="preserve"> сельско</w:t>
            </w:r>
            <w:r w:rsidR="003F2CB1">
              <w:t>го поселения на 2022</w:t>
            </w:r>
            <w:r>
              <w:t xml:space="preserve"> год» приведет к:</w:t>
            </w:r>
            <w:r w:rsidR="004C7EBB">
              <w:t xml:space="preserve"> снижению смертности населения </w:t>
            </w:r>
            <w:proofErr w:type="spellStart"/>
            <w:r w:rsidR="004C7EBB">
              <w:t>Фершампенуазского</w:t>
            </w:r>
            <w:proofErr w:type="spellEnd"/>
            <w:r w:rsidR="004C7EBB">
              <w:t xml:space="preserve"> сельского поселения, улучшению здоровья и качества жизни населения,</w:t>
            </w:r>
            <w:r w:rsidR="00174065">
              <w:t xml:space="preserve"> формированию культуры общественного здоровья ответственного отношения к здоровью.</w:t>
            </w:r>
          </w:p>
        </w:tc>
      </w:tr>
    </w:tbl>
    <w:p w:rsidR="00800F4F" w:rsidRPr="00800F4F" w:rsidRDefault="00800F4F" w:rsidP="00800F4F">
      <w:pPr>
        <w:rPr>
          <w:sz w:val="24"/>
          <w:szCs w:val="24"/>
        </w:rPr>
      </w:pPr>
    </w:p>
    <w:p w:rsidR="00800F4F" w:rsidRPr="00800F4F" w:rsidRDefault="00800F4F" w:rsidP="00800F4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00F4F">
        <w:rPr>
          <w:sz w:val="24"/>
          <w:szCs w:val="24"/>
        </w:rPr>
        <w:t>ХАРАКТЕРИСТИКА ПРОБЛЕМЫ</w:t>
      </w:r>
    </w:p>
    <w:p w:rsidR="00800F4F" w:rsidRDefault="009528EC" w:rsidP="00800F4F">
      <w:pPr>
        <w:rPr>
          <w:rFonts w:ascii="Times New Roman" w:hAnsi="Times New Roman" w:cs="Times New Roman"/>
          <w:sz w:val="24"/>
          <w:szCs w:val="24"/>
        </w:rPr>
      </w:pPr>
      <w:r w:rsidRPr="00800F4F">
        <w:rPr>
          <w:rFonts w:ascii="Times New Roman" w:hAnsi="Times New Roman" w:cs="Times New Roman"/>
          <w:sz w:val="24"/>
          <w:szCs w:val="24"/>
        </w:rPr>
        <w:t> </w:t>
      </w:r>
      <w:r w:rsidR="00800F4F" w:rsidRPr="00800F4F">
        <w:rPr>
          <w:rFonts w:ascii="Times New Roman" w:hAnsi="Times New Roman" w:cs="Times New Roman"/>
          <w:sz w:val="24"/>
          <w:szCs w:val="24"/>
        </w:rPr>
        <w:t xml:space="preserve">Актуальность  муниципальной программы укрепления общественного здоровья на территории </w:t>
      </w:r>
      <w:proofErr w:type="spellStart"/>
      <w:r w:rsidR="00800F4F" w:rsidRPr="00800F4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800F4F" w:rsidRPr="00800F4F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муниципальная программа) обусловлена возрастающим общественным вниманием к ценностному отношению к здоровью людей. Несмотря на усилия российского правительства и общества по охране и укреплению здоровья населения, результатом которых стало снижение смертности и увеличение продолжительности жизни россиян, проблема здоровья остается весьма актуальной и значимой. Она является проблемой не только стран всего мира, нашей страны, но и для жителей </w:t>
      </w:r>
      <w:proofErr w:type="spellStart"/>
      <w:r w:rsidR="00800F4F" w:rsidRPr="00800F4F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800F4F" w:rsidRPr="00800F4F">
        <w:rPr>
          <w:rFonts w:ascii="Times New Roman" w:hAnsi="Times New Roman" w:cs="Times New Roman"/>
          <w:sz w:val="24"/>
          <w:szCs w:val="24"/>
        </w:rPr>
        <w:t xml:space="preserve"> сельского поселения, поскольку связана с глобальными негативными изменениями в экологии, бурно развивающимся научно-техническим прогрессом, тенденции к малоподвижному образу жизни, пандемией и другими отрицательными тенденциями, оказывающими негативное влиян</w:t>
      </w:r>
      <w:r w:rsidR="00800F4F">
        <w:rPr>
          <w:rFonts w:ascii="Times New Roman" w:hAnsi="Times New Roman" w:cs="Times New Roman"/>
          <w:sz w:val="24"/>
          <w:szCs w:val="24"/>
        </w:rPr>
        <w:t>ие на состояние здоровья людей.</w:t>
      </w:r>
    </w:p>
    <w:p w:rsidR="00800F4F" w:rsidRPr="00800F4F" w:rsidRDefault="00800F4F" w:rsidP="00800F4F">
      <w:pPr>
        <w:rPr>
          <w:rFonts w:ascii="Times New Roman" w:hAnsi="Times New Roman" w:cs="Times New Roman"/>
          <w:sz w:val="24"/>
          <w:szCs w:val="24"/>
        </w:rPr>
      </w:pPr>
      <w:r w:rsidRPr="00A76DA6">
        <w:rPr>
          <w:rFonts w:ascii="Times New Roman" w:hAnsi="Times New Roman"/>
          <w:sz w:val="24"/>
          <w:szCs w:val="24"/>
        </w:rPr>
        <w:t xml:space="preserve">За последние годы значительно вырос уровень заболеваемости в различных возрастных группах населения. Существенно ухудшилось состояние здоровья подрастающего поколения. По данным российских исследований (Р.А. </w:t>
      </w:r>
      <w:proofErr w:type="spellStart"/>
      <w:r w:rsidRPr="00A76DA6">
        <w:rPr>
          <w:rFonts w:ascii="Times New Roman" w:hAnsi="Times New Roman"/>
          <w:sz w:val="24"/>
          <w:szCs w:val="24"/>
        </w:rPr>
        <w:t>Касимов</w:t>
      </w:r>
      <w:proofErr w:type="spellEnd"/>
      <w:r w:rsidRPr="00A76DA6">
        <w:rPr>
          <w:rFonts w:ascii="Times New Roman" w:hAnsi="Times New Roman"/>
          <w:sz w:val="24"/>
          <w:szCs w:val="24"/>
        </w:rPr>
        <w:t xml:space="preserve">).  За последние 10 лет распространенность функциональных отклонений среди учащихся младшей школы повысилась на 84,7%, хронических болезней – на 83,8%, среди учащихся старшей школы – соответственно на 73,8% и 39,6% (А.А. Баранов). </w:t>
      </w:r>
      <w:r>
        <w:rPr>
          <w:rFonts w:ascii="Times New Roman" w:hAnsi="Times New Roman"/>
          <w:sz w:val="24"/>
          <w:szCs w:val="24"/>
        </w:rPr>
        <w:t>Также м</w:t>
      </w:r>
      <w:r w:rsidRPr="00A76DA6">
        <w:rPr>
          <w:rFonts w:ascii="Times New Roman" w:hAnsi="Times New Roman"/>
          <w:sz w:val="24"/>
          <w:szCs w:val="24"/>
        </w:rPr>
        <w:t xml:space="preserve">ировой опыт показывает, что целенаправленная профилактика вредных для здоровья привычек (курение, отсутствие двигательной активности, переедание, употребление алкоголя и наркотических веществ), направленная на формирование здорового образа жизни, содействует улучшению состояния здоровья взрослого и детского населения. </w:t>
      </w:r>
    </w:p>
    <w:p w:rsidR="009528EC" w:rsidRPr="001155AF" w:rsidRDefault="00800F4F" w:rsidP="00115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4DB">
        <w:rPr>
          <w:rFonts w:ascii="Times New Roman" w:hAnsi="Times New Roman"/>
          <w:sz w:val="24"/>
          <w:szCs w:val="24"/>
        </w:rPr>
        <w:t xml:space="preserve">Основаниями для разработки муниципальной программы укрепления общественного здоровья являются: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Конституция Российской Федерации (статья 2), Федеральный закон от 21.11.2011 № 323-ФЗ «Об основах охраны здоровья граждан в Российской Федерации», </w:t>
      </w:r>
      <w:r w:rsidRPr="009414DB">
        <w:rPr>
          <w:rFonts w:ascii="Times New Roman" w:hAnsi="Times New Roman"/>
          <w:sz w:val="24"/>
          <w:szCs w:val="24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Pr="009F7867">
        <w:rPr>
          <w:rFonts w:ascii="Times New Roman" w:hAnsi="Times New Roman"/>
          <w:sz w:val="24"/>
          <w:szCs w:val="24"/>
        </w:rPr>
        <w:t xml:space="preserve">национальный проект «Демография», утвержденный протоколом </w:t>
      </w:r>
      <w:r w:rsidRPr="009F7867">
        <w:rPr>
          <w:rFonts w:ascii="Times New Roman" w:hAnsi="Times New Roman"/>
          <w:sz w:val="24"/>
          <w:szCs w:val="24"/>
        </w:rPr>
        <w:lastRenderedPageBreak/>
        <w:t xml:space="preserve">заседания проектного комитета по национальному проекту «Демография», </w:t>
      </w:r>
      <w:r w:rsidRPr="009414DB">
        <w:rPr>
          <w:rFonts w:ascii="Times New Roman" w:hAnsi="Times New Roman"/>
          <w:sz w:val="24"/>
          <w:szCs w:val="24"/>
        </w:rPr>
        <w:t>программа «Укрепление общественного здоровья на территории</w:t>
      </w:r>
      <w:proofErr w:type="gramEnd"/>
      <w:r w:rsidRPr="009414DB">
        <w:rPr>
          <w:rFonts w:ascii="Times New Roman" w:hAnsi="Times New Roman"/>
          <w:sz w:val="24"/>
          <w:szCs w:val="24"/>
        </w:rPr>
        <w:t xml:space="preserve"> Челябинской области», </w:t>
      </w:r>
      <w:proofErr w:type="gramStart"/>
      <w:r w:rsidRPr="009414DB">
        <w:rPr>
          <w:rFonts w:ascii="Times New Roman" w:hAnsi="Times New Roman"/>
          <w:sz w:val="24"/>
          <w:szCs w:val="24"/>
        </w:rPr>
        <w:t>утвержденная</w:t>
      </w:r>
      <w:proofErr w:type="gramEnd"/>
      <w:r w:rsidRPr="009414DB">
        <w:rPr>
          <w:rFonts w:ascii="Times New Roman" w:hAnsi="Times New Roman"/>
          <w:sz w:val="24"/>
          <w:szCs w:val="24"/>
        </w:rPr>
        <w:t xml:space="preserve"> распоряжением </w:t>
      </w:r>
      <w:r>
        <w:rPr>
          <w:rFonts w:ascii="Times New Roman" w:hAnsi="Times New Roman"/>
          <w:sz w:val="24"/>
          <w:szCs w:val="24"/>
        </w:rPr>
        <w:t>П</w:t>
      </w:r>
      <w:r w:rsidRPr="009414DB">
        <w:rPr>
          <w:rFonts w:ascii="Times New Roman" w:hAnsi="Times New Roman"/>
          <w:sz w:val="24"/>
          <w:szCs w:val="24"/>
        </w:rPr>
        <w:t>равительства Челябинской области от 31.01.2020 № 57.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28EC">
        <w:rPr>
          <w:rFonts w:ascii="Times New Roman" w:hAnsi="Times New Roman" w:cs="Times New Roman"/>
          <w:sz w:val="24"/>
          <w:szCs w:val="24"/>
        </w:rPr>
        <w:t>. ЦЕЛЬ ПРОГРАММЫ</w:t>
      </w:r>
    </w:p>
    <w:p w:rsidR="000C603F" w:rsidRDefault="00800F4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146">
        <w:rPr>
          <w:rFonts w:ascii="Times New Roman" w:hAnsi="Times New Roman"/>
          <w:sz w:val="24"/>
          <w:szCs w:val="24"/>
        </w:rPr>
        <w:t>Улучшение здоровья и качества жизни населения</w:t>
      </w:r>
      <w:r w:rsidR="00846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61E4">
        <w:rPr>
          <w:rFonts w:ascii="Times New Roman" w:hAnsi="Times New Roman"/>
          <w:sz w:val="24"/>
          <w:szCs w:val="24"/>
        </w:rPr>
        <w:t>Фершампенуазского</w:t>
      </w:r>
      <w:proofErr w:type="spellEnd"/>
      <w:r w:rsidR="008461E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C6146">
        <w:rPr>
          <w:rFonts w:ascii="Times New Roman" w:hAnsi="Times New Roman"/>
          <w:sz w:val="24"/>
          <w:szCs w:val="24"/>
        </w:rPr>
        <w:t xml:space="preserve">, формирование культуры общественного здоровья, ответственного отношения к здоровью. </w:t>
      </w:r>
    </w:p>
    <w:p w:rsidR="000C603F" w:rsidRPr="00800F4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03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28EC" w:rsidRPr="0095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28EC" w:rsidRPr="009528EC">
        <w:rPr>
          <w:rFonts w:ascii="Times New Roman" w:hAnsi="Times New Roman" w:cs="Times New Roman"/>
          <w:sz w:val="24"/>
          <w:szCs w:val="24"/>
        </w:rPr>
        <w:t>II. МЕХАНИЗМ УПРАВЛЕНИЯ ПРОГРАММОЙ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03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03F" w:rsidRPr="008A5B86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Фершампенуазского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построен МУ ДО Центр физкультурно-оздоровительный «Олимп» предоставляет услуги  на  бесплатной основе учащимся средней общеобразовательной школы по предварительным заявкам (коллективные посещения).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обучающиеся в МУ ДО ЦФО «Олимп» (240 учащихся) и  МУ ДО ДЮСШ (670 человек) по графику бесплатно посещают бассейн и тренажерный зал, хоккейную коробку. Сборные команды по видам спорта на площадках «Олимпа» проводят тренировки. </w:t>
      </w:r>
    </w:p>
    <w:p w:rsidR="000C603F" w:rsidRDefault="000C603F" w:rsidP="000C6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была введена в строй освещённая </w:t>
      </w:r>
      <w:proofErr w:type="spellStart"/>
      <w:r>
        <w:rPr>
          <w:rFonts w:ascii="Times New Roman" w:hAnsi="Times New Roman"/>
          <w:sz w:val="24"/>
          <w:szCs w:val="24"/>
        </w:rPr>
        <w:t>лыже-роллерная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трасса с. Фершампенуаз протяженностью 1 000 метров. Стоимость проекта 2 825 738 рублей. В этой же рекреационной зоне находится тропа здоровья (лыжная трасса) протяженностью 3 000 метров используется на бесплатной основе для занятий физической культурой и спортом не только жителей с. Фершампенуаз, но и </w:t>
      </w:r>
      <w:proofErr w:type="spellStart"/>
      <w:r>
        <w:rPr>
          <w:rFonts w:ascii="Times New Roman" w:hAnsi="Times New Roman"/>
          <w:sz w:val="24"/>
          <w:szCs w:val="24"/>
        </w:rPr>
        <w:t>Нагайбакского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Объект используется для проведения тренировок секции лыжных гонок, в которой занимается 30 обучающихся МУ ДО ДЮСШ (тренер Егорова Яна Николаевна). </w:t>
      </w:r>
      <w:proofErr w:type="gramStart"/>
      <w:r>
        <w:rPr>
          <w:rFonts w:ascii="Times New Roman" w:hAnsi="Times New Roman"/>
          <w:sz w:val="24"/>
          <w:szCs w:val="24"/>
        </w:rPr>
        <w:t xml:space="preserve">В группе здоровья (возрастная категория от 18 и старше) занимается около 100 человек (руководитель </w:t>
      </w:r>
      <w:proofErr w:type="spellStart"/>
      <w:r>
        <w:rPr>
          <w:rFonts w:ascii="Times New Roman" w:hAnsi="Times New Roman"/>
          <w:sz w:val="24"/>
          <w:szCs w:val="24"/>
        </w:rPr>
        <w:t>Мулюков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Романович.</w:t>
      </w:r>
      <w:proofErr w:type="gramEnd"/>
    </w:p>
    <w:p w:rsidR="000C603F" w:rsidRDefault="000C603F" w:rsidP="000C603F">
      <w:pPr>
        <w:pStyle w:val="1"/>
      </w:pPr>
      <w:r>
        <w:t xml:space="preserve">В течение последних лет упорядочена система организации и проведения официальных физкультурных и спортивных мероприятий. Ежегодно в </w:t>
      </w:r>
      <w:proofErr w:type="spellStart"/>
      <w:r>
        <w:t>Фершампенуазском</w:t>
      </w:r>
      <w:proofErr w:type="spellEnd"/>
      <w:r>
        <w:t xml:space="preserve"> сельском поселении проходит более 17 мероприятий. </w:t>
      </w:r>
    </w:p>
    <w:p w:rsidR="000C603F" w:rsidRDefault="000C603F" w:rsidP="000C603F">
      <w:pPr>
        <w:pStyle w:val="1"/>
      </w:pPr>
      <w:r>
        <w:t xml:space="preserve">Ведется работа по укреплению и модернизации инфраструктуры сферы физической культуры и спорта. </w:t>
      </w:r>
    </w:p>
    <w:p w:rsidR="009528EC" w:rsidRPr="000C603F" w:rsidRDefault="000C603F" w:rsidP="000C603F">
      <w:pPr>
        <w:pStyle w:val="1"/>
      </w:pPr>
      <w:r>
        <w:t>Увеличилась численность занимающихся физиче</w:t>
      </w:r>
      <w:r w:rsidR="00CB09F8">
        <w:t>ской культурой и спортом: в 2020</w:t>
      </w:r>
      <w:r>
        <w:t xml:space="preserve"> году с</w:t>
      </w:r>
      <w:r w:rsidR="00CB09F8">
        <w:t>оставила 36,14 процентов, в 2021</w:t>
      </w:r>
      <w:r>
        <w:t xml:space="preserve"> году – 40,24 процента в общей численности населения</w:t>
      </w:r>
      <w:r w:rsidR="00D627ED">
        <w:t xml:space="preserve"> </w:t>
      </w:r>
      <w:r>
        <w:t xml:space="preserve"> </w:t>
      </w:r>
      <w:proofErr w:type="spellStart"/>
      <w:r>
        <w:t>Фершампенуазского</w:t>
      </w:r>
      <w:proofErr w:type="spellEnd"/>
      <w:r>
        <w:t xml:space="preserve"> сельского </w:t>
      </w:r>
      <w:proofErr w:type="spellStart"/>
      <w:r>
        <w:t>поселени</w:t>
      </w:r>
      <w:proofErr w:type="spellEnd"/>
    </w:p>
    <w:p w:rsidR="009528EC" w:rsidRDefault="009528EC" w:rsidP="000C603F">
      <w:pPr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28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28EC">
        <w:rPr>
          <w:rFonts w:ascii="Times New Roman" w:hAnsi="Times New Roman" w:cs="Times New Roman"/>
          <w:sz w:val="24"/>
          <w:szCs w:val="24"/>
        </w:rPr>
        <w:t>ОЦЕНКА  ЭФФЕКТИВНОСТИ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155AF" w:rsidRPr="000C603F" w:rsidRDefault="000C603F" w:rsidP="00FA4F1F">
      <w:pPr>
        <w:spacing w:before="280" w:after="2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программы позволит</w:t>
      </w:r>
      <w:r w:rsidR="001155AF">
        <w:rPr>
          <w:rFonts w:ascii="Times New Roman" w:hAnsi="Times New Roman" w:cs="Times New Roman"/>
          <w:bCs/>
          <w:sz w:val="24"/>
          <w:szCs w:val="24"/>
        </w:rPr>
        <w:t xml:space="preserve"> улучшить здор</w:t>
      </w:r>
      <w:r w:rsidR="00FA4F1F">
        <w:rPr>
          <w:rFonts w:ascii="Times New Roman" w:hAnsi="Times New Roman" w:cs="Times New Roman"/>
          <w:bCs/>
          <w:sz w:val="24"/>
          <w:szCs w:val="24"/>
        </w:rPr>
        <w:t xml:space="preserve">овье и качество жизни населения </w:t>
      </w:r>
      <w:proofErr w:type="spellStart"/>
      <w:r w:rsidR="001155AF">
        <w:rPr>
          <w:rFonts w:ascii="Times New Roman" w:hAnsi="Times New Roman" w:cs="Times New Roman"/>
          <w:bCs/>
          <w:sz w:val="24"/>
          <w:szCs w:val="24"/>
        </w:rPr>
        <w:t>Фершампенуазского</w:t>
      </w:r>
      <w:proofErr w:type="spellEnd"/>
      <w:r w:rsidR="001155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увеличить количество жителей мотивированных к ведению здорового образа жизни, диагностировать на ранних стадиях </w:t>
      </w:r>
      <w:r w:rsidR="0055561C">
        <w:rPr>
          <w:rFonts w:ascii="Times New Roman" w:hAnsi="Times New Roman" w:cs="Times New Roman"/>
          <w:bCs/>
          <w:sz w:val="24"/>
          <w:szCs w:val="24"/>
        </w:rPr>
        <w:t>развитие хронических заболеваний</w:t>
      </w:r>
      <w:r w:rsidR="001155AF"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V. ОЖИДАЕМЫЕ  РЕЗУЛЬТАТЫ ПРОГРАММЫ </w:t>
      </w:r>
    </w:p>
    <w:p w:rsidR="009528EC" w:rsidRDefault="001155AF" w:rsidP="001155AF">
      <w:pPr>
        <w:pStyle w:val="a9"/>
        <w:jc w:val="both"/>
      </w:pPr>
      <w:r>
        <w:t xml:space="preserve">Реализация муниципальной программы «Укрепление общественного здоровья на территории </w:t>
      </w:r>
      <w:proofErr w:type="spellStart"/>
      <w:r>
        <w:t>Фершампенуазского</w:t>
      </w:r>
      <w:proofErr w:type="spellEnd"/>
      <w:r>
        <w:t xml:space="preserve"> се</w:t>
      </w:r>
      <w:r w:rsidR="00CE4EC1">
        <w:t>льского поселения на 2022</w:t>
      </w:r>
      <w:r>
        <w:t xml:space="preserve"> год» приведет к: снижению смертности населения </w:t>
      </w:r>
      <w:proofErr w:type="spellStart"/>
      <w:r>
        <w:t>Фершампенуазского</w:t>
      </w:r>
      <w:proofErr w:type="spellEnd"/>
      <w:r>
        <w:t xml:space="preserve"> сельского поселения, улучшению здоровья и качества жизни населения, формированию культуры общественного здоровья ответственного отношения к здоровью.</w:t>
      </w:r>
    </w:p>
    <w:p w:rsidR="0055561C" w:rsidRPr="009528EC" w:rsidRDefault="0055561C" w:rsidP="001155AF">
      <w:pPr>
        <w:pStyle w:val="a9"/>
        <w:jc w:val="both"/>
      </w:pPr>
    </w:p>
    <w:p w:rsidR="009528EC" w:rsidRPr="009528EC" w:rsidRDefault="009528EC" w:rsidP="009528E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  <w:lang w:val="en-US"/>
        </w:rPr>
        <w:lastRenderedPageBreak/>
        <w:t>VI</w:t>
      </w:r>
      <w:r w:rsidRPr="009528EC">
        <w:rPr>
          <w:rFonts w:ascii="Times New Roman" w:hAnsi="Times New Roman" w:cs="Times New Roman"/>
          <w:sz w:val="24"/>
          <w:szCs w:val="24"/>
        </w:rPr>
        <w:t>. МЕХАНИЗМ РЕАЛИЗАЦИИ ПРОГРАММЫ</w:t>
      </w:r>
      <w:r w:rsidRPr="009528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528EC" w:rsidRPr="009528EC" w:rsidRDefault="009528EC" w:rsidP="00FA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8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28EC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 администрацией </w:t>
      </w:r>
      <w:proofErr w:type="spellStart"/>
      <w:r w:rsidRPr="009528E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9528EC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FA4F1F">
        <w:rPr>
          <w:rFonts w:ascii="Times New Roman" w:hAnsi="Times New Roman" w:cs="Times New Roman"/>
          <w:sz w:val="24"/>
          <w:szCs w:val="24"/>
        </w:rPr>
        <w:t>о поселения</w:t>
      </w:r>
      <w:r w:rsidRPr="009528EC">
        <w:rPr>
          <w:rFonts w:ascii="Times New Roman" w:hAnsi="Times New Roman" w:cs="Times New Roman"/>
          <w:sz w:val="24"/>
          <w:szCs w:val="24"/>
        </w:rPr>
        <w:t>. Основными вариантами управления и контроля по</w:t>
      </w:r>
      <w:r w:rsidR="00FA4F1F">
        <w:rPr>
          <w:rFonts w:ascii="Times New Roman" w:hAnsi="Times New Roman" w:cs="Times New Roman"/>
          <w:sz w:val="24"/>
          <w:szCs w:val="24"/>
        </w:rPr>
        <w:t xml:space="preserve"> исполнению Программы являются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материалов о ходе реализации программных мероприятий и представление рекомендаций по их корректировке;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рассмотрение итогов реализации Программы;</w:t>
      </w:r>
    </w:p>
    <w:p w:rsidR="009528EC" w:rsidRPr="009528EC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 xml:space="preserve">выявление технических и организационных проблем, возникающих в ходе реализации Программы, и разработка предложений по их решению. </w:t>
      </w:r>
    </w:p>
    <w:p w:rsidR="009528EC" w:rsidRPr="00D927E5" w:rsidRDefault="009528EC" w:rsidP="009528EC">
      <w:pPr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  <w:r w:rsidRPr="009528EC">
        <w:rPr>
          <w:rFonts w:ascii="Times New Roman" w:hAnsi="Times New Roman" w:cs="Times New Roman"/>
          <w:sz w:val="24"/>
          <w:szCs w:val="24"/>
        </w:rP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D927E5" w:rsidRPr="00D927E5" w:rsidRDefault="00A66767" w:rsidP="009528EC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927E5" w:rsidRPr="00A66767">
        <w:rPr>
          <w:sz w:val="24"/>
          <w:szCs w:val="24"/>
        </w:rPr>
        <w:t xml:space="preserve">       </w:t>
      </w:r>
      <w:r w:rsidRPr="00A66767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D927E5">
        <w:rPr>
          <w:sz w:val="24"/>
          <w:szCs w:val="24"/>
        </w:rPr>
        <w:t xml:space="preserve"> </w:t>
      </w:r>
      <w:r w:rsidR="00D927E5" w:rsidRPr="00D927E5">
        <w:rPr>
          <w:rFonts w:ascii="Times New Roman" w:hAnsi="Times New Roman" w:cs="Times New Roman"/>
          <w:sz w:val="24"/>
          <w:szCs w:val="24"/>
        </w:rPr>
        <w:t>.</w:t>
      </w:r>
      <w:r w:rsidR="00D927E5" w:rsidRPr="00D927E5">
        <w:rPr>
          <w:rFonts w:ascii="Times New Roman" w:hAnsi="Times New Roman" w:cs="Times New Roman"/>
          <w:sz w:val="32"/>
          <w:szCs w:val="32"/>
        </w:rPr>
        <w:t xml:space="preserve"> Финансирование муниципальной программы                                                 </w:t>
      </w:r>
    </w:p>
    <w:p w:rsidR="00BB7ECD" w:rsidRPr="00D927E5" w:rsidRDefault="00D927E5" w:rsidP="00A66767">
      <w:pPr>
        <w:spacing w:before="28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B7ECD" w:rsidRPr="00D927E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66767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tbl>
      <w:tblPr>
        <w:tblStyle w:val="aa"/>
        <w:tblW w:w="0" w:type="auto"/>
        <w:tblLook w:val="04A0"/>
      </w:tblPr>
      <w:tblGrid>
        <w:gridCol w:w="1101"/>
        <w:gridCol w:w="5279"/>
        <w:gridCol w:w="3191"/>
      </w:tblGrid>
      <w:tr w:rsidR="00146F7B" w:rsidTr="00276B92">
        <w:trPr>
          <w:trHeight w:val="1038"/>
        </w:trPr>
        <w:tc>
          <w:tcPr>
            <w:tcW w:w="1101" w:type="dxa"/>
          </w:tcPr>
          <w:p w:rsidR="00146F7B" w:rsidRPr="00791D4E" w:rsidRDefault="00146F7B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1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146F7B" w:rsidRPr="00791D4E" w:rsidRDefault="0069746A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46F7B" w:rsidRPr="00791D4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46F7B" w:rsidRPr="00791D4E" w:rsidRDefault="00CB09F8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2022</w:t>
            </w:r>
            <w:r w:rsidR="00146F7B" w:rsidRPr="00791D4E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 w:rsidR="00146F7B" w:rsidRPr="00791D4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46F7B" w:rsidRPr="00791D4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46F7B" w:rsidTr="00146F7B">
        <w:tc>
          <w:tcPr>
            <w:tcW w:w="1101" w:type="dxa"/>
          </w:tcPr>
          <w:p w:rsidR="00146F7B" w:rsidRDefault="0069746A" w:rsidP="009528EC">
            <w:pPr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146F7B" w:rsidRPr="0069746A" w:rsidRDefault="0069746A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46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 работников культуры</w:t>
            </w:r>
          </w:p>
        </w:tc>
        <w:tc>
          <w:tcPr>
            <w:tcW w:w="3191" w:type="dxa"/>
          </w:tcPr>
          <w:p w:rsidR="00146F7B" w:rsidRPr="00276B92" w:rsidRDefault="00CB09F8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46A" w:rsidTr="00146F7B">
        <w:tc>
          <w:tcPr>
            <w:tcW w:w="1101" w:type="dxa"/>
          </w:tcPr>
          <w:p w:rsidR="0069746A" w:rsidRDefault="0069746A" w:rsidP="009528EC">
            <w:pPr>
              <w:spacing w:before="280" w:after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69746A" w:rsidRPr="0069746A" w:rsidRDefault="0069746A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 работников дошкольного образования</w:t>
            </w:r>
          </w:p>
        </w:tc>
        <w:tc>
          <w:tcPr>
            <w:tcW w:w="3191" w:type="dxa"/>
          </w:tcPr>
          <w:p w:rsidR="0069746A" w:rsidRPr="00276B92" w:rsidRDefault="00276B92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9F8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76B92" w:rsidTr="00146F7B">
        <w:tc>
          <w:tcPr>
            <w:tcW w:w="1101" w:type="dxa"/>
          </w:tcPr>
          <w:p w:rsidR="00276B92" w:rsidRDefault="00276B92" w:rsidP="009528EC">
            <w:pPr>
              <w:spacing w:before="280" w:after="280"/>
              <w:jc w:val="both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276B92" w:rsidRDefault="00276B92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276B92" w:rsidRPr="00276B92" w:rsidRDefault="00CB09F8" w:rsidP="009528EC">
            <w:pPr>
              <w:spacing w:before="280" w:after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</w:tr>
    </w:tbl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9528EC" w:rsidRDefault="009528EC" w:rsidP="009528EC">
      <w:pPr>
        <w:spacing w:before="280" w:after="280"/>
        <w:jc w:val="both"/>
        <w:rPr>
          <w:sz w:val="24"/>
          <w:szCs w:val="24"/>
        </w:rPr>
      </w:pPr>
    </w:p>
    <w:p w:rsidR="00BA3479" w:rsidRDefault="00BA3479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Default="00BB7ECD">
      <w:pPr>
        <w:rPr>
          <w:rFonts w:ascii="Times New Roman" w:hAnsi="Times New Roman" w:cs="Times New Roman"/>
        </w:rPr>
        <w:sectPr w:rsidR="00BB7ECD" w:rsidSect="009528EC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B7ECD" w:rsidRDefault="00BB7ECD">
      <w:pPr>
        <w:rPr>
          <w:rFonts w:ascii="Times New Roman" w:hAnsi="Times New Roman" w:cs="Times New Roman"/>
        </w:rPr>
      </w:pPr>
    </w:p>
    <w:p w:rsidR="00BB7ECD" w:rsidRPr="006502FA" w:rsidRDefault="00BB7ECD">
      <w:pPr>
        <w:rPr>
          <w:rFonts w:ascii="Times New Roman" w:hAnsi="Times New Roman" w:cs="Times New Roman"/>
        </w:rPr>
      </w:pPr>
    </w:p>
    <w:sectPr w:rsidR="00BB7ECD" w:rsidRPr="006502FA" w:rsidSect="00BB7ECD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261D0"/>
    <w:multiLevelType w:val="hybridMultilevel"/>
    <w:tmpl w:val="48EA8FDA"/>
    <w:lvl w:ilvl="0" w:tplc="E8F250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420"/>
    <w:rsid w:val="00047A1D"/>
    <w:rsid w:val="000C603F"/>
    <w:rsid w:val="000D2171"/>
    <w:rsid w:val="001155AF"/>
    <w:rsid w:val="00124EE5"/>
    <w:rsid w:val="00146F7B"/>
    <w:rsid w:val="001471A5"/>
    <w:rsid w:val="00166DC3"/>
    <w:rsid w:val="00174065"/>
    <w:rsid w:val="001E7630"/>
    <w:rsid w:val="00276B92"/>
    <w:rsid w:val="002B1E05"/>
    <w:rsid w:val="002E3032"/>
    <w:rsid w:val="003167A8"/>
    <w:rsid w:val="00322003"/>
    <w:rsid w:val="003F2CB1"/>
    <w:rsid w:val="00432DEB"/>
    <w:rsid w:val="004501AE"/>
    <w:rsid w:val="004549DC"/>
    <w:rsid w:val="004760A4"/>
    <w:rsid w:val="004B5104"/>
    <w:rsid w:val="004C45A6"/>
    <w:rsid w:val="004C7EBB"/>
    <w:rsid w:val="00554D43"/>
    <w:rsid w:val="0055561C"/>
    <w:rsid w:val="00575B6D"/>
    <w:rsid w:val="00581262"/>
    <w:rsid w:val="006502FA"/>
    <w:rsid w:val="0068519F"/>
    <w:rsid w:val="0069746A"/>
    <w:rsid w:val="006C72F1"/>
    <w:rsid w:val="006F391C"/>
    <w:rsid w:val="00791D4E"/>
    <w:rsid w:val="00800F4F"/>
    <w:rsid w:val="00801175"/>
    <w:rsid w:val="008461E4"/>
    <w:rsid w:val="00865348"/>
    <w:rsid w:val="00875628"/>
    <w:rsid w:val="008971EB"/>
    <w:rsid w:val="009528EC"/>
    <w:rsid w:val="00962837"/>
    <w:rsid w:val="00A2643C"/>
    <w:rsid w:val="00A66767"/>
    <w:rsid w:val="00A915AE"/>
    <w:rsid w:val="00AA131C"/>
    <w:rsid w:val="00AA21DC"/>
    <w:rsid w:val="00AB55B2"/>
    <w:rsid w:val="00AB685D"/>
    <w:rsid w:val="00AC0149"/>
    <w:rsid w:val="00B20C44"/>
    <w:rsid w:val="00B331BD"/>
    <w:rsid w:val="00B5228C"/>
    <w:rsid w:val="00B8586C"/>
    <w:rsid w:val="00BA3479"/>
    <w:rsid w:val="00BB7ECD"/>
    <w:rsid w:val="00BE1773"/>
    <w:rsid w:val="00C0487C"/>
    <w:rsid w:val="00C15873"/>
    <w:rsid w:val="00C316D4"/>
    <w:rsid w:val="00CB09F8"/>
    <w:rsid w:val="00CB6821"/>
    <w:rsid w:val="00CD71CC"/>
    <w:rsid w:val="00CE4EC1"/>
    <w:rsid w:val="00CE68B4"/>
    <w:rsid w:val="00D22420"/>
    <w:rsid w:val="00D461A6"/>
    <w:rsid w:val="00D627ED"/>
    <w:rsid w:val="00D72035"/>
    <w:rsid w:val="00D927E5"/>
    <w:rsid w:val="00D97D47"/>
    <w:rsid w:val="00DB17E1"/>
    <w:rsid w:val="00DD4F43"/>
    <w:rsid w:val="00E00538"/>
    <w:rsid w:val="00E3468A"/>
    <w:rsid w:val="00E46AB9"/>
    <w:rsid w:val="00F319F3"/>
    <w:rsid w:val="00FA4F1F"/>
    <w:rsid w:val="00FB0A1E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C"/>
  </w:style>
  <w:style w:type="paragraph" w:styleId="4">
    <w:name w:val="heading 4"/>
    <w:basedOn w:val="a"/>
    <w:next w:val="a"/>
    <w:link w:val="40"/>
    <w:qFormat/>
    <w:rsid w:val="009528EC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420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1">
    <w:name w:val="t1"/>
    <w:uiPriority w:val="99"/>
    <w:rsid w:val="00D22420"/>
  </w:style>
  <w:style w:type="character" w:customStyle="1" w:styleId="t2">
    <w:name w:val="t2"/>
    <w:uiPriority w:val="99"/>
    <w:rsid w:val="00D22420"/>
  </w:style>
  <w:style w:type="paragraph" w:styleId="a4">
    <w:name w:val="No Spacing"/>
    <w:uiPriority w:val="99"/>
    <w:qFormat/>
    <w:rsid w:val="00D2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D224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528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8">
    <w:name w:val="Strong"/>
    <w:qFormat/>
    <w:rsid w:val="009528EC"/>
    <w:rPr>
      <w:b/>
      <w:bCs/>
    </w:rPr>
  </w:style>
  <w:style w:type="paragraph" w:styleId="a9">
    <w:name w:val="Normal (Web)"/>
    <w:basedOn w:val="a"/>
    <w:rsid w:val="00952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0C603F"/>
    <w:rPr>
      <w:rFonts w:ascii="Times New Roman" w:hAnsi="Times New Roman"/>
      <w:bCs/>
      <w:sz w:val="24"/>
      <w:szCs w:val="24"/>
    </w:rPr>
  </w:style>
  <w:style w:type="paragraph" w:customStyle="1" w:styleId="1">
    <w:name w:val="Без интервала1"/>
    <w:link w:val="NoSpacingChar"/>
    <w:autoRedefine/>
    <w:rsid w:val="000C603F"/>
    <w:pPr>
      <w:spacing w:after="0" w:line="240" w:lineRule="auto"/>
      <w:ind w:firstLine="851"/>
      <w:jc w:val="both"/>
    </w:pPr>
    <w:rPr>
      <w:rFonts w:ascii="Times New Roman" w:hAnsi="Times New Roman"/>
      <w:bCs/>
      <w:sz w:val="24"/>
      <w:szCs w:val="24"/>
    </w:rPr>
  </w:style>
  <w:style w:type="table" w:styleId="aa">
    <w:name w:val="Table Grid"/>
    <w:basedOn w:val="a1"/>
    <w:uiPriority w:val="59"/>
    <w:rsid w:val="00146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2021-09-07T11:10:00Z</cp:lastPrinted>
  <dcterms:created xsi:type="dcterms:W3CDTF">2019-05-17T09:17:00Z</dcterms:created>
  <dcterms:modified xsi:type="dcterms:W3CDTF">2022-01-13T06:57:00Z</dcterms:modified>
</cp:coreProperties>
</file>