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>
      <w:pPr>
        <w:spacing w:after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   ПРОЕКТ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3340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СОВЕТСКОЕ ГОРОДСКОЕ ПОСЕЛЕНИЕ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 РАЙОНА КИРОВСКОЙ ОБЛАСТИ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23"/>
        <w:jc w:val="center"/>
        <w:rPr>
          <w:rFonts w:ascii="Times New Roman" w:hAnsi="Times New Roman"/>
        </w:rPr>
      </w:pPr>
    </w:p>
    <w:p>
      <w:pPr>
        <w:pStyle w:val="2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                                                                                                          № ____</w:t>
      </w:r>
    </w:p>
    <w:p>
      <w:pPr>
        <w:pStyle w:val="23"/>
        <w:jc w:val="center"/>
      </w:pPr>
      <w:r>
        <w:t>г. Советск</w:t>
      </w:r>
    </w:p>
    <w:p>
      <w:pPr>
        <w:pStyle w:val="23"/>
        <w:jc w:val="center"/>
      </w:pPr>
    </w:p>
    <w:p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Советское городское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Советское городское поселение Советского района Кировской области 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администрация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354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720" w:line="240" w:lineRule="auto"/>
        <w:ind w:firstLine="709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Советское городское посел</w:t>
      </w:r>
      <w:r>
        <w:rPr>
          <w:rFonts w:ascii="Times New Roman" w:hAnsi="Times New Roman"/>
          <w:sz w:val="28"/>
          <w:szCs w:val="28"/>
          <w:lang w:val="ru-RU"/>
        </w:rPr>
        <w:t>ения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В.И. Порубов</w:t>
      </w:r>
      <w:bookmarkStart w:id="14" w:name="_GoBack"/>
      <w:bookmarkEnd w:id="14"/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13335</wp:posOffset>
                </wp:positionV>
                <wp:extent cx="2563495" cy="2371725"/>
                <wp:effectExtent l="0" t="0" r="8255" b="9525"/>
                <wp:wrapTopAndBottom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постановлением администрации муниципального образования Советское городское поселение                                                                         Советского района Кировской области   №_____ от_______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59.2pt;margin-top:1.05pt;height:186.75pt;width:201.85pt;mso-wrap-distance-bottom:0pt;mso-wrap-distance-top:0pt;z-index:251659264;mso-width-relative:page;mso-height-relative:page;" fillcolor="#FFFFFF" filled="t" stroked="f" coordsize="21600,21600" o:gfxdata="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xjaO7YAAAACQEAAA8AAAAAAAAAAQAgAAAAIgAAAGRycy9kb3ducmV2Lnht&#10;bFBLAQIUABQAAAAIAIdO4kADh4/P+QEAAOA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постановлением администрации муниципального образования Советское городское поселение                                                                         Советского района Кировской области   №_____ от_______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5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Советское городское поселение Советского района Кировской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</w:rPr>
        <w:t>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5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администрация).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Срок предоставления муниципальной услуги не должен превышать 12 рабочих дней со дня поступления заявления.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Документы, которые заявитель должен предоставить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>
        <w:t xml:space="preserve"> </w:t>
      </w:r>
      <w:r>
        <w:fldChar w:fldCharType="begin"/>
      </w:r>
      <w:r>
        <w:instrText xml:space="preserve"> HYPERLINK "consultantplus://offline/ref=8120ACA051AB89CC1348522F06FC218AAF4333C5BC887E8427ADC6BF0BB435CC572060057E4A0F1BB098173932hBF"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(приложение № 1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2.6.1.2. П</w:t>
      </w:r>
      <w:r>
        <w:rPr>
          <w:rFonts w:ascii="Times New Roman" w:hAnsi="Times New Roman" w:cs="Times New Roman"/>
          <w:sz w:val="28"/>
          <w:szCs w:val="28"/>
        </w:rPr>
        <w:t>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2.6.1.3. Копия документа, удостоверяющего личность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2.6.1.4.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2.6.1.5. 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2.6.1.6.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2.6.2.1. Выписка из Единого государственного реестра недвижимости (далее - ЕГРН)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2.6.2.2. Выписка из Единого государственного реестра юридических лиц (далее - ЕГРЮЛ) о юридическом лице, являющемся заявителем.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2.6.2.3.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P90"/>
      <w:bookmarkEnd w:id="4"/>
      <w:r>
        <w:rPr>
          <w:color w:val="000000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7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7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7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5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6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7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8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момент поступления в администрацию </w:t>
      </w:r>
      <w:r>
        <w:fldChar w:fldCharType="begin"/>
      </w:r>
      <w:r>
        <w:instrText xml:space="preserve"> HYPERLINK "consultantplus://offline/ref=55C60EB21B70D40DBEE8CE671FDF9FF930BE2402C3258B7261621FD457649782787415F8A449FB7769463363tA3DE"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администрацией принимается решение о приостановлении рассмотрения поданного позднее </w:t>
      </w:r>
      <w:r>
        <w:fldChar w:fldCharType="begin"/>
      </w:r>
      <w:r>
        <w:instrText xml:space="preserve"> HYPERLINK "consultantplus://offline/ref=55C60EB21B70D40DBEE8CE671FDF9FF930BE2402C3258B7261621FD457649782787415F8A449FB7769463363tA3DE"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направляет такое решение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</w:t>
      </w:r>
      <w:r>
        <w:fldChar w:fldCharType="begin"/>
      </w:r>
      <w:r>
        <w:instrText xml:space="preserve"> HYPERLINK "consultantplus://offline/ref=55C60EB21B70D40DBEE8CE671FDF9FF930BE2402C3258B7261621FD457649782787415F8A449FB7769463363tA3DE"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>
        <w:fldChar w:fldCharType="begin"/>
      </w:r>
      <w:r>
        <w:instrText xml:space="preserve"> HYPERLINK "consultantplus://offline/ref=6B6A679A21D2CE92F4BEAA9B94B42A5D64E40798EB04FC6F47DA208A9BECE52CFFC8291D5EA9y0G"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статьи 11.10 Земельного кодекса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r>
        <w:fldChar w:fldCharType="begin"/>
      </w:r>
      <w:r>
        <w:instrText xml:space="preserve"> HYPERLINK "consultantplus://offline/ref=6B6A679A21D2CE92F4BEAA9B94B42A5D64E40798EB04FC6F47DA208A9BECE52CFFC8291F5EA9y5G"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11.9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 Российской Федерации требований к образуемым и измененным земельным участкам;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предоставление иных услуг, являющихся необходимыми и обязательными для предоставления муниципальной услуги, не взимается в связи с отсутствием таких услуг.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Toc136239813"/>
      <w:bookmarkEnd w:id="9"/>
      <w:bookmarkStart w:id="10" w:name="_Toc136151977"/>
      <w:bookmarkEnd w:id="10"/>
      <w:bookmarkStart w:id="11" w:name="_Toc136321787"/>
      <w:bookmarkEnd w:id="11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муниципальной услуги, которое выдается (направляется) заявителю (Приложение № 2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>
      <w:pPr>
        <w:pStyle w:val="1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специалист, ответственный за предоставление муниципальной услуги готовит проект постановления администрации об утверждении схемы расположения земельного участка или земельных участков на кадастровом плане муниципального образования в 3 экземплярах. 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принятие администрацией решения о предоставлении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не более 9 дней. 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5"/>
        <w:numPr>
          <w:ilvl w:val="1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8"/>
          <w:rFonts w:eastAsiaTheme="majorEastAsia"/>
          <w:color w:val="auto"/>
          <w:sz w:val="28"/>
          <w:szCs w:val="28"/>
        </w:rPr>
        <w:t>подразделе 2.4</w:t>
      </w:r>
      <w:r>
        <w:rPr>
          <w:rStyle w:val="8"/>
          <w:rFonts w:eastAsiaTheme="majorEastAsia"/>
          <w:color w:val="auto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3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numPr>
          <w:ilvl w:val="0"/>
          <w:numId w:val="5"/>
        </w:numPr>
        <w:spacing w:before="0"/>
        <w:jc w:val="both"/>
      </w:pPr>
      <w:r>
        <w:t>Формы контроля за исполнением Административного регламента</w:t>
      </w:r>
    </w:p>
    <w:p>
      <w:pPr>
        <w:pStyle w:val="15"/>
        <w:ind w:left="450"/>
      </w:pPr>
    </w:p>
    <w:p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 администрации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 Советского района).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2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3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3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jc w:val="center"/>
      </w:pPr>
      <w:r>
        <w:rPr>
          <w:rFonts w:ascii="Times New Roman" w:hAnsi="Times New Roman"/>
          <w:sz w:val="28"/>
        </w:rPr>
        <w:t>_______________</w:t>
      </w:r>
    </w:p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-177165</wp:posOffset>
                </wp:positionV>
                <wp:extent cx="3438525" cy="4057650"/>
                <wp:effectExtent l="0" t="0" r="9525" b="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79.45pt;margin-top:-13.95pt;height:319.5pt;width:270.75pt;mso-wrap-distance-bottom:0pt;mso-wrap-distance-top:0pt;z-index:251660288;mso-width-relative:page;mso-height-relative:page;" fillcolor="#FFFFFF" filled="t" stroked="f" coordsize="21600,21600" o:gfxdata="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CXuIPaAAAACwEAAA8AAAAAAAAAAQAgAAAAIgAAAGRycy9kb3ducmV2Lnht&#10;bFBLAQIUABQAAAAIAIdO4kAteA2Y9wEAAOA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или земельных участков на кадастровом плане территории, расположенных на территории муниципального образования</w:t>
      </w:r>
    </w:p>
    <w:p>
      <w:pPr>
        <w:jc w:val="center"/>
      </w:pPr>
    </w:p>
    <w:tbl>
      <w:tblPr>
        <w:tblStyle w:val="9"/>
        <w:tblW w:w="96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 xml:space="preserve">Прошу утвердить схему расположения земельного участка или земельных участков на кадастровом плане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Адрес земельного участка или при отсутствии адреса земельного участка иное описание местоположения земельного участка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образуемого в соответствии со схемой расположения земельного участка (кв.м)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Категория земель, к которой относится образуемый земельный участок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66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Цель использования земельного участка (если земельный участок предстоит образовать и не утвержден проект межевания территории, в границах которого предусмотрено образование земельного участка) в случае подготовки и организации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лицо), место его нахождения</w:t>
            </w:r>
          </w:p>
        </w:tc>
        <w:tc>
          <w:tcPr>
            <w:tcW w:w="77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 (при наличии)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Ф.И.О (при наличии отчества) заявителя (физическое лицо, индивидуальный предприниматель), место жительства, ИНН, реквизиты документа, удостоверяющего личность заявителя: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(при наличии):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(при наличии):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Ф.И.О. представителя заявителя: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 или документа, удостоверяющего личность, в случае если с заявлением обратился представитель заявителя: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муниципального образования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*выписка из Единого государственного реестра недвижимости (далее - ЕГРН)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взаимодействия.</w:t>
      </w:r>
    </w:p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Style w:val="10"/>
        <w:tblpPr w:leftFromText="180" w:rightFromText="180" w:vertAnchor="text" w:horzAnchor="margin" w:tblpY="239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1185"/>
        </w:tabs>
      </w:pPr>
      <w: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-20320</wp:posOffset>
                </wp:positionV>
                <wp:extent cx="2524125" cy="791845"/>
                <wp:effectExtent l="0" t="4445" r="0" b="3810"/>
                <wp:wrapTopAndBottom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67.55pt;margin-top:-1.6pt;height:62.35pt;width:198.75pt;mso-wrap-distance-bottom:0pt;mso-wrap-distance-top:0pt;z-index:251662336;mso-width-relative:page;mso-height-relative:page;" fillcolor="#FFFFFF" filled="t" stroked="f" coordsize="21600,21600" o:gfxdata="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hSvY2AAAAAoBAAAPAAAAAAAAAAEAIAAAACIAAABkcnMvZG93bnJldi54bWxQ&#10;SwECFAAUAAAACACHTuJAxxtJsvcBAADf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1185"/>
        </w:tabs>
      </w:pPr>
      <w: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</w:pPr>
    </w:p>
    <w:p>
      <w:pPr>
        <w:pStyle w:val="22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</w:p>
    <w:p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городское поселение </w:t>
      </w:r>
    </w:p>
    <w:p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Кировской области                _________       __________</w:t>
      </w:r>
    </w:p>
    <w:p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    Ф.И.О.</w:t>
      </w: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/>
    <w:p/>
    <w:p>
      <w: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-33020</wp:posOffset>
                </wp:positionV>
                <wp:extent cx="3438525" cy="4057650"/>
                <wp:effectExtent l="2540" t="1270" r="0" b="0"/>
                <wp:wrapTopAndBottom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Советское городское поселение Советского района Кировской области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65.65pt;margin-top:-2.6pt;height:319.5pt;width:270.75pt;mso-wrap-distance-bottom:0pt;mso-wrap-distance-top:0pt;z-index:251663360;mso-width-relative:page;mso-height-relative:page;" fillcolor="#FFFFFF" filled="t" stroked="f" coordsize="21600,21600" o:gfxdata="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teozzZAAAACgEAAA8AAAAAAAAAAQAgAAAAIgAAAGRycy9kb3ducmV2Lnht&#10;bFBLAQIUABQAAAAIAIdO4kBYR/Ku+AEAAOA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Советское городское поселение Советского района Кировской области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внести изменение в решение об утверждении схемы</w:t>
      </w:r>
      <w:r>
        <w:rPr>
          <w:rFonts w:ascii="Times New Roman" w:hAnsi="Times New Roman" w:eastAsia="Lucida Sans Unicode"/>
          <w:bCs/>
          <w:kern w:val="1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территории, </w:t>
      </w:r>
      <w:r>
        <w:rPr>
          <w:rFonts w:ascii="Times New Roman" w:hAnsi="Times New Roman"/>
          <w:sz w:val="28"/>
          <w:szCs w:val="28"/>
        </w:rPr>
        <w:t>утвержденное 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об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утверждении схемы расположения земельного участка)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5C"/>
    <w:multiLevelType w:val="multilevel"/>
    <w:tmpl w:val="006E3C5C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 w:ascii="Times New Roman" w:hAnsi="Times New Roman" w:cs="Times New Roman"/>
        <w:b w:val="0"/>
        <w:sz w:val="28"/>
        <w:szCs w:val="28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8"/>
    <w:rsid w:val="00051A80"/>
    <w:rsid w:val="001C35C4"/>
    <w:rsid w:val="00344421"/>
    <w:rsid w:val="00624178"/>
    <w:rsid w:val="00686F61"/>
    <w:rsid w:val="006D0D70"/>
    <w:rsid w:val="00734C47"/>
    <w:rsid w:val="007B77D2"/>
    <w:rsid w:val="007D0416"/>
    <w:rsid w:val="007E0AC4"/>
    <w:rsid w:val="007F6507"/>
    <w:rsid w:val="00870F9C"/>
    <w:rsid w:val="0096093E"/>
    <w:rsid w:val="00BA1D95"/>
    <w:rsid w:val="00CE75AC"/>
    <w:rsid w:val="00CF16CE"/>
    <w:rsid w:val="00DD43C8"/>
    <w:rsid w:val="00F36094"/>
    <w:rsid w:val="00F5132A"/>
    <w:rsid w:val="254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3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6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styleId="8">
    <w:name w:val="Hyperlink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7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2">
    <w:name w:val="Название Знак"/>
    <w:basedOn w:val="7"/>
    <w:link w:val="6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3">
    <w:name w:val="Основной текст 2 Знак"/>
    <w:basedOn w:val="7"/>
    <w:link w:val="5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4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6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Гипертекстовая ссылка"/>
    <w:basedOn w:val="7"/>
    <w:uiPriority w:val="99"/>
    <w:rPr>
      <w:rFonts w:cs="Times New Roman"/>
      <w:color w:val="106BBE"/>
    </w:rPr>
  </w:style>
  <w:style w:type="paragraph" w:customStyle="1" w:styleId="18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9">
    <w:name w:val="ConsPlusNormal"/>
    <w:link w:val="20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0">
    <w:name w:val="ConsPlusNormal Знак"/>
    <w:link w:val="19"/>
    <w:locked/>
    <w:uiPriority w:val="0"/>
    <w:rPr>
      <w:rFonts w:ascii="Arial" w:hAnsi="Arial" w:eastAsia="Calibri" w:cs="Arial"/>
      <w:sz w:val="20"/>
      <w:szCs w:val="20"/>
    </w:rPr>
  </w:style>
  <w:style w:type="paragraph" w:customStyle="1" w:styleId="21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4">
    <w:name w:val="Текст выноски Знак"/>
    <w:basedOn w:val="7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31</Pages>
  <Words>9311</Words>
  <Characters>53076</Characters>
  <Lines>442</Lines>
  <Paragraphs>124</Paragraphs>
  <TotalTime>226</TotalTime>
  <ScaleCrop>false</ScaleCrop>
  <LinksUpToDate>false</LinksUpToDate>
  <CharactersWithSpaces>62263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2020-11-12T12:24:00Z</dcterms:created>
  <dc:creator>User</dc:creator>
  <cp:lastModifiedBy>Elena</cp:lastModifiedBy>
  <dcterms:modified xsi:type="dcterms:W3CDTF">2020-11-23T06:18:28Z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