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>
        <w:t>«</w:t>
      </w:r>
      <w:r w:rsidR="007A79A3">
        <w:t xml:space="preserve"> 29</w:t>
      </w:r>
      <w:r w:rsidR="00A4153C">
        <w:t xml:space="preserve"> </w:t>
      </w:r>
      <w:r w:rsidR="003831CD" w:rsidRPr="003831CD">
        <w:t xml:space="preserve">» </w:t>
      </w:r>
      <w:r w:rsidR="00276263">
        <w:t>декабря</w:t>
      </w:r>
      <w:r w:rsidR="001270AB">
        <w:t xml:space="preserve"> 2021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40312B">
        <w:t xml:space="preserve">                  </w:t>
      </w:r>
      <w:r w:rsidR="003831CD" w:rsidRPr="003831CD">
        <w:t xml:space="preserve">    № </w:t>
      </w:r>
      <w:r w:rsidR="00BB22A2">
        <w:t>5/10</w:t>
      </w:r>
    </w:p>
    <w:p w:rsidR="003831CD" w:rsidRPr="003831CD" w:rsidRDefault="003831CD" w:rsidP="003831CD">
      <w:r w:rsidRPr="003831CD">
        <w:t xml:space="preserve"> п. Суровцев </w:t>
      </w:r>
    </w:p>
    <w:p w:rsidR="003831CD" w:rsidRPr="003831CD" w:rsidRDefault="003831CD" w:rsidP="003831CD">
      <w:r w:rsidRPr="003831CD">
        <w:t xml:space="preserve">  </w:t>
      </w:r>
    </w:p>
    <w:p w:rsidR="00DA219D" w:rsidRPr="00E51EB2" w:rsidRDefault="00A4153C" w:rsidP="00383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3831CD" w:rsidRPr="003831CD">
        <w:rPr>
          <w:b/>
          <w:sz w:val="28"/>
          <w:szCs w:val="28"/>
        </w:rPr>
        <w:t xml:space="preserve">  </w:t>
      </w:r>
      <w:proofErr w:type="spellStart"/>
      <w:r w:rsidR="003831CD" w:rsidRPr="003831CD">
        <w:rPr>
          <w:b/>
          <w:sz w:val="28"/>
          <w:szCs w:val="28"/>
        </w:rPr>
        <w:t>Галичинского</w:t>
      </w:r>
      <w:proofErr w:type="spellEnd"/>
      <w:r w:rsidR="003831CD" w:rsidRPr="003831CD">
        <w:rPr>
          <w:b/>
          <w:sz w:val="28"/>
          <w:szCs w:val="28"/>
        </w:rPr>
        <w:t xml:space="preserve"> сельского  поселения  на</w:t>
      </w:r>
      <w:r w:rsidR="00537223" w:rsidRPr="00E51EB2">
        <w:rPr>
          <w:b/>
          <w:sz w:val="28"/>
          <w:szCs w:val="28"/>
        </w:rPr>
        <w:t>20</w:t>
      </w:r>
      <w:r w:rsidR="001270AB">
        <w:rPr>
          <w:b/>
          <w:sz w:val="28"/>
          <w:szCs w:val="28"/>
        </w:rPr>
        <w:t>22</w:t>
      </w:r>
      <w:r w:rsidR="00DA219D" w:rsidRPr="00E51EB2">
        <w:rPr>
          <w:b/>
          <w:sz w:val="28"/>
          <w:szCs w:val="28"/>
        </w:rPr>
        <w:t>год и плановый период 20</w:t>
      </w:r>
      <w:r w:rsidR="002B0D7D">
        <w:rPr>
          <w:b/>
          <w:sz w:val="28"/>
          <w:szCs w:val="28"/>
        </w:rPr>
        <w:t>2</w:t>
      </w:r>
      <w:r w:rsidR="001270AB">
        <w:rPr>
          <w:b/>
          <w:sz w:val="28"/>
          <w:szCs w:val="28"/>
        </w:rPr>
        <w:t>3</w:t>
      </w:r>
      <w:r w:rsidR="00537223" w:rsidRPr="00E51EB2">
        <w:rPr>
          <w:b/>
          <w:sz w:val="28"/>
          <w:szCs w:val="28"/>
        </w:rPr>
        <w:t>-202</w:t>
      </w:r>
      <w:r w:rsidR="001270AB">
        <w:rPr>
          <w:b/>
          <w:sz w:val="28"/>
          <w:szCs w:val="28"/>
        </w:rPr>
        <w:t>4</w:t>
      </w:r>
      <w:r w:rsidR="00DA219D" w:rsidRPr="00E51EB2">
        <w:rPr>
          <w:b/>
          <w:sz w:val="28"/>
          <w:szCs w:val="28"/>
        </w:rPr>
        <w:t>гг</w:t>
      </w:r>
      <w:r w:rsidR="00CD77D8">
        <w:rPr>
          <w:b/>
          <w:sz w:val="28"/>
          <w:szCs w:val="28"/>
        </w:rPr>
        <w:t>.</w:t>
      </w:r>
    </w:p>
    <w:p w:rsidR="00DA219D" w:rsidRPr="00E70B95" w:rsidRDefault="00DA219D" w:rsidP="00DA219D">
      <w:r w:rsidRPr="00E70B95">
        <w:t xml:space="preserve">                             </w:t>
      </w:r>
      <w:bookmarkStart w:id="0" w:name="_GoBack"/>
      <w:bookmarkEnd w:id="0"/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537223" w:rsidRPr="00876D38" w:rsidRDefault="00DA219D" w:rsidP="00537223">
      <w:pPr>
        <w:rPr>
          <w:b/>
        </w:rPr>
      </w:pPr>
      <w:r w:rsidRPr="00157DB2">
        <w:rPr>
          <w:b/>
        </w:rPr>
        <w:t>Статья 1. Основные хар</w:t>
      </w:r>
      <w:r>
        <w:rPr>
          <w:b/>
        </w:rPr>
        <w:t xml:space="preserve">актеристики бюджета </w:t>
      </w:r>
      <w:proofErr w:type="spellStart"/>
      <w:r>
        <w:rPr>
          <w:b/>
        </w:rPr>
        <w:t>Галичинского</w:t>
      </w:r>
      <w:proofErr w:type="spellEnd"/>
      <w:r w:rsidR="009E7067">
        <w:rPr>
          <w:b/>
        </w:rPr>
        <w:t xml:space="preserve"> сельского поселения </w:t>
      </w:r>
      <w:r w:rsidR="00887699">
        <w:rPr>
          <w:b/>
        </w:rPr>
        <w:t>на 202</w:t>
      </w:r>
      <w:r w:rsidR="001270AB">
        <w:rPr>
          <w:b/>
        </w:rPr>
        <w:t>2</w:t>
      </w:r>
      <w:r w:rsidR="00537223">
        <w:rPr>
          <w:b/>
        </w:rPr>
        <w:t>год и плановый период 20</w:t>
      </w:r>
      <w:r w:rsidR="002B0D7D">
        <w:rPr>
          <w:b/>
        </w:rPr>
        <w:t>2</w:t>
      </w:r>
      <w:r w:rsidR="001270AB">
        <w:rPr>
          <w:b/>
        </w:rPr>
        <w:t>3</w:t>
      </w:r>
      <w:r w:rsidR="00537223">
        <w:rPr>
          <w:b/>
        </w:rPr>
        <w:t>-202</w:t>
      </w:r>
      <w:r w:rsidR="001270AB">
        <w:rPr>
          <w:b/>
        </w:rPr>
        <w:t>4</w:t>
      </w:r>
      <w:r w:rsidR="00537223" w:rsidRPr="00876D38">
        <w:rPr>
          <w:b/>
        </w:rPr>
        <w:t>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8B59BA">
        <w:t>Галичинского</w:t>
      </w:r>
      <w:proofErr w:type="spellEnd"/>
      <w:r w:rsidR="008B59BA">
        <w:t xml:space="preserve"> сельского </w:t>
      </w:r>
      <w:r w:rsidR="00274D28">
        <w:t>поселения на 202</w:t>
      </w:r>
      <w:r w:rsidR="001270AB">
        <w:t>2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887699">
        <w:t>оходов бюджета поселения на 202</w:t>
      </w:r>
      <w:r w:rsidR="001270AB">
        <w:t>2</w:t>
      </w:r>
      <w:r>
        <w:t xml:space="preserve"> год в сумме </w:t>
      </w:r>
      <w:r w:rsidR="00270209">
        <w:t>6708,9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3C0E6B">
        <w:t>бюдж</w:t>
      </w:r>
      <w:r w:rsidR="001270AB">
        <w:t>ета поселения на 2022</w:t>
      </w:r>
      <w:r w:rsidR="00DA219D">
        <w:t xml:space="preserve"> год в сумме </w:t>
      </w:r>
      <w:r w:rsidR="00270209">
        <w:t>7408,9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9736F3">
        <w:t>ицит бю</w:t>
      </w:r>
      <w:r w:rsidR="009A0E48">
        <w:t>джет</w:t>
      </w:r>
      <w:r w:rsidR="00270209">
        <w:t>а поселения в сумме 7</w:t>
      </w:r>
      <w:r>
        <w:t>00</w:t>
      </w:r>
      <w:r w:rsidR="00D85E45">
        <w:t xml:space="preserve"> </w:t>
      </w:r>
      <w:r>
        <w:t>тыс</w:t>
      </w:r>
      <w:proofErr w:type="gramStart"/>
      <w:r>
        <w:t>.</w:t>
      </w:r>
      <w:proofErr w:type="spellStart"/>
      <w:r>
        <w:t>р</w:t>
      </w:r>
      <w:proofErr w:type="gramEnd"/>
      <w:r>
        <w:t>уб</w:t>
      </w:r>
      <w:proofErr w:type="spellEnd"/>
      <w:r>
        <w:t>.;источники финансирования дефицита бюджета поселения, согласно приложению 1</w:t>
      </w:r>
      <w:r w:rsidR="001B467A">
        <w:t>,2</w:t>
      </w:r>
      <w:r>
        <w:t xml:space="preserve">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Галичинского</w:t>
      </w:r>
      <w:proofErr w:type="spellEnd"/>
      <w:r>
        <w:t xml:space="preserve"> сельского п</w:t>
      </w:r>
      <w:r w:rsidR="001270AB">
        <w:t>оселения на плановый пер</w:t>
      </w:r>
      <w:r w:rsidR="0045417D">
        <w:t>иод 2023</w:t>
      </w:r>
      <w:r w:rsidR="00887699">
        <w:t>-202</w:t>
      </w:r>
      <w:r w:rsidR="001270AB">
        <w:t>4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F36DF6">
        <w:t>ходов бюджета поселения на  20</w:t>
      </w:r>
      <w:r w:rsidR="00887699">
        <w:t>2</w:t>
      </w:r>
      <w:r w:rsidR="001270AB">
        <w:t>3</w:t>
      </w:r>
      <w:r w:rsidR="001B0E8E">
        <w:t xml:space="preserve"> год в сумме </w:t>
      </w:r>
      <w:r w:rsidR="00270209">
        <w:t>4353</w:t>
      </w:r>
      <w:r w:rsidR="0045417D">
        <w:t>,0</w:t>
      </w:r>
      <w:r w:rsidR="001B0E8E">
        <w:t>тыс. рублей</w:t>
      </w:r>
      <w:r w:rsidR="00B40D9F">
        <w:t xml:space="preserve"> </w:t>
      </w:r>
      <w:r w:rsidR="000E36C6">
        <w:t xml:space="preserve"> и на 20</w:t>
      </w:r>
      <w:r w:rsidR="00F36DF6">
        <w:t>2</w:t>
      </w:r>
      <w:r w:rsidR="001270AB">
        <w:t>4</w:t>
      </w:r>
      <w:r w:rsidR="001B0E8E">
        <w:t xml:space="preserve"> год </w:t>
      </w:r>
      <w:r w:rsidR="00270209">
        <w:t>437</w:t>
      </w:r>
      <w:r w:rsidR="0045417D">
        <w:t>3,</w:t>
      </w:r>
      <w:r w:rsidR="00270209">
        <w:t>5</w:t>
      </w:r>
      <w:r w:rsidR="001B0E8E">
        <w:t xml:space="preserve"> тыс. рублей.</w:t>
      </w:r>
    </w:p>
    <w:p w:rsidR="001B0E8E" w:rsidRDefault="001E2A1B" w:rsidP="00270209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0E36C6">
        <w:t xml:space="preserve"> объём расходов бюджета  на 20</w:t>
      </w:r>
      <w:r w:rsidR="00887699">
        <w:t>2</w:t>
      </w:r>
      <w:r w:rsidR="001270AB">
        <w:t>3</w:t>
      </w:r>
      <w:r w:rsidR="001B0E8E">
        <w:t xml:space="preserve"> год в сумме </w:t>
      </w:r>
      <w:r w:rsidR="00270209">
        <w:t>4353,0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</w:t>
      </w:r>
      <w:r w:rsidR="00946974">
        <w:t xml:space="preserve">утверждённых расходов в сумме </w:t>
      </w:r>
      <w:r w:rsidR="00270209">
        <w:t>102,0</w:t>
      </w:r>
      <w:r w:rsidR="00B40D9F">
        <w:t xml:space="preserve">руб </w:t>
      </w:r>
      <w:r w:rsidR="000E36C6">
        <w:t xml:space="preserve"> , 20</w:t>
      </w:r>
      <w:r w:rsidR="00625B7C">
        <w:t>2</w:t>
      </w:r>
      <w:r w:rsidR="001270AB">
        <w:t>4</w:t>
      </w:r>
      <w:r w:rsidR="001B0E8E">
        <w:t xml:space="preserve"> год в сумме </w:t>
      </w:r>
      <w:r w:rsidR="00270209">
        <w:t>4373,5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утверждённых расходов в сумме </w:t>
      </w:r>
      <w:r w:rsidR="00270209">
        <w:t>204,6</w:t>
      </w:r>
      <w:r w:rsidR="00946974">
        <w:t xml:space="preserve"> </w:t>
      </w:r>
      <w:proofErr w:type="spellStart"/>
      <w:r w:rsidR="00946974">
        <w:t>т</w:t>
      </w:r>
      <w:r w:rsidR="00B40D9F">
        <w:t>ыс</w:t>
      </w:r>
      <w:proofErr w:type="gramStart"/>
      <w:r w:rsidR="00B40D9F">
        <w:t>.р</w:t>
      </w:r>
      <w:proofErr w:type="gramEnd"/>
      <w:r w:rsidR="00B40D9F">
        <w:t>уб</w:t>
      </w:r>
      <w:proofErr w:type="spellEnd"/>
      <w:r w:rsidR="00B40D9F">
        <w:t xml:space="preserve"> </w:t>
      </w:r>
      <w:r w:rsidR="003D5836">
        <w:t>.</w:t>
      </w:r>
    </w:p>
    <w:p w:rsidR="00DA219D" w:rsidRPr="00632866" w:rsidRDefault="00DA219D" w:rsidP="001B0E8E">
      <w:pPr>
        <w:pStyle w:val="aa"/>
        <w:numPr>
          <w:ilvl w:val="0"/>
          <w:numId w:val="1"/>
        </w:numPr>
        <w:jc w:val="both"/>
      </w:pPr>
      <w:r w:rsidRPr="00632866">
        <w:t>Нормативную в</w:t>
      </w:r>
      <w:r w:rsidR="009E7067" w:rsidRPr="00632866">
        <w:t>еличину резервного фонда на 20</w:t>
      </w:r>
      <w:r w:rsidR="001270AB">
        <w:t>22</w:t>
      </w:r>
      <w:r w:rsidR="003C0E6B" w:rsidRPr="00632866">
        <w:t xml:space="preserve"> год в сумме 5</w:t>
      </w:r>
      <w:r w:rsidRPr="00632866">
        <w:t>0,0 тыс. рублей и на 20</w:t>
      </w:r>
      <w:r w:rsidR="00274D28">
        <w:t>2</w:t>
      </w:r>
      <w:r w:rsidR="001270AB">
        <w:t>3</w:t>
      </w:r>
      <w:r w:rsidR="009E7067" w:rsidRPr="00632866">
        <w:t>-20</w:t>
      </w:r>
      <w:r w:rsidR="002B0D7D">
        <w:t>2</w:t>
      </w:r>
      <w:r w:rsidR="001270AB">
        <w:t>4</w:t>
      </w:r>
      <w:r w:rsidR="003C0E6B" w:rsidRPr="00632866">
        <w:t>гг. в сумме по 5</w:t>
      </w:r>
      <w:r w:rsidRPr="00632866">
        <w:t>0,0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1270AB">
        <w:rPr>
          <w:b/>
        </w:rPr>
        <w:t>етом сельского поселения на 2022</w:t>
      </w:r>
      <w:r>
        <w:rPr>
          <w:b/>
        </w:rPr>
        <w:t xml:space="preserve"> год и плановый период 20</w:t>
      </w:r>
      <w:r w:rsidR="002B0D7D">
        <w:rPr>
          <w:b/>
        </w:rPr>
        <w:t>2</w:t>
      </w:r>
      <w:r w:rsidR="001270AB">
        <w:rPr>
          <w:b/>
        </w:rPr>
        <w:t>3</w:t>
      </w:r>
      <w:r>
        <w:rPr>
          <w:b/>
        </w:rPr>
        <w:t xml:space="preserve"> и 20</w:t>
      </w:r>
      <w:r w:rsidR="00625B7C">
        <w:rPr>
          <w:b/>
        </w:rPr>
        <w:t>2</w:t>
      </w:r>
      <w:r w:rsidR="001270AB">
        <w:rPr>
          <w:b/>
        </w:rPr>
        <w:t>4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887699">
        <w:t>етом сельского поселения на 202</w:t>
      </w:r>
      <w:r w:rsidR="001270AB">
        <w:t>2</w:t>
      </w:r>
      <w:r w:rsidR="00625B7C">
        <w:t xml:space="preserve"> год и плановый период 20</w:t>
      </w:r>
      <w:r w:rsidR="002B0D7D">
        <w:t>2</w:t>
      </w:r>
      <w:r w:rsidR="001270AB">
        <w:t>3</w:t>
      </w:r>
      <w:r w:rsidR="00625B7C">
        <w:t xml:space="preserve"> и 202</w:t>
      </w:r>
      <w:r w:rsidR="001270AB">
        <w:t>4</w:t>
      </w:r>
      <w:r w:rsidR="001B467A">
        <w:t xml:space="preserve"> годов согласно приложению 3</w:t>
      </w:r>
      <w:r>
        <w:t xml:space="preserve"> к настоящему решению.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57DB2" w:rsidRDefault="00807E98" w:rsidP="00DA219D">
      <w:pPr>
        <w:jc w:val="both"/>
        <w:rPr>
          <w:b/>
        </w:rPr>
      </w:pPr>
      <w:r>
        <w:rPr>
          <w:b/>
        </w:rPr>
        <w:t>Статья 3</w:t>
      </w:r>
      <w:r w:rsidR="00DA219D" w:rsidRPr="00157DB2">
        <w:rPr>
          <w:b/>
        </w:rPr>
        <w:t>. Поступление до</w:t>
      </w:r>
      <w:r w:rsidR="00887699">
        <w:rPr>
          <w:b/>
        </w:rPr>
        <w:t>ходов в бюджет поселения на 202</w:t>
      </w:r>
      <w:r w:rsidR="001270AB">
        <w:rPr>
          <w:b/>
        </w:rPr>
        <w:t>2</w:t>
      </w:r>
      <w:r w:rsidR="00DA219D" w:rsidRPr="00157DB2">
        <w:rPr>
          <w:b/>
        </w:rPr>
        <w:t xml:space="preserve"> г</w:t>
      </w:r>
      <w:r w:rsidR="00DA219D">
        <w:rPr>
          <w:b/>
        </w:rPr>
        <w:t>од и плановый пе</w:t>
      </w:r>
      <w:r w:rsidR="00625B7C">
        <w:rPr>
          <w:b/>
        </w:rPr>
        <w:t>риод 20</w:t>
      </w:r>
      <w:r w:rsidR="00887699">
        <w:rPr>
          <w:b/>
        </w:rPr>
        <w:t>2</w:t>
      </w:r>
      <w:r w:rsidR="001270AB">
        <w:rPr>
          <w:b/>
        </w:rPr>
        <w:t>3</w:t>
      </w:r>
      <w:r w:rsidR="00625B7C">
        <w:rPr>
          <w:b/>
        </w:rPr>
        <w:t xml:space="preserve"> и 202</w:t>
      </w:r>
      <w:r w:rsidR="001270AB">
        <w:rPr>
          <w:b/>
        </w:rPr>
        <w:t>4</w:t>
      </w:r>
      <w:r w:rsidR="00DA219D"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1270AB">
        <w:t>ходов в бюджет поселения на 2022</w:t>
      </w:r>
      <w:r w:rsidR="00DA219D">
        <w:t xml:space="preserve">год </w:t>
      </w:r>
      <w:r>
        <w:t xml:space="preserve"> </w:t>
      </w:r>
    </w:p>
    <w:p w:rsidR="001E2A1B" w:rsidRDefault="00270209" w:rsidP="001E2A1B">
      <w:pPr>
        <w:jc w:val="both"/>
      </w:pPr>
      <w:r>
        <w:t xml:space="preserve">           согласно приложению 4</w:t>
      </w:r>
      <w:r w:rsidR="009E7067">
        <w:t xml:space="preserve"> </w:t>
      </w:r>
      <w:r w:rsidR="006E1F4F">
        <w:t xml:space="preserve">и </w:t>
      </w:r>
      <w:r w:rsidR="009E7067">
        <w:t>плановый период 20</w:t>
      </w:r>
      <w:r w:rsidR="00887699">
        <w:t>2</w:t>
      </w:r>
      <w:r w:rsidR="001270AB">
        <w:t>3</w:t>
      </w:r>
      <w:r w:rsidR="00625B7C">
        <w:t xml:space="preserve"> и 202</w:t>
      </w:r>
      <w:r w:rsidR="001270AB">
        <w:t>4</w:t>
      </w:r>
      <w:r w:rsidR="001E2A1B">
        <w:t xml:space="preserve"> гг. – согласно приложению </w:t>
      </w:r>
      <w:r w:rsidR="006E1F4F"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594F00">
        <w:t xml:space="preserve">   </w:t>
      </w:r>
      <w:r w:rsidR="00270209">
        <w:t>5</w:t>
      </w:r>
      <w:r w:rsidR="006E1F4F">
        <w:t xml:space="preserve">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807E98" w:rsidP="00DA219D">
      <w:pPr>
        <w:jc w:val="both"/>
        <w:rPr>
          <w:b/>
        </w:rPr>
      </w:pPr>
      <w:r>
        <w:rPr>
          <w:b/>
        </w:rPr>
        <w:t>Статья 4</w:t>
      </w:r>
      <w:r w:rsidR="00DA219D" w:rsidRPr="00157DB2">
        <w:rPr>
          <w:b/>
        </w:rPr>
        <w:t>. Бюджетные ассигн</w:t>
      </w:r>
      <w:r w:rsidR="00DA219D">
        <w:rPr>
          <w:b/>
        </w:rPr>
        <w:t>ова</w:t>
      </w:r>
      <w:r w:rsidR="001270AB">
        <w:rPr>
          <w:b/>
        </w:rPr>
        <w:t>ния бюджета поселения на 2022</w:t>
      </w:r>
      <w:r w:rsidR="00DA219D" w:rsidRPr="00157DB2">
        <w:rPr>
          <w:b/>
        </w:rPr>
        <w:t xml:space="preserve"> г</w:t>
      </w:r>
      <w:r w:rsidR="000E36C6">
        <w:rPr>
          <w:b/>
        </w:rPr>
        <w:t>од и плано</w:t>
      </w:r>
      <w:r w:rsidR="00625B7C">
        <w:rPr>
          <w:b/>
        </w:rPr>
        <w:t>вый период 20</w:t>
      </w:r>
      <w:r w:rsidR="002B0D7D">
        <w:rPr>
          <w:b/>
        </w:rPr>
        <w:t>2</w:t>
      </w:r>
      <w:r w:rsidR="001270AB">
        <w:rPr>
          <w:b/>
        </w:rPr>
        <w:t>3</w:t>
      </w:r>
      <w:r w:rsidR="00625B7C">
        <w:rPr>
          <w:b/>
        </w:rPr>
        <w:t xml:space="preserve"> и 202</w:t>
      </w:r>
      <w:r w:rsidR="001270AB">
        <w:rPr>
          <w:b/>
        </w:rPr>
        <w:t>4</w:t>
      </w:r>
      <w:r w:rsidR="00DA219D"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1270AB" w:rsidP="00DA219D">
      <w:pPr>
        <w:numPr>
          <w:ilvl w:val="0"/>
          <w:numId w:val="5"/>
        </w:numPr>
        <w:jc w:val="both"/>
      </w:pPr>
      <w:r>
        <w:lastRenderedPageBreak/>
        <w:t>на 2022</w:t>
      </w:r>
      <w:r w:rsidR="001B467A">
        <w:t xml:space="preserve"> год согласно приложению </w:t>
      </w:r>
      <w:r w:rsidR="0022643B">
        <w:t>6</w:t>
      </w:r>
      <w:r w:rsidR="0045417D">
        <w:t xml:space="preserve"> </w:t>
      </w:r>
      <w:r w:rsidR="00DA219D">
        <w:t>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</w:t>
      </w:r>
      <w:r w:rsidR="001270AB">
        <w:t>23</w:t>
      </w:r>
      <w:r>
        <w:t>-20</w:t>
      </w:r>
      <w:r w:rsidR="00625B7C">
        <w:t>2</w:t>
      </w:r>
      <w:r w:rsidR="001270AB">
        <w:t>4</w:t>
      </w:r>
      <w:r>
        <w:t xml:space="preserve"> годов согласно приложению </w:t>
      </w:r>
      <w:r w:rsidR="0022643B">
        <w:t>7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1270AB" w:rsidP="00DA219D">
      <w:pPr>
        <w:numPr>
          <w:ilvl w:val="0"/>
          <w:numId w:val="6"/>
        </w:numPr>
        <w:jc w:val="both"/>
      </w:pPr>
      <w:r>
        <w:t>на 2022</w:t>
      </w:r>
      <w:r w:rsidR="001B467A">
        <w:t xml:space="preserve"> год согласно приложению </w:t>
      </w:r>
      <w:r w:rsidR="0022643B">
        <w:t>8</w:t>
      </w:r>
      <w:r w:rsidR="00DA219D">
        <w:t xml:space="preserve"> к настоящему решению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плановый период 20</w:t>
      </w:r>
      <w:r w:rsidR="002B0D7D">
        <w:t>2</w:t>
      </w:r>
      <w:r w:rsidR="001270AB">
        <w:t>3</w:t>
      </w:r>
      <w:r w:rsidR="00625B7C">
        <w:t>-202</w:t>
      </w:r>
      <w:r w:rsidR="001270AB">
        <w:t>4</w:t>
      </w:r>
      <w:r w:rsidR="00DA219D">
        <w:t xml:space="preserve"> гг. согласно приложению </w:t>
      </w:r>
      <w:r w:rsidR="0022643B">
        <w:t>9</w:t>
      </w:r>
      <w:r w:rsidR="00DA219D">
        <w:t xml:space="preserve">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887699" w:rsidP="00DA219D">
      <w:pPr>
        <w:numPr>
          <w:ilvl w:val="0"/>
          <w:numId w:val="7"/>
        </w:numPr>
        <w:jc w:val="both"/>
      </w:pPr>
      <w:r>
        <w:t>на 202</w:t>
      </w:r>
      <w:r w:rsidR="001270AB">
        <w:t>2</w:t>
      </w:r>
      <w:r w:rsidR="00DA219D">
        <w:t xml:space="preserve"> год согласно приложению 1</w:t>
      </w:r>
      <w:r w:rsidR="0022643B">
        <w:t>0</w:t>
      </w:r>
      <w:r w:rsidR="00DA219D">
        <w:t xml:space="preserve"> к настоящему решению</w:t>
      </w:r>
    </w:p>
    <w:p w:rsidR="00482D3E" w:rsidRDefault="000E36C6" w:rsidP="00DA219D">
      <w:pPr>
        <w:numPr>
          <w:ilvl w:val="0"/>
          <w:numId w:val="7"/>
        </w:numPr>
        <w:jc w:val="both"/>
      </w:pPr>
      <w:r>
        <w:t>на плановый период 20</w:t>
      </w:r>
      <w:r w:rsidR="001270AB">
        <w:t>23</w:t>
      </w:r>
      <w:r w:rsidR="002B0D7D">
        <w:t>-</w:t>
      </w:r>
      <w:r w:rsidR="00625B7C">
        <w:t>202</w:t>
      </w:r>
      <w:r w:rsidR="001270AB">
        <w:t>4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</w:t>
      </w:r>
      <w:r w:rsidR="0022643B">
        <w:t>1</w:t>
      </w:r>
      <w:r w:rsidR="00DA219D">
        <w:t xml:space="preserve">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887699">
        <w:t>х трансфертов на 202</w:t>
      </w:r>
      <w:r w:rsidR="001270AB">
        <w:t>2</w:t>
      </w:r>
      <w:r>
        <w:t xml:space="preserve">год в сумме </w:t>
      </w:r>
      <w:r w:rsidR="0022643B">
        <w:t>705,8</w:t>
      </w:r>
      <w:r w:rsidR="00625B7C">
        <w:t xml:space="preserve"> </w:t>
      </w:r>
      <w:proofErr w:type="spellStart"/>
      <w:r w:rsidR="00F108C9">
        <w:t>тыс</w:t>
      </w:r>
      <w:proofErr w:type="gramStart"/>
      <w:r w:rsidR="00F108C9">
        <w:t>.р</w:t>
      </w:r>
      <w:proofErr w:type="gramEnd"/>
      <w:r w:rsidR="00F108C9">
        <w:t>ублей</w:t>
      </w:r>
      <w:proofErr w:type="spellEnd"/>
      <w:r w:rsidR="00F108C9">
        <w:t>.</w:t>
      </w:r>
      <w:r>
        <w:t xml:space="preserve">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право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Галичинского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</w:t>
      </w:r>
      <w:r w:rsidR="00807E98">
        <w:rPr>
          <w:b/>
        </w:rPr>
        <w:t>я 5</w:t>
      </w:r>
      <w:r w:rsidRPr="00157DB2">
        <w:rPr>
          <w:b/>
        </w:rPr>
        <w:t>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Галичинского</w:t>
      </w:r>
      <w:proofErr w:type="spellEnd"/>
      <w:r>
        <w:t xml:space="preserve"> поселения не вправе принимать решения</w:t>
      </w:r>
      <w:r w:rsidR="000E36C6">
        <w:t>, приводящие к увеличению в 20</w:t>
      </w:r>
      <w:r w:rsidR="001270AB">
        <w:t>22</w:t>
      </w:r>
      <w:r>
        <w:t xml:space="preserve">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Галичинского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</w:t>
      </w:r>
      <w:r>
        <w:lastRenderedPageBreak/>
        <w:t>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274D28">
        <w:t xml:space="preserve"> поселен</w:t>
      </w:r>
      <w:r w:rsidR="001270AB">
        <w:t>ия на 2022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807E98" w:rsidP="00DA219D">
      <w:pPr>
        <w:ind w:left="360"/>
        <w:jc w:val="both"/>
        <w:rPr>
          <w:b/>
        </w:rPr>
      </w:pPr>
      <w:r>
        <w:rPr>
          <w:b/>
        </w:rPr>
        <w:t>Статья 6</w:t>
      </w:r>
      <w:r w:rsidR="00DA219D" w:rsidRPr="00157DB2">
        <w:rPr>
          <w:b/>
        </w:rPr>
        <w:t>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Pr="00632866" w:rsidRDefault="00DA219D" w:rsidP="00A5736A">
      <w:pPr>
        <w:ind w:left="624"/>
        <w:jc w:val="both"/>
      </w:pPr>
      <w:r w:rsidRPr="00632866">
        <w:t xml:space="preserve">Бюджетные ассигнования на исполнение публичных </w:t>
      </w:r>
      <w:r w:rsidR="001270AB">
        <w:t>нормативных обязательств на 2022</w:t>
      </w:r>
      <w:r w:rsidRPr="00632866">
        <w:t xml:space="preserve"> год </w:t>
      </w:r>
      <w:r w:rsidR="00887699">
        <w:t xml:space="preserve"> в сумме 24</w:t>
      </w:r>
      <w:r w:rsidR="00A5736A" w:rsidRPr="00632866">
        <w:t>тыс</w:t>
      </w:r>
      <w:proofErr w:type="gramStart"/>
      <w:r w:rsidR="00A5736A" w:rsidRPr="00632866">
        <w:t>.р</w:t>
      </w:r>
      <w:proofErr w:type="gramEnd"/>
      <w:r w:rsidR="00A5736A" w:rsidRPr="00632866">
        <w:t>уб.</w:t>
      </w:r>
      <w:r w:rsidRPr="00632866">
        <w:t>и плановый период 20</w:t>
      </w:r>
      <w:r w:rsidR="001270AB">
        <w:t>23</w:t>
      </w:r>
      <w:r w:rsidR="009F400D" w:rsidRPr="00632866">
        <w:t>-202</w:t>
      </w:r>
      <w:r w:rsidR="001270AB">
        <w:t>4</w:t>
      </w:r>
      <w:r w:rsidRPr="00632866">
        <w:t xml:space="preserve"> гг. </w:t>
      </w:r>
      <w:r w:rsidR="009A0E48" w:rsidRPr="00632866">
        <w:t xml:space="preserve">по </w:t>
      </w:r>
      <w:r w:rsidR="00887699">
        <w:t>24</w:t>
      </w:r>
      <w:r w:rsidR="00A5736A" w:rsidRPr="00632866">
        <w:t>тыс.руб.</w:t>
      </w:r>
    </w:p>
    <w:p w:rsidR="00A5736A" w:rsidRDefault="00A5736A" w:rsidP="009736F3">
      <w:pPr>
        <w:jc w:val="both"/>
      </w:pPr>
    </w:p>
    <w:p w:rsidR="002E7474" w:rsidRDefault="003D5836" w:rsidP="003D5836">
      <w:pPr>
        <w:jc w:val="both"/>
      </w:pPr>
      <w:r>
        <w:t xml:space="preserve">    </w:t>
      </w:r>
    </w:p>
    <w:p w:rsidR="00DA219D" w:rsidRDefault="00807E98" w:rsidP="0001335A">
      <w:pPr>
        <w:spacing w:after="200" w:line="276" w:lineRule="auto"/>
      </w:pPr>
      <w:r>
        <w:rPr>
          <w:b/>
        </w:rPr>
        <w:t>Статья 7</w:t>
      </w:r>
      <w:r w:rsidR="00DA219D" w:rsidRPr="007674B2">
        <w:rPr>
          <w:b/>
        </w:rPr>
        <w:t>. Межбюджетные трансферты</w:t>
      </w:r>
      <w:r w:rsidR="00DA219D">
        <w:t>.</w:t>
      </w:r>
    </w:p>
    <w:p w:rsidR="002E7474" w:rsidRDefault="002E7474" w:rsidP="003D5836">
      <w:pPr>
        <w:jc w:val="both"/>
      </w:pPr>
    </w:p>
    <w:p w:rsidR="00DA219D" w:rsidRDefault="00DA219D" w:rsidP="00616924">
      <w:pPr>
        <w:ind w:left="680"/>
        <w:jc w:val="both"/>
      </w:pPr>
      <w:r>
        <w:t>Объём межбюджетных трансфертов, получаемых бюджетом поселения из</w:t>
      </w:r>
      <w:r w:rsidR="00887699">
        <w:t xml:space="preserve"> других бюджетов отражен</w:t>
      </w:r>
      <w:r w:rsidR="001270AB">
        <w:t xml:space="preserve"> на 2022</w:t>
      </w:r>
      <w:r>
        <w:t xml:space="preserve"> год</w:t>
      </w:r>
      <w:r w:rsidR="009A0E48" w:rsidRPr="009A0E48">
        <w:t xml:space="preserve"> </w:t>
      </w:r>
      <w:r w:rsidR="004915BD">
        <w:t>согласно приложению 4</w:t>
      </w:r>
      <w:r w:rsidR="009A0E48">
        <w:t xml:space="preserve"> к настоящему решению</w:t>
      </w:r>
      <w:r>
        <w:t xml:space="preserve"> и на плановый период 20</w:t>
      </w:r>
      <w:r w:rsidR="001270AB">
        <w:t>23</w:t>
      </w:r>
      <w:r w:rsidR="009F400D">
        <w:t xml:space="preserve"> и 202</w:t>
      </w:r>
      <w:r w:rsidR="001270AB">
        <w:t>4</w:t>
      </w:r>
      <w:r w:rsidR="001B467A">
        <w:t xml:space="preserve"> годов согласно приложению </w:t>
      </w:r>
      <w:r w:rsidR="004915BD">
        <w:t>5</w:t>
      </w:r>
      <w:r>
        <w:t xml:space="preserve">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807E98" w:rsidP="00DA219D">
      <w:pPr>
        <w:ind w:left="360"/>
        <w:jc w:val="both"/>
        <w:rPr>
          <w:b/>
        </w:rPr>
      </w:pPr>
      <w:r>
        <w:rPr>
          <w:b/>
        </w:rPr>
        <w:t>Статья 8</w:t>
      </w:r>
      <w:r w:rsidR="00DA219D" w:rsidRPr="00157DB2">
        <w:rPr>
          <w:b/>
        </w:rPr>
        <w:t>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Галичинского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lastRenderedPageBreak/>
        <w:t xml:space="preserve">Статья </w:t>
      </w:r>
      <w:r w:rsidR="00807E98">
        <w:rPr>
          <w:b/>
        </w:rPr>
        <w:t>9</w:t>
      </w:r>
      <w:r w:rsidRPr="00157DB2">
        <w:rPr>
          <w:b/>
        </w:rPr>
        <w:t>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1270AB" w:rsidP="007E062B">
      <w:pPr>
        <w:ind w:left="567"/>
        <w:jc w:val="both"/>
      </w:pPr>
      <w:proofErr w:type="gramStart"/>
      <w:r>
        <w:t>Сохранить на 2022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 w:rsidR="00DA219D">
        <w:t>Верховского</w:t>
      </w:r>
      <w:proofErr w:type="spellEnd"/>
      <w:r w:rsidR="00DA219D"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 w:rsidR="00DA219D"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807E98" w:rsidP="00DA219D">
      <w:pPr>
        <w:jc w:val="both"/>
        <w:rPr>
          <w:b/>
        </w:rPr>
      </w:pPr>
      <w:r>
        <w:rPr>
          <w:b/>
        </w:rPr>
        <w:t>Статья 10</w:t>
      </w:r>
      <w:r w:rsidR="00DA219D" w:rsidRPr="00157DB2">
        <w:rPr>
          <w:b/>
        </w:rPr>
        <w:t>. Предоставление мун</w:t>
      </w:r>
      <w:r w:rsidR="00DA219D">
        <w:rPr>
          <w:b/>
        </w:rPr>
        <w:t xml:space="preserve">иципальных гарантий </w:t>
      </w:r>
      <w:proofErr w:type="spellStart"/>
      <w:r w:rsidR="00DA219D">
        <w:rPr>
          <w:b/>
        </w:rPr>
        <w:t>Галичинского</w:t>
      </w:r>
      <w:proofErr w:type="spellEnd"/>
      <w:r w:rsidR="00DA219D">
        <w:rPr>
          <w:b/>
        </w:rPr>
        <w:t xml:space="preserve"> </w:t>
      </w:r>
      <w:r w:rsidR="00DA219D"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>
        <w:t xml:space="preserve">долга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</w:t>
      </w:r>
      <w:r w:rsidR="001270AB">
        <w:t>23</w:t>
      </w:r>
      <w:r w:rsidR="009F400D">
        <w:t xml:space="preserve"> года, на 1 января 202</w:t>
      </w:r>
      <w:r w:rsidR="001270AB">
        <w:t>4</w:t>
      </w:r>
      <w:r w:rsidR="000E36C6">
        <w:t xml:space="preserve"> года и на 1 января 202</w:t>
      </w:r>
      <w:r w:rsidR="001270AB">
        <w:t>5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2E7474" w:rsidRDefault="002E7474" w:rsidP="00DA219D">
      <w:pPr>
        <w:jc w:val="both"/>
        <w:rPr>
          <w:b/>
        </w:rPr>
      </w:pPr>
    </w:p>
    <w:p w:rsidR="002E7474" w:rsidRDefault="002E7474" w:rsidP="00DA219D">
      <w:pPr>
        <w:jc w:val="both"/>
        <w:rPr>
          <w:b/>
        </w:rPr>
      </w:pPr>
    </w:p>
    <w:p w:rsidR="00DA219D" w:rsidRPr="00157DB2" w:rsidRDefault="00807E98" w:rsidP="00DA219D">
      <w:pPr>
        <w:jc w:val="both"/>
        <w:rPr>
          <w:b/>
        </w:rPr>
      </w:pPr>
      <w:r>
        <w:rPr>
          <w:b/>
        </w:rPr>
        <w:t>Статья 11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</w:t>
      </w:r>
      <w:r w:rsidR="001270AB">
        <w:rPr>
          <w:b/>
        </w:rPr>
        <w:t>22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>Установить, что расходы бюджета на 20</w:t>
      </w:r>
      <w:r w:rsidR="001270AB">
        <w:t>22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Default="00807E98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DA219D">
        <w:rPr>
          <w:b/>
        </w:rPr>
        <w:t>Галичиского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2E7474" w:rsidRPr="00C80433" w:rsidRDefault="002E7474" w:rsidP="00DA219D">
      <w:pPr>
        <w:jc w:val="both"/>
        <w:rPr>
          <w:b/>
        </w:rPr>
      </w:pP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1270AB">
        <w:t>редств бюджета поселения на 2022</w:t>
      </w:r>
      <w:r w:rsidR="009F400D">
        <w:t>-202</w:t>
      </w:r>
      <w:r w:rsidR="001270AB">
        <w:t>4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0E36C6">
        <w:t>татьям бюджета поселения на 20</w:t>
      </w:r>
      <w:r w:rsidR="001270AB">
        <w:t>22</w:t>
      </w:r>
      <w:r w:rsidR="009F400D">
        <w:t>-202</w:t>
      </w:r>
      <w:r w:rsidR="001270AB">
        <w:t>4</w:t>
      </w:r>
      <w:r>
        <w:t xml:space="preserve"> гг.</w:t>
      </w:r>
    </w:p>
    <w:p w:rsidR="002E7474" w:rsidRDefault="002E7474" w:rsidP="007764B3">
      <w:pPr>
        <w:ind w:left="680"/>
        <w:jc w:val="both"/>
      </w:pPr>
    </w:p>
    <w:p w:rsidR="00DA219D" w:rsidRDefault="00807E98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Вступление в силу настоящего Решения.</w:t>
      </w:r>
    </w:p>
    <w:p w:rsidR="002E7474" w:rsidRPr="00157DB2" w:rsidRDefault="002E7474" w:rsidP="00DA219D">
      <w:pPr>
        <w:jc w:val="both"/>
        <w:rPr>
          <w:b/>
        </w:rPr>
      </w:pP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</w:t>
      </w:r>
      <w:r w:rsidR="001270AB">
        <w:t>22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DA219D" w:rsidRPr="00157DB2" w:rsidRDefault="008F2481" w:rsidP="007764B3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Галичинского</w:t>
      </w:r>
      <w:proofErr w:type="spellEnd"/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DA219D" w:rsidRPr="00157DB2" w:rsidRDefault="008F2481" w:rsidP="008F2481">
      <w:pPr>
        <w:jc w:val="both"/>
        <w:rPr>
          <w:b/>
        </w:rPr>
      </w:pPr>
      <w:r>
        <w:rPr>
          <w:b/>
        </w:rPr>
        <w:t>сельского поселения</w:t>
      </w: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FE13F0" w:rsidRDefault="00FE13F0">
      <w:pPr>
        <w:spacing w:after="200" w:line="276" w:lineRule="auto"/>
        <w:rPr>
          <w:sz w:val="18"/>
          <w:szCs w:val="18"/>
        </w:rPr>
      </w:pPr>
    </w:p>
    <w:p w:rsidR="00D21270" w:rsidRDefault="00D21270">
      <w:pPr>
        <w:spacing w:after="200" w:line="276" w:lineRule="auto"/>
        <w:rPr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3F066B" w:rsidRPr="00A06FE1" w:rsidRDefault="006F628D" w:rsidP="00274D28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2022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23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</w:t>
            </w:r>
            <w:r w:rsidR="001270AB">
              <w:rPr>
                <w:b/>
                <w:bCs/>
              </w:rPr>
              <w:t>а 2022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0209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0209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0209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670BEF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6463"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6708,9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0209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7408,9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Pr="009F6463" w:rsidRDefault="009F6463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6708,9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6708,9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6708,9</w:t>
            </w:r>
          </w:p>
        </w:tc>
      </w:tr>
      <w:tr w:rsidR="009E668D" w:rsidRPr="00A06FE1" w:rsidTr="009E668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270209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7408,9</w:t>
            </w:r>
          </w:p>
        </w:tc>
      </w:tr>
      <w:tr w:rsidR="009E668D" w:rsidRPr="00A06FE1" w:rsidTr="009E668D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270209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7408,9</w:t>
            </w:r>
          </w:p>
        </w:tc>
      </w:tr>
      <w:tr w:rsidR="009E668D" w:rsidRPr="00A06FE1" w:rsidTr="009E668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270209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7408,9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2567"/>
        <w:gridCol w:w="4536"/>
        <w:gridCol w:w="1340"/>
        <w:gridCol w:w="1340"/>
      </w:tblGrid>
      <w:tr w:rsidR="003F066B" w:rsidRPr="00A06FE1" w:rsidTr="00005F24">
        <w:trPr>
          <w:trHeight w:val="85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3F066B" w:rsidRPr="00A06FE1" w:rsidRDefault="006F628D" w:rsidP="003353A2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7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3353A2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2B0D7D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и 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годов </w:t>
            </w:r>
          </w:p>
        </w:tc>
      </w:tr>
      <w:tr w:rsidR="003F066B" w:rsidRPr="00A06FE1" w:rsidTr="00005F24">
        <w:trPr>
          <w:trHeight w:val="465"/>
        </w:trPr>
        <w:tc>
          <w:tcPr>
            <w:tcW w:w="97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005F24">
        <w:trPr>
          <w:trHeight w:val="51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005F2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3353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</w:t>
            </w:r>
            <w:r w:rsidR="004171DA">
              <w:rPr>
                <w:b/>
                <w:bCs/>
                <w:sz w:val="20"/>
                <w:szCs w:val="20"/>
              </w:rPr>
              <w:t>2</w:t>
            </w:r>
            <w:r w:rsidR="001270AB">
              <w:rPr>
                <w:b/>
                <w:bCs/>
                <w:sz w:val="20"/>
                <w:szCs w:val="20"/>
              </w:rPr>
              <w:t>3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202</w:t>
            </w:r>
            <w:r w:rsidR="001270AB">
              <w:rPr>
                <w:b/>
                <w:bCs/>
                <w:sz w:val="20"/>
                <w:szCs w:val="20"/>
              </w:rPr>
              <w:t>4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F066B" w:rsidRPr="00A06FE1" w:rsidTr="00005F2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270209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4353</w:t>
            </w:r>
            <w:r w:rsidR="003945F2">
              <w:rPr>
                <w:sz w:val="20"/>
                <w:szCs w:val="20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4373,5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270209" w:rsidP="00313897">
            <w:pPr>
              <w:jc w:val="center"/>
            </w:pPr>
            <w:r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270209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4373,5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4373,5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4373,5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4373,5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09" w:rsidRPr="00A06FE1" w:rsidRDefault="00974FCB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0209">
              <w:rPr>
                <w:sz w:val="20"/>
                <w:szCs w:val="20"/>
              </w:rPr>
              <w:t>4373,5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270209" w:rsidP="009E668D">
            <w:pPr>
              <w:jc w:val="center"/>
            </w:pPr>
            <w:r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270209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4373,5</w:t>
            </w:r>
          </w:p>
        </w:tc>
      </w:tr>
      <w:tr w:rsidR="00974FCB" w:rsidRPr="00A06FE1" w:rsidTr="009E66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270209" w:rsidP="009E668D">
            <w:pPr>
              <w:jc w:val="center"/>
            </w:pPr>
            <w:r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270209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4373,5</w:t>
            </w:r>
          </w:p>
        </w:tc>
      </w:tr>
      <w:tr w:rsidR="00974FCB" w:rsidRPr="00A06FE1" w:rsidTr="009E66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270209" w:rsidP="009E668D">
            <w:pPr>
              <w:jc w:val="center"/>
            </w:pPr>
            <w:r>
              <w:rPr>
                <w:sz w:val="20"/>
                <w:szCs w:val="20"/>
              </w:rPr>
              <w:t>4353,0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270209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4373,5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9D7ED1" w:rsidRDefault="009D7ED1" w:rsidP="00DA219D">
      <w:pPr>
        <w:jc w:val="right"/>
        <w:rPr>
          <w:sz w:val="18"/>
          <w:szCs w:val="18"/>
        </w:rPr>
      </w:pPr>
    </w:p>
    <w:p w:rsidR="00D21270" w:rsidRDefault="00D21270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6F628D" w:rsidRDefault="006F628D" w:rsidP="004171DA">
      <w:pPr>
        <w:jc w:val="right"/>
        <w:rPr>
          <w:sz w:val="20"/>
          <w:szCs w:val="20"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</w:t>
      </w:r>
      <w:r w:rsidR="001270AB">
        <w:rPr>
          <w:sz w:val="20"/>
          <w:szCs w:val="20"/>
        </w:rPr>
        <w:t>кого</w:t>
      </w:r>
      <w:proofErr w:type="spellEnd"/>
      <w:r w:rsidR="001270AB">
        <w:rPr>
          <w:sz w:val="20"/>
          <w:szCs w:val="20"/>
        </w:rPr>
        <w:t xml:space="preserve"> сельского поселения на 2022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1270AB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и 202</w:t>
      </w:r>
      <w:r w:rsidR="001270AB">
        <w:rPr>
          <w:sz w:val="20"/>
          <w:szCs w:val="20"/>
        </w:rPr>
        <w:t>4</w:t>
      </w:r>
      <w:r w:rsidR="004171DA" w:rsidRPr="00A06FE1">
        <w:rPr>
          <w:sz w:val="20"/>
          <w:szCs w:val="20"/>
        </w:rPr>
        <w:t xml:space="preserve"> годов»</w:t>
      </w:r>
    </w:p>
    <w:p w:rsidR="004171DA" w:rsidRDefault="004171DA" w:rsidP="004171DA">
      <w:pPr>
        <w:jc w:val="right"/>
        <w:rPr>
          <w:b/>
        </w:rPr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>
        <w:rPr>
          <w:b/>
        </w:rPr>
        <w:t xml:space="preserve">ормирования бюджета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20</w:t>
      </w:r>
      <w:r w:rsidR="004171DA">
        <w:rPr>
          <w:b/>
        </w:rPr>
        <w:t>2</w:t>
      </w:r>
      <w:r w:rsidR="001270AB">
        <w:rPr>
          <w:b/>
        </w:rPr>
        <w:t>2</w:t>
      </w:r>
      <w:r w:rsidR="001204A6">
        <w:rPr>
          <w:b/>
        </w:rPr>
        <w:t xml:space="preserve"> год и на плановый период 20</w:t>
      </w:r>
      <w:r w:rsidR="001270AB">
        <w:rPr>
          <w:b/>
        </w:rPr>
        <w:t>23</w:t>
      </w:r>
      <w:r w:rsidR="00462BB3">
        <w:rPr>
          <w:b/>
        </w:rPr>
        <w:t xml:space="preserve"> и 202</w:t>
      </w:r>
      <w:r w:rsidR="001270AB">
        <w:rPr>
          <w:b/>
        </w:rPr>
        <w:t>4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210943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210943" w:rsidP="00256967">
            <w:pPr>
              <w:jc w:val="both"/>
            </w:pPr>
            <w:r>
              <w:t>58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  <w:tr w:rsidR="00F35E7D" w:rsidTr="00256967">
        <w:trPr>
          <w:trHeight w:val="1748"/>
        </w:trPr>
        <w:tc>
          <w:tcPr>
            <w:tcW w:w="4188" w:type="dxa"/>
          </w:tcPr>
          <w:p w:rsidR="00F35E7D" w:rsidRPr="00F35E7D" w:rsidRDefault="00F35E7D" w:rsidP="00256967">
            <w:pPr>
              <w:jc w:val="both"/>
              <w:rPr>
                <w:sz w:val="20"/>
                <w:szCs w:val="20"/>
              </w:rPr>
            </w:pPr>
            <w:r w:rsidRPr="00F35E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9D7ED1" w:rsidRDefault="009D7ED1" w:rsidP="00DA219D">
      <w:pPr>
        <w:jc w:val="both"/>
      </w:pPr>
    </w:p>
    <w:p w:rsidR="009D7ED1" w:rsidRDefault="009D7ED1" w:rsidP="00DA219D">
      <w:pPr>
        <w:jc w:val="both"/>
      </w:pPr>
    </w:p>
    <w:p w:rsidR="00005F24" w:rsidRDefault="00005F24" w:rsidP="00DA219D">
      <w:pPr>
        <w:jc w:val="both"/>
      </w:pPr>
    </w:p>
    <w:p w:rsidR="00B15F56" w:rsidRDefault="00B15F56" w:rsidP="00DA219D">
      <w:pPr>
        <w:jc w:val="both"/>
      </w:pPr>
    </w:p>
    <w:p w:rsidR="00A27244" w:rsidRDefault="00A27244" w:rsidP="00DA219D">
      <w:pPr>
        <w:jc w:val="both"/>
        <w:rPr>
          <w:sz w:val="40"/>
          <w:szCs w:val="40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7E98">
              <w:rPr>
                <w:sz w:val="20"/>
                <w:szCs w:val="20"/>
              </w:rPr>
              <w:t>риложение 4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1270A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</w:t>
            </w:r>
            <w:r w:rsidR="001270AB">
              <w:rPr>
                <w:b/>
                <w:bCs/>
              </w:rPr>
              <w:t>2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B10F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6708,9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B1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B10F9C">
              <w:rPr>
                <w:b/>
                <w:bCs/>
                <w:sz w:val="22"/>
                <w:szCs w:val="22"/>
              </w:rPr>
              <w:t>48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318</w:t>
            </w:r>
            <w:r w:rsidR="009E668D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21270" w:rsidRPr="00BB4800">
              <w:rPr>
                <w:sz w:val="22"/>
                <w:szCs w:val="22"/>
              </w:rPr>
              <w:t>80,0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E668D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005F24">
            <w:pPr>
              <w:jc w:val="center"/>
            </w:pPr>
            <w:r>
              <w:rPr>
                <w:sz w:val="22"/>
                <w:szCs w:val="22"/>
              </w:rPr>
              <w:t>215</w:t>
            </w:r>
            <w:r w:rsidR="00C8358F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10F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3960,9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747A2" w:rsidRDefault="00B10F9C" w:rsidP="00005F2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3960,9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10F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1299,7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10F9C" w:rsidP="00005F24">
            <w:pPr>
              <w:jc w:val="center"/>
            </w:pPr>
            <w:r>
              <w:rPr>
                <w:sz w:val="22"/>
                <w:szCs w:val="22"/>
              </w:rPr>
              <w:t>1299,7</w:t>
            </w:r>
          </w:p>
          <w:p w:rsidR="003831CD" w:rsidRPr="00BB4800" w:rsidRDefault="003831CD" w:rsidP="003831CD"/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10F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263,6</w:t>
            </w:r>
          </w:p>
        </w:tc>
      </w:tr>
      <w:tr w:rsidR="00FE13F0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3F0" w:rsidRPr="00BB4800" w:rsidRDefault="00B10F9C" w:rsidP="00FE13F0">
            <w:pPr>
              <w:jc w:val="center"/>
            </w:pPr>
            <w:r>
              <w:rPr>
                <w:sz w:val="22"/>
                <w:szCs w:val="22"/>
              </w:rPr>
              <w:t>263,6</w:t>
            </w:r>
          </w:p>
        </w:tc>
      </w:tr>
      <w:tr w:rsidR="00FE13F0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40000 00 0000 150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3F0" w:rsidRDefault="00FE13F0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2397,6</w:t>
            </w:r>
          </w:p>
        </w:tc>
      </w:tr>
      <w:tr w:rsidR="00FE13F0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3F0" w:rsidRPr="00FE13F0" w:rsidRDefault="00FE13F0" w:rsidP="00005F24">
            <w:pPr>
              <w:jc w:val="center"/>
              <w:rPr>
                <w:bCs/>
                <w:sz w:val="22"/>
                <w:szCs w:val="22"/>
              </w:rPr>
            </w:pPr>
            <w:r w:rsidRPr="00FE13F0">
              <w:rPr>
                <w:bCs/>
                <w:sz w:val="22"/>
                <w:szCs w:val="22"/>
              </w:rPr>
              <w:t>2397,6</w:t>
            </w:r>
          </w:p>
        </w:tc>
      </w:tr>
    </w:tbl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6B7976" w:rsidRDefault="006B7976" w:rsidP="003F066B"/>
    <w:p w:rsidR="006B7976" w:rsidRDefault="006B7976" w:rsidP="003F066B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3934"/>
        <w:gridCol w:w="1418"/>
        <w:gridCol w:w="342"/>
        <w:gridCol w:w="1075"/>
      </w:tblGrid>
      <w:tr w:rsidR="003F066B" w:rsidRPr="00A06FE1" w:rsidTr="00D354E4">
        <w:trPr>
          <w:trHeight w:val="8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A1" w:rsidRDefault="00D57CA1" w:rsidP="00B567D4">
            <w:pPr>
              <w:rPr>
                <w:sz w:val="20"/>
                <w:szCs w:val="20"/>
              </w:rPr>
            </w:pPr>
          </w:p>
          <w:p w:rsidR="003F066B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285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974FCB">
              <w:rPr>
                <w:b/>
                <w:bCs/>
              </w:rPr>
              <w:t>22</w:t>
            </w:r>
            <w:r w:rsidRPr="00A06FE1">
              <w:rPr>
                <w:b/>
                <w:bCs/>
              </w:rPr>
              <w:t xml:space="preserve"> и 202</w:t>
            </w:r>
            <w:r w:rsidR="00974FC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годов</w:t>
            </w: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1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33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1270A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4171DA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AB2185" w:rsidP="00396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AB2185" w:rsidP="001C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4373,5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r w:rsidRPr="0094697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AB218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AB218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2792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9E668D">
            <w:pPr>
              <w:jc w:val="center"/>
            </w:pPr>
            <w:r>
              <w:rPr>
                <w:sz w:val="22"/>
                <w:szCs w:val="22"/>
              </w:rPr>
              <w:t>341</w:t>
            </w:r>
            <w:r w:rsidR="00D21270" w:rsidRPr="0094697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9E668D">
            <w:pPr>
              <w:jc w:val="center"/>
            </w:pPr>
            <w:r>
              <w:rPr>
                <w:sz w:val="22"/>
                <w:szCs w:val="22"/>
              </w:rPr>
              <w:t>342</w:t>
            </w:r>
            <w:r w:rsidR="0039697C" w:rsidRPr="00946974">
              <w:rPr>
                <w:sz w:val="22"/>
                <w:szCs w:val="22"/>
              </w:rPr>
              <w:t>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9E668D">
              <w:rPr>
                <w:sz w:val="22"/>
                <w:szCs w:val="22"/>
              </w:rPr>
              <w:t>,</w:t>
            </w:r>
            <w:r w:rsidR="0039697C" w:rsidRPr="00946974">
              <w:rPr>
                <w:sz w:val="22"/>
                <w:szCs w:val="22"/>
              </w:rPr>
              <w:t>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831CD" w:rsidRPr="00946974">
              <w:rPr>
                <w:sz w:val="22"/>
                <w:szCs w:val="22"/>
              </w:rPr>
              <w:t>0,0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215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9697C" w:rsidP="009E668D">
            <w:pPr>
              <w:jc w:val="center"/>
            </w:pPr>
            <w:r w:rsidRPr="00946974">
              <w:rPr>
                <w:sz w:val="22"/>
                <w:szCs w:val="22"/>
              </w:rPr>
              <w:t>2</w:t>
            </w:r>
            <w:r w:rsidR="000A51B4">
              <w:rPr>
                <w:sz w:val="22"/>
                <w:szCs w:val="22"/>
              </w:rPr>
              <w:t>15</w:t>
            </w:r>
            <w:r w:rsidR="009E668D">
              <w:rPr>
                <w:sz w:val="22"/>
                <w:szCs w:val="22"/>
              </w:rPr>
              <w:t>0</w:t>
            </w:r>
            <w:r w:rsidR="003831CD" w:rsidRPr="00946974">
              <w:rPr>
                <w:sz w:val="22"/>
                <w:szCs w:val="22"/>
              </w:rPr>
              <w:t>,0</w:t>
            </w:r>
          </w:p>
        </w:tc>
      </w:tr>
      <w:tr w:rsidR="0039697C" w:rsidRPr="00946974" w:rsidTr="00494B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AB218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AB2185" w:rsidP="003969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1581,5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</w:pPr>
            <w:r w:rsidRPr="00946974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AB2185" w:rsidP="00005F2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AB2185" w:rsidP="0039697C">
            <w:pPr>
              <w:jc w:val="center"/>
            </w:pPr>
            <w:r>
              <w:rPr>
                <w:sz w:val="22"/>
                <w:szCs w:val="22"/>
              </w:rPr>
              <w:t>1581,5</w:t>
            </w:r>
            <w:r w:rsidR="00BE6E9C">
              <w:rPr>
                <w:sz w:val="22"/>
                <w:szCs w:val="22"/>
              </w:rPr>
              <w:t>0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AB218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AB2185" w:rsidP="003969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1299,7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AB2185" w:rsidP="009F4125">
            <w:pPr>
              <w:jc w:val="center"/>
            </w:pPr>
            <w:r>
              <w:rPr>
                <w:sz w:val="22"/>
                <w:szCs w:val="22"/>
              </w:rPr>
              <w:t>1299,7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AB2185" w:rsidP="0039697C">
            <w:pPr>
              <w:jc w:val="center"/>
            </w:pPr>
            <w:r>
              <w:rPr>
                <w:sz w:val="22"/>
                <w:szCs w:val="22"/>
              </w:rPr>
              <w:t>1299,7</w:t>
            </w:r>
          </w:p>
        </w:tc>
      </w:tr>
      <w:tr w:rsidR="0039697C" w:rsidRPr="00946974" w:rsidTr="009E668D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547F2">
            <w:pPr>
              <w:ind w:right="-73"/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202 30000 00 0000 15</w:t>
            </w:r>
            <w:r w:rsidR="000547F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AB2185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185" w:rsidRDefault="00AB2185" w:rsidP="0039697C">
            <w:pPr>
              <w:jc w:val="center"/>
              <w:rPr>
                <w:b/>
              </w:rPr>
            </w:pPr>
          </w:p>
          <w:p w:rsidR="00AB2185" w:rsidRDefault="00AB2185" w:rsidP="0039697C">
            <w:pPr>
              <w:jc w:val="center"/>
              <w:rPr>
                <w:b/>
              </w:rPr>
            </w:pPr>
          </w:p>
          <w:p w:rsidR="0039697C" w:rsidRPr="00946974" w:rsidRDefault="00AB2185" w:rsidP="0039697C">
            <w:pPr>
              <w:jc w:val="center"/>
              <w:rPr>
                <w:b/>
              </w:rPr>
            </w:pPr>
            <w:r>
              <w:rPr>
                <w:b/>
              </w:rPr>
              <w:t>281,8</w:t>
            </w:r>
          </w:p>
        </w:tc>
      </w:tr>
      <w:tr w:rsidR="0039697C" w:rsidRPr="00946974" w:rsidTr="009E668D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AB2185" w:rsidP="00005F24">
            <w:pPr>
              <w:jc w:val="center"/>
            </w:pPr>
            <w:r>
              <w:t>272,3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185" w:rsidRDefault="00AB2185" w:rsidP="0039697C">
            <w:pPr>
              <w:jc w:val="center"/>
            </w:pPr>
          </w:p>
          <w:p w:rsidR="00AB2185" w:rsidRDefault="00AB2185" w:rsidP="0039697C">
            <w:pPr>
              <w:jc w:val="center"/>
            </w:pPr>
          </w:p>
          <w:p w:rsidR="00AB2185" w:rsidRDefault="00AB2185" w:rsidP="0039697C">
            <w:pPr>
              <w:jc w:val="center"/>
            </w:pPr>
          </w:p>
          <w:p w:rsidR="0039697C" w:rsidRPr="00946974" w:rsidRDefault="00AB2185" w:rsidP="0039697C">
            <w:pPr>
              <w:jc w:val="center"/>
            </w:pPr>
            <w:r>
              <w:t>281,8</w:t>
            </w:r>
          </w:p>
        </w:tc>
      </w:tr>
    </w:tbl>
    <w:p w:rsidR="003F066B" w:rsidRPr="00946974" w:rsidRDefault="003F066B" w:rsidP="003F066B">
      <w:pPr>
        <w:rPr>
          <w:sz w:val="22"/>
          <w:szCs w:val="22"/>
        </w:rPr>
      </w:pPr>
    </w:p>
    <w:p w:rsidR="003F066B" w:rsidRDefault="003F066B" w:rsidP="003F066B"/>
    <w:p w:rsidR="003F066B" w:rsidRDefault="003F066B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B2EDD" w:rsidRDefault="007B2EDD" w:rsidP="003F066B"/>
    <w:p w:rsidR="007B2EDD" w:rsidRDefault="007B2EDD" w:rsidP="003F066B"/>
    <w:p w:rsidR="00AB2185" w:rsidRDefault="00AB2185" w:rsidP="003F066B"/>
    <w:p w:rsidR="00AB2185" w:rsidRDefault="00AB2185" w:rsidP="003F066B"/>
    <w:p w:rsidR="00AB2185" w:rsidRDefault="00AB2185" w:rsidP="003F066B"/>
    <w:p w:rsidR="007B2EDD" w:rsidRDefault="007B2EDD" w:rsidP="003F066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1276"/>
      </w:tblGrid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DD" w:rsidRDefault="007B2EDD" w:rsidP="007B2EDD">
            <w:pPr>
              <w:rPr>
                <w:sz w:val="20"/>
                <w:szCs w:val="20"/>
              </w:rPr>
            </w:pPr>
          </w:p>
          <w:p w:rsidR="00B567D4" w:rsidRDefault="00B567D4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F135A1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1270AB">
              <w:rPr>
                <w:b/>
                <w:bCs/>
                <w:color w:val="000000"/>
              </w:rPr>
              <w:t>22</w:t>
            </w:r>
            <w:r w:rsidRPr="00A06FE1">
              <w:rPr>
                <w:b/>
                <w:bCs/>
                <w:color w:val="000000"/>
              </w:rPr>
              <w:t>год</w:t>
            </w:r>
          </w:p>
        </w:tc>
      </w:tr>
      <w:tr w:rsidR="003F066B" w:rsidRPr="00A06FE1" w:rsidTr="00F135A1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         тыс. руб.</w:t>
            </w:r>
          </w:p>
        </w:tc>
      </w:tr>
      <w:tr w:rsidR="003F066B" w:rsidRPr="00A06FE1" w:rsidTr="00F135A1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60624" w:rsidP="00B6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7408,9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C83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358F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91784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9E66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E668D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EB2834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r w:rsidR="00C8358F">
              <w:rPr>
                <w:color w:val="000000"/>
                <w:sz w:val="22"/>
                <w:szCs w:val="22"/>
              </w:rPr>
              <w:t>0</w:t>
            </w:r>
            <w:r w:rsidR="007E307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EB2834" w:rsidP="00912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3B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D60624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263,6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D60624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3F066B" w:rsidRPr="00A06FE1" w:rsidTr="00F135A1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E13F0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0164A" w:rsidP="009F41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A06FE1" w:rsidTr="00F135A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C8358F" w:rsidP="00FE13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E13F0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E13F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FE13F0" w:rsidP="00915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</w:tbl>
    <w:p w:rsidR="003F066B" w:rsidRDefault="003F066B" w:rsidP="003F066B"/>
    <w:p w:rsidR="003F066B" w:rsidRDefault="003F066B" w:rsidP="003F066B"/>
    <w:p w:rsidR="005763FC" w:rsidRDefault="005763FC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80"/>
        <w:gridCol w:w="880"/>
        <w:gridCol w:w="1501"/>
        <w:gridCol w:w="1559"/>
      </w:tblGrid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807E98">
              <w:rPr>
                <w:sz w:val="20"/>
                <w:szCs w:val="20"/>
              </w:rPr>
              <w:t xml:space="preserve"> 7</w:t>
            </w:r>
          </w:p>
          <w:p w:rsidR="003F066B" w:rsidRPr="00A06FE1" w:rsidRDefault="003F066B" w:rsidP="001270A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</w:t>
            </w:r>
            <w:r w:rsidR="001270AB">
              <w:rPr>
                <w:sz w:val="20"/>
                <w:szCs w:val="20"/>
              </w:rPr>
              <w:t>ского поселения на 2022</w:t>
            </w:r>
            <w:r w:rsidR="004171DA" w:rsidRPr="00A06FE1">
              <w:rPr>
                <w:sz w:val="20"/>
                <w:szCs w:val="20"/>
              </w:rPr>
              <w:t>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5763FC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1270AB">
              <w:rPr>
                <w:b/>
                <w:bCs/>
                <w:color w:val="000000"/>
              </w:rPr>
              <w:t>23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1270AB">
              <w:rPr>
                <w:b/>
                <w:bCs/>
                <w:color w:val="000000"/>
              </w:rPr>
              <w:t>4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5763FC">
        <w:trPr>
          <w:trHeight w:val="3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тыс. руб.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74FCB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20</w:t>
            </w:r>
            <w:r w:rsidR="00262BF9">
              <w:rPr>
                <w:b/>
                <w:bCs/>
                <w:sz w:val="22"/>
                <w:szCs w:val="22"/>
              </w:rPr>
              <w:t>2</w:t>
            </w:r>
            <w:r w:rsidR="001270AB">
              <w:rPr>
                <w:b/>
                <w:bCs/>
                <w:sz w:val="22"/>
                <w:szCs w:val="22"/>
              </w:rPr>
              <w:t>3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74FCB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202</w:t>
            </w:r>
            <w:r w:rsidR="001270AB">
              <w:rPr>
                <w:b/>
                <w:bCs/>
                <w:sz w:val="22"/>
                <w:szCs w:val="22"/>
              </w:rPr>
              <w:t>4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F066B" w:rsidRPr="00A06FE1" w:rsidTr="005763FC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60624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60624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4373,5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9152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9152BC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915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912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</w:tr>
      <w:tr w:rsidR="003F066B" w:rsidRPr="00A06FE1" w:rsidTr="005763FC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9152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9152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54D2">
              <w:rPr>
                <w:color w:val="000000"/>
                <w:sz w:val="22"/>
                <w:szCs w:val="22"/>
              </w:rPr>
              <w:t>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54D2">
              <w:rPr>
                <w:color w:val="000000"/>
                <w:sz w:val="22"/>
                <w:szCs w:val="22"/>
              </w:rPr>
              <w:t>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D60624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D60624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</w:t>
            </w: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D60624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D60624" w:rsidP="000C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281,8</w:t>
            </w:r>
          </w:p>
        </w:tc>
      </w:tr>
      <w:tr w:rsidR="003F066B" w:rsidRPr="00A06FE1" w:rsidTr="005763F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C6A6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C6A6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833,1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C6A6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C6A6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833,1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DE4B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E4B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1C5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912B5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36F84" w:rsidRPr="005763FC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F84" w:rsidRPr="005763FC" w:rsidRDefault="00536F84" w:rsidP="00B40D9F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B6248B" w:rsidP="00B40D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536F8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B6248B" w:rsidP="00B40D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536F8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Pr="00B40D9F" w:rsidRDefault="00B40D9F" w:rsidP="00B40D9F">
            <w:pPr>
              <w:rPr>
                <w:b/>
              </w:rPr>
            </w:pPr>
            <w:r w:rsidRPr="00B40D9F">
              <w:rPr>
                <w:b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3C6A6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3C6A6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204,6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Default="00B40D9F" w:rsidP="00B40D9F">
            <w:r w:rsidRPr="00CE6029"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3C6A6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3C6A6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204,6</w:t>
            </w:r>
          </w:p>
        </w:tc>
      </w:tr>
    </w:tbl>
    <w:p w:rsidR="003F066B" w:rsidRDefault="003F066B" w:rsidP="003F066B"/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3F066B" w:rsidRPr="00A06FE1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lastRenderedPageBreak/>
              <w:t> </w:t>
            </w:r>
          </w:p>
        </w:tc>
      </w:tr>
      <w:tr w:rsidR="003F066B" w:rsidRPr="00A06FE1" w:rsidTr="00D354E4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4171DA">
              <w:rPr>
                <w:b/>
                <w:bCs/>
                <w:color w:val="000000"/>
              </w:rPr>
              <w:t>2</w:t>
            </w:r>
            <w:r w:rsidR="001270A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6A6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7408,9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6A6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7145,3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6A6B" w:rsidP="007E30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263,6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C6A6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7408,9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8358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2955,0</w:t>
            </w:r>
          </w:p>
        </w:tc>
      </w:tr>
      <w:tr w:rsidR="003F066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r w:rsidR="00C835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r w:rsidR="00C835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C835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C8358F">
              <w:rPr>
                <w:color w:val="000000"/>
                <w:sz w:val="22"/>
                <w:szCs w:val="22"/>
              </w:rPr>
              <w:t>0</w:t>
            </w:r>
            <w:r w:rsidR="00AD615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307E">
              <w:rPr>
                <w:color w:val="000000"/>
                <w:sz w:val="22"/>
                <w:szCs w:val="22"/>
              </w:rPr>
              <w:t>62</w:t>
            </w:r>
            <w:r w:rsidR="00C8358F">
              <w:rPr>
                <w:color w:val="000000"/>
                <w:sz w:val="22"/>
                <w:szCs w:val="22"/>
              </w:rPr>
              <w:t>0</w:t>
            </w:r>
            <w:r w:rsidR="00AD615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F42DEB" w:rsidRDefault="00F42DEB" w:rsidP="00005F24">
            <w:pPr>
              <w:jc w:val="center"/>
              <w:rPr>
                <w:color w:val="000000"/>
              </w:rPr>
            </w:pPr>
            <w:r w:rsidRPr="00F42DEB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4B6666" w:rsidRDefault="00F42DEB" w:rsidP="00713BE1">
            <w:r w:rsidRPr="004B6666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Default="00F42DEB" w:rsidP="00713BE1">
            <w:r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713B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>
              <w:t>88</w:t>
            </w:r>
            <w:r w:rsidRPr="00A910DB"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3C6A6B" w:rsidP="00091C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263,6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3C6A6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F42DEB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3C6A6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F42DEB" w:rsidRPr="00A06FE1" w:rsidTr="00AD615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236,6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236,6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236,6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8406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8406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84068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F42DE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FE13F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5763FC" w:rsidRDefault="00FE13F0" w:rsidP="00FE13F0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12E25">
              <w:rPr>
                <w:color w:val="000000"/>
                <w:sz w:val="22"/>
                <w:szCs w:val="22"/>
              </w:rPr>
              <w:t>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762,9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762,9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762,9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F42DEB" w:rsidRPr="00A06FE1" w:rsidTr="00D354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9126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FE13F0"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 w:rsidP="00021371">
            <w: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56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50A2" w:rsidRPr="00A06FE1" w:rsidTr="00D354E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084068" w:rsidRDefault="005650A2" w:rsidP="00005F24">
            <w:pPr>
              <w:rPr>
                <w:b/>
                <w:bCs/>
                <w:color w:val="000000"/>
              </w:rPr>
            </w:pPr>
            <w:r w:rsidRPr="00084068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FE13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="00FE13F0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FE13F0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FE13F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 xml:space="preserve">Прочие межбюджетные трансферты общего характера на осуществление переданных полномочий в рамках </w:t>
            </w:r>
            <w:r w:rsidRPr="005763FC">
              <w:rPr>
                <w:color w:val="000000"/>
                <w:sz w:val="22"/>
                <w:szCs w:val="22"/>
              </w:rPr>
              <w:lastRenderedPageBreak/>
              <w:t>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FE13F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FE13F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A2" w:rsidRPr="00D354E4" w:rsidRDefault="005650A2" w:rsidP="00005F24">
            <w:pPr>
              <w:jc w:val="center"/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FE13F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6274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3C090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>
              <w:rPr>
                <w:sz w:val="22"/>
                <w:szCs w:val="22"/>
              </w:rPr>
              <w:t>88</w:t>
            </w:r>
            <w:r w:rsidRPr="003C090E">
              <w:rPr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FE13F0" w:rsidP="003C090E">
            <w:pPr>
              <w:jc w:val="center"/>
            </w:pPr>
            <w:r>
              <w:rPr>
                <w:sz w:val="22"/>
                <w:szCs w:val="22"/>
              </w:rPr>
              <w:t>705,8</w:t>
            </w:r>
          </w:p>
        </w:tc>
      </w:tr>
    </w:tbl>
    <w:p w:rsidR="00832627" w:rsidRDefault="00832627"/>
    <w:p w:rsidR="00832627" w:rsidRDefault="00832627"/>
    <w:p w:rsidR="00832627" w:rsidRDefault="00832627"/>
    <w:p w:rsidR="00FE13F0" w:rsidRDefault="00FE13F0"/>
    <w:p w:rsidR="00FE13F0" w:rsidRDefault="00FE13F0"/>
    <w:p w:rsidR="00FE13F0" w:rsidRDefault="00FE13F0"/>
    <w:p w:rsidR="007E307E" w:rsidRDefault="007E307E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C22AE1" w:rsidRDefault="00C22AE1"/>
    <w:p w:rsidR="007E307E" w:rsidRDefault="007E307E"/>
    <w:p w:rsidR="007E307E" w:rsidRDefault="007E307E"/>
    <w:p w:rsidR="00832627" w:rsidRDefault="00832627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1417"/>
        <w:gridCol w:w="709"/>
        <w:gridCol w:w="567"/>
        <w:gridCol w:w="1134"/>
        <w:gridCol w:w="1134"/>
      </w:tblGrid>
      <w:tr w:rsidR="003F066B" w:rsidRPr="00A06FE1" w:rsidTr="00D354E4">
        <w:trPr>
          <w:trHeight w:val="85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9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870"/>
        </w:trPr>
        <w:tc>
          <w:tcPr>
            <w:tcW w:w="9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1270AB">
              <w:rPr>
                <w:b/>
                <w:bCs/>
                <w:color w:val="000000"/>
              </w:rPr>
              <w:t>23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1270AB">
              <w:rPr>
                <w:b/>
                <w:bCs/>
                <w:color w:val="000000"/>
              </w:rPr>
              <w:t>4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4068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4353</w:t>
            </w:r>
            <w:r w:rsidR="00895FA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4068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4373,5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E65C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E65C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4091,7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4373,5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75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895F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95FAF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895F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95FAF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5FAF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5FAF">
              <w:rPr>
                <w:color w:val="000000"/>
                <w:sz w:val="22"/>
                <w:szCs w:val="22"/>
              </w:rPr>
              <w:t>11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5FAF">
              <w:rPr>
                <w:color w:val="000000"/>
                <w:sz w:val="22"/>
                <w:szCs w:val="22"/>
              </w:rPr>
              <w:t>11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</w:t>
            </w:r>
            <w:r w:rsidRPr="00A06FE1">
              <w:rPr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C23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1371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71" w:rsidRPr="00A06FE1" w:rsidRDefault="00021371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84068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84068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84068" w:rsidP="0002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8406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281,8</w:t>
            </w:r>
          </w:p>
        </w:tc>
      </w:tr>
      <w:tr w:rsidR="003F066B" w:rsidRPr="00D354E4" w:rsidTr="00363282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281,8</w:t>
            </w:r>
          </w:p>
        </w:tc>
      </w:tr>
      <w:tr w:rsidR="003F066B" w:rsidRPr="00D354E4" w:rsidTr="0036328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C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DE4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B23" w:rsidRPr="00D354E4" w:rsidRDefault="000C7893" w:rsidP="003624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E77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</w:t>
            </w:r>
            <w:r w:rsidRPr="00A06FE1">
              <w:rPr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833,1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C789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833,1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770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E7709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770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FC63EF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FC63EF">
              <w:rPr>
                <w:color w:val="000000"/>
                <w:sz w:val="22"/>
                <w:szCs w:val="22"/>
              </w:rPr>
              <w:t>6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0C7893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0C7893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0C7893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0C7893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0C7893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0C7893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E7709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E7709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6247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6247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бюджета сельского </w:t>
            </w:r>
            <w:r w:rsidRPr="00A06FE1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3624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36247E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082CCB" w:rsidP="006274BB">
            <w:r>
              <w:rPr>
                <w:sz w:val="22"/>
                <w:szCs w:val="22"/>
              </w:rPr>
              <w:t>88</w:t>
            </w:r>
            <w:r w:rsidR="006274BB" w:rsidRPr="006274BB">
              <w:rPr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36247E" w:rsidP="00217521">
            <w:pPr>
              <w:jc w:val="center"/>
            </w:pPr>
            <w:r>
              <w:t>60</w:t>
            </w:r>
            <w:r w:rsidR="006274BB" w:rsidRPr="00ED5E07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Default="0036247E" w:rsidP="00217521">
            <w:pPr>
              <w:jc w:val="center"/>
            </w:pPr>
            <w:r>
              <w:t>60</w:t>
            </w:r>
            <w:r w:rsidR="006274BB" w:rsidRPr="00ED5E07">
              <w:t>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6274BB" w:rsidP="006274BB">
            <w:pPr>
              <w:rPr>
                <w:b/>
              </w:rPr>
            </w:pPr>
            <w:r w:rsidRPr="006274BB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  <w:r w:rsidRPr="003C090E">
              <w:rPr>
                <w:b/>
              </w:rP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0C7893" w:rsidP="00217521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BE65C6" w:rsidP="00217521">
            <w:pPr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6274BB" w:rsidRDefault="003C090E" w:rsidP="006274BB">
            <w:pPr>
              <w:rPr>
                <w:b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0C7893" w:rsidP="00217521">
            <w:pPr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BE65C6" w:rsidP="00217521">
            <w:pPr>
              <w:jc w:val="center"/>
            </w:pPr>
            <w:r>
              <w:t>204,6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0C7893" w:rsidP="00217521">
            <w:pPr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BE65C6" w:rsidP="00217521">
            <w:pPr>
              <w:jc w:val="center"/>
            </w:pPr>
            <w:r>
              <w:t>204,6</w:t>
            </w:r>
          </w:p>
        </w:tc>
      </w:tr>
      <w:tr w:rsidR="003C090E" w:rsidRPr="00D354E4" w:rsidTr="009D7E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0E" w:rsidRPr="00A06FE1" w:rsidRDefault="003C090E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>
            <w:r>
              <w:rPr>
                <w:sz w:val="22"/>
                <w:szCs w:val="22"/>
              </w:rPr>
              <w:t>88</w:t>
            </w:r>
            <w:r w:rsidR="003C090E">
              <w:rPr>
                <w:sz w:val="22"/>
                <w:szCs w:val="22"/>
              </w:rPr>
              <w:t>0009999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0C7893" w:rsidP="002175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BE65C6" w:rsidP="002175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204,6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:rsidTr="00D354E4">
        <w:trPr>
          <w:trHeight w:val="8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10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 w:rsidR="00974FCB">
              <w:rPr>
                <w:b/>
                <w:bCs/>
                <w:color w:val="000000"/>
              </w:rPr>
              <w:t>2</w:t>
            </w:r>
            <w:r w:rsidR="001270A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E65C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7408,9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E65C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7145,3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E65C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263,6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E65C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7408,9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214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B2EDD"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214D6B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2120,0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1E7C8B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82C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i/>
              </w:rPr>
            </w:pPr>
            <w:r w:rsidRPr="00750C24">
              <w:rPr>
                <w:i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DC1090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DC1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263,6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Непрограммная часть бюджета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3F066B" w:rsidRPr="00A06FE1" w:rsidTr="00711F8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3F066B" w:rsidRPr="00A06FE1" w:rsidTr="00711F8E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236,6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236,6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236,6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50ACC" w:rsidRPr="00A06FE1" w:rsidTr="00A50ACC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7F56B6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Иные закупки товаров, работ и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Безвозмездные целевые поступления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FC63E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762,9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762,9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762,9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F066B" w:rsidRPr="00A06FE1" w:rsidTr="001E7C8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750C24" w:rsidP="00946974">
            <w:r w:rsidRPr="00750C24">
              <w:rPr>
                <w:sz w:val="22"/>
                <w:szCs w:val="22"/>
              </w:rPr>
              <w:t>11</w:t>
            </w:r>
            <w:r w:rsidR="00131B40" w:rsidRPr="00750C24">
              <w:rPr>
                <w:sz w:val="22"/>
                <w:szCs w:val="22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5650A2" w:rsidRPr="00A06FE1" w:rsidTr="005650A2">
        <w:trPr>
          <w:trHeight w:val="2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946974"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FE13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1E7C8B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750C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BE65C6" w:rsidP="00771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BE65C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705,8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40"/>
        <w:gridCol w:w="740"/>
        <w:gridCol w:w="800"/>
        <w:gridCol w:w="713"/>
        <w:gridCol w:w="1418"/>
        <w:gridCol w:w="708"/>
        <w:gridCol w:w="567"/>
        <w:gridCol w:w="1134"/>
        <w:gridCol w:w="1134"/>
      </w:tblGrid>
      <w:tr w:rsidR="003F066B" w:rsidRPr="00A06FE1" w:rsidTr="00D57CA1">
        <w:trPr>
          <w:gridBefore w:val="1"/>
          <w:wBefore w:w="694" w:type="dxa"/>
          <w:trHeight w:val="8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DA" w:rsidRDefault="004171DA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262BF9">
        <w:trPr>
          <w:trHeight w:val="1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262BF9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Pr="00A06FE1" w:rsidRDefault="003F066B" w:rsidP="007B2EDD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4171DA">
              <w:rPr>
                <w:b/>
                <w:bCs/>
                <w:color w:val="000000"/>
              </w:rPr>
              <w:t>2</w:t>
            </w:r>
            <w:r w:rsidR="00974FC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74FCB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>год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4373,5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4091,7</w:t>
            </w:r>
          </w:p>
        </w:tc>
      </w:tr>
      <w:tr w:rsidR="003F066B" w:rsidRPr="00A06FE1" w:rsidTr="00711F8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711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4373,5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D28BF" w:rsidP="00711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711F8E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D28BF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</w:t>
            </w:r>
            <w:r w:rsidR="000E55D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95FAF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0E55D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="007D28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1D6B29">
              <w:rPr>
                <w:color w:val="000000"/>
                <w:sz w:val="22"/>
                <w:szCs w:val="22"/>
              </w:rPr>
              <w:t>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7D28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7D28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7D28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E55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895FAF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0E55DF">
              <w:rPr>
                <w:color w:val="000000"/>
                <w:sz w:val="22"/>
                <w:szCs w:val="22"/>
              </w:rPr>
              <w:t> 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7D28BF">
              <w:rPr>
                <w:color w:val="000000"/>
                <w:sz w:val="22"/>
                <w:szCs w:val="22"/>
              </w:rPr>
              <w:t>,</w:t>
            </w:r>
            <w:r w:rsidR="003F066B"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D6B29">
        <w:trPr>
          <w:trHeight w:val="70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E9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E9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1C6E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D6B29">
        <w:trPr>
          <w:trHeight w:val="40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1D6B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="00406021" w:rsidRPr="00750C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281,8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281,8</w:t>
            </w:r>
          </w:p>
        </w:tc>
      </w:tr>
      <w:tr w:rsidR="003F066B" w:rsidRPr="00A06FE1" w:rsidTr="000E55DF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281,8</w:t>
            </w:r>
          </w:p>
        </w:tc>
      </w:tr>
      <w:tr w:rsidR="003F066B" w:rsidRPr="00A06FE1" w:rsidTr="000E55DF">
        <w:trPr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756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7B5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1037,7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1037,7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1037,7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1037,7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B5D3E">
              <w:rPr>
                <w:color w:val="000000"/>
                <w:sz w:val="22"/>
                <w:szCs w:val="22"/>
              </w:rPr>
              <w:t>5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</w:t>
            </w:r>
            <w:r w:rsidR="003F066B"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7B5D3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B5D3E">
              <w:rPr>
                <w:color w:val="000000"/>
                <w:sz w:val="22"/>
                <w:szCs w:val="22"/>
              </w:rPr>
              <w:t>6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7B5D3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B5D3E">
              <w:rPr>
                <w:color w:val="000000"/>
                <w:sz w:val="22"/>
                <w:szCs w:val="22"/>
              </w:rPr>
              <w:t>5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7B5D3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B5D3E">
              <w:rPr>
                <w:color w:val="000000"/>
                <w:sz w:val="22"/>
                <w:szCs w:val="22"/>
              </w:rPr>
              <w:t>6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777,7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777,7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5D3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777,7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4171DA">
        <w:trPr>
          <w:trHeight w:val="5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D6B2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D6B2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B5D3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7B5D3E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B5D3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F066B" w:rsidRDefault="003F066B" w:rsidP="003F066B"/>
    <w:p w:rsidR="006148F6" w:rsidRDefault="006148F6" w:rsidP="00CF0770">
      <w:pPr>
        <w:jc w:val="right"/>
      </w:pPr>
    </w:p>
    <w:sectPr w:rsidR="006148F6" w:rsidSect="001D6B29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C1" w:rsidRDefault="00DB3CC1" w:rsidP="002D36C2">
      <w:r>
        <w:separator/>
      </w:r>
    </w:p>
  </w:endnote>
  <w:endnote w:type="continuationSeparator" w:id="0">
    <w:p w:rsidR="00DB3CC1" w:rsidRDefault="00DB3CC1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C1" w:rsidRDefault="00DB3CC1" w:rsidP="002D36C2">
      <w:r>
        <w:separator/>
      </w:r>
    </w:p>
  </w:footnote>
  <w:footnote w:type="continuationSeparator" w:id="0">
    <w:p w:rsidR="00DB3CC1" w:rsidRDefault="00DB3CC1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335A"/>
    <w:rsid w:val="00017500"/>
    <w:rsid w:val="00021371"/>
    <w:rsid w:val="00023A59"/>
    <w:rsid w:val="0003621E"/>
    <w:rsid w:val="00043268"/>
    <w:rsid w:val="000547F2"/>
    <w:rsid w:val="000759AE"/>
    <w:rsid w:val="000800EE"/>
    <w:rsid w:val="00082CCB"/>
    <w:rsid w:val="00084068"/>
    <w:rsid w:val="00091C25"/>
    <w:rsid w:val="00095481"/>
    <w:rsid w:val="000A51B4"/>
    <w:rsid w:val="000A6A6B"/>
    <w:rsid w:val="000B33C2"/>
    <w:rsid w:val="000B59A7"/>
    <w:rsid w:val="000B71A0"/>
    <w:rsid w:val="000C0D0E"/>
    <w:rsid w:val="000C6D36"/>
    <w:rsid w:val="000C7893"/>
    <w:rsid w:val="000D01CA"/>
    <w:rsid w:val="000E36C6"/>
    <w:rsid w:val="000E55DF"/>
    <w:rsid w:val="000F5ED3"/>
    <w:rsid w:val="000F6B51"/>
    <w:rsid w:val="000F7DFA"/>
    <w:rsid w:val="00112D80"/>
    <w:rsid w:val="001130A9"/>
    <w:rsid w:val="001169AA"/>
    <w:rsid w:val="001204A6"/>
    <w:rsid w:val="00121AC3"/>
    <w:rsid w:val="00123399"/>
    <w:rsid w:val="00124745"/>
    <w:rsid w:val="001270AB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384C"/>
    <w:rsid w:val="001A39B5"/>
    <w:rsid w:val="001B0E8E"/>
    <w:rsid w:val="001B467A"/>
    <w:rsid w:val="001B7F71"/>
    <w:rsid w:val="001C1219"/>
    <w:rsid w:val="001C5426"/>
    <w:rsid w:val="001C54D2"/>
    <w:rsid w:val="001C6E97"/>
    <w:rsid w:val="001D0089"/>
    <w:rsid w:val="001D48AD"/>
    <w:rsid w:val="001D6B29"/>
    <w:rsid w:val="001E192E"/>
    <w:rsid w:val="001E2A1B"/>
    <w:rsid w:val="001E5F4E"/>
    <w:rsid w:val="001E7C8B"/>
    <w:rsid w:val="00210943"/>
    <w:rsid w:val="00214D6B"/>
    <w:rsid w:val="00217521"/>
    <w:rsid w:val="0022112C"/>
    <w:rsid w:val="0022643B"/>
    <w:rsid w:val="0023020E"/>
    <w:rsid w:val="00236972"/>
    <w:rsid w:val="0024120E"/>
    <w:rsid w:val="00247FBD"/>
    <w:rsid w:val="00256967"/>
    <w:rsid w:val="00262BF9"/>
    <w:rsid w:val="00265A9F"/>
    <w:rsid w:val="0026698E"/>
    <w:rsid w:val="00270209"/>
    <w:rsid w:val="00274D28"/>
    <w:rsid w:val="00276263"/>
    <w:rsid w:val="00276A69"/>
    <w:rsid w:val="0029110D"/>
    <w:rsid w:val="002A0473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247E"/>
    <w:rsid w:val="00363140"/>
    <w:rsid w:val="00363282"/>
    <w:rsid w:val="003673DA"/>
    <w:rsid w:val="0037431B"/>
    <w:rsid w:val="00382000"/>
    <w:rsid w:val="00382205"/>
    <w:rsid w:val="003831CD"/>
    <w:rsid w:val="003945F2"/>
    <w:rsid w:val="0039697C"/>
    <w:rsid w:val="003A7311"/>
    <w:rsid w:val="003C090E"/>
    <w:rsid w:val="003C0E6B"/>
    <w:rsid w:val="003C6A6B"/>
    <w:rsid w:val="003D2EFA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43125"/>
    <w:rsid w:val="0045417D"/>
    <w:rsid w:val="00462BB3"/>
    <w:rsid w:val="00466867"/>
    <w:rsid w:val="00467E5B"/>
    <w:rsid w:val="004773EB"/>
    <w:rsid w:val="0048061B"/>
    <w:rsid w:val="00482D3E"/>
    <w:rsid w:val="004915BD"/>
    <w:rsid w:val="00493785"/>
    <w:rsid w:val="00493865"/>
    <w:rsid w:val="004949DD"/>
    <w:rsid w:val="00494BC6"/>
    <w:rsid w:val="004A20D7"/>
    <w:rsid w:val="004A2159"/>
    <w:rsid w:val="004A234E"/>
    <w:rsid w:val="004A5528"/>
    <w:rsid w:val="004A6E05"/>
    <w:rsid w:val="004B6047"/>
    <w:rsid w:val="004D08F9"/>
    <w:rsid w:val="004D2DC1"/>
    <w:rsid w:val="004E0FAC"/>
    <w:rsid w:val="004E3C91"/>
    <w:rsid w:val="004E518A"/>
    <w:rsid w:val="0050239C"/>
    <w:rsid w:val="00512814"/>
    <w:rsid w:val="00512E25"/>
    <w:rsid w:val="00535DA8"/>
    <w:rsid w:val="00536F84"/>
    <w:rsid w:val="00537223"/>
    <w:rsid w:val="00537EF7"/>
    <w:rsid w:val="00542D2B"/>
    <w:rsid w:val="0055161C"/>
    <w:rsid w:val="00555A50"/>
    <w:rsid w:val="0056183A"/>
    <w:rsid w:val="005650A2"/>
    <w:rsid w:val="00565A9E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70BEF"/>
    <w:rsid w:val="0068038C"/>
    <w:rsid w:val="00685119"/>
    <w:rsid w:val="00693633"/>
    <w:rsid w:val="006A0072"/>
    <w:rsid w:val="006A214E"/>
    <w:rsid w:val="006A65C1"/>
    <w:rsid w:val="006B750E"/>
    <w:rsid w:val="006B7976"/>
    <w:rsid w:val="006C27C4"/>
    <w:rsid w:val="006C282C"/>
    <w:rsid w:val="006D76AA"/>
    <w:rsid w:val="006E1F4F"/>
    <w:rsid w:val="006E4168"/>
    <w:rsid w:val="006E5D11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47598"/>
    <w:rsid w:val="00750C24"/>
    <w:rsid w:val="00754EE8"/>
    <w:rsid w:val="0075549E"/>
    <w:rsid w:val="00756F59"/>
    <w:rsid w:val="00766F19"/>
    <w:rsid w:val="00771F20"/>
    <w:rsid w:val="0077422A"/>
    <w:rsid w:val="007764B3"/>
    <w:rsid w:val="0078462B"/>
    <w:rsid w:val="00787048"/>
    <w:rsid w:val="00792444"/>
    <w:rsid w:val="00795AA6"/>
    <w:rsid w:val="007A5ACC"/>
    <w:rsid w:val="007A6969"/>
    <w:rsid w:val="007A79A3"/>
    <w:rsid w:val="007B2EDD"/>
    <w:rsid w:val="007B57D4"/>
    <w:rsid w:val="007B5D3E"/>
    <w:rsid w:val="007B7D3A"/>
    <w:rsid w:val="007C642E"/>
    <w:rsid w:val="007D28BF"/>
    <w:rsid w:val="007D6E13"/>
    <w:rsid w:val="007E062B"/>
    <w:rsid w:val="007E307E"/>
    <w:rsid w:val="007E3D56"/>
    <w:rsid w:val="007F4D34"/>
    <w:rsid w:val="007F56B6"/>
    <w:rsid w:val="00804C72"/>
    <w:rsid w:val="00807E98"/>
    <w:rsid w:val="008124E2"/>
    <w:rsid w:val="00817CAD"/>
    <w:rsid w:val="00830C7A"/>
    <w:rsid w:val="00832627"/>
    <w:rsid w:val="00834536"/>
    <w:rsid w:val="00837C97"/>
    <w:rsid w:val="00841305"/>
    <w:rsid w:val="0084153D"/>
    <w:rsid w:val="008416DA"/>
    <w:rsid w:val="008520A2"/>
    <w:rsid w:val="00854D73"/>
    <w:rsid w:val="00864A79"/>
    <w:rsid w:val="0086707F"/>
    <w:rsid w:val="0087407F"/>
    <w:rsid w:val="0088226F"/>
    <w:rsid w:val="00882571"/>
    <w:rsid w:val="00884CE8"/>
    <w:rsid w:val="00887699"/>
    <w:rsid w:val="00887D92"/>
    <w:rsid w:val="008937FF"/>
    <w:rsid w:val="00895C2D"/>
    <w:rsid w:val="00895FAF"/>
    <w:rsid w:val="00896615"/>
    <w:rsid w:val="008A51A4"/>
    <w:rsid w:val="008A6525"/>
    <w:rsid w:val="008B0370"/>
    <w:rsid w:val="008B40E4"/>
    <w:rsid w:val="008B59BA"/>
    <w:rsid w:val="008C188A"/>
    <w:rsid w:val="008C2DF8"/>
    <w:rsid w:val="008D01A1"/>
    <w:rsid w:val="008D0AB6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5FFD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6463"/>
    <w:rsid w:val="009F73CC"/>
    <w:rsid w:val="00A114C4"/>
    <w:rsid w:val="00A147AD"/>
    <w:rsid w:val="00A153A7"/>
    <w:rsid w:val="00A23FBB"/>
    <w:rsid w:val="00A257EE"/>
    <w:rsid w:val="00A27244"/>
    <w:rsid w:val="00A27321"/>
    <w:rsid w:val="00A331D5"/>
    <w:rsid w:val="00A35725"/>
    <w:rsid w:val="00A37B67"/>
    <w:rsid w:val="00A37DDB"/>
    <w:rsid w:val="00A4056D"/>
    <w:rsid w:val="00A4153C"/>
    <w:rsid w:val="00A469E6"/>
    <w:rsid w:val="00A50ACC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0AC9"/>
    <w:rsid w:val="00AB2185"/>
    <w:rsid w:val="00AB588A"/>
    <w:rsid w:val="00AB70DD"/>
    <w:rsid w:val="00AC60C1"/>
    <w:rsid w:val="00AD057D"/>
    <w:rsid w:val="00AD6151"/>
    <w:rsid w:val="00AE5FA0"/>
    <w:rsid w:val="00AF0D56"/>
    <w:rsid w:val="00AF6771"/>
    <w:rsid w:val="00B0164A"/>
    <w:rsid w:val="00B10F9C"/>
    <w:rsid w:val="00B12268"/>
    <w:rsid w:val="00B13CEE"/>
    <w:rsid w:val="00B15F56"/>
    <w:rsid w:val="00B20DBD"/>
    <w:rsid w:val="00B2144C"/>
    <w:rsid w:val="00B2232A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6248B"/>
    <w:rsid w:val="00B708CD"/>
    <w:rsid w:val="00B70D82"/>
    <w:rsid w:val="00B72BDB"/>
    <w:rsid w:val="00B747A2"/>
    <w:rsid w:val="00B74A51"/>
    <w:rsid w:val="00B82C36"/>
    <w:rsid w:val="00B84922"/>
    <w:rsid w:val="00B9259B"/>
    <w:rsid w:val="00B92D83"/>
    <w:rsid w:val="00BB1B0F"/>
    <w:rsid w:val="00BB22A2"/>
    <w:rsid w:val="00BB2DAB"/>
    <w:rsid w:val="00BB4800"/>
    <w:rsid w:val="00BB5D33"/>
    <w:rsid w:val="00BD0904"/>
    <w:rsid w:val="00BE659F"/>
    <w:rsid w:val="00BE65C6"/>
    <w:rsid w:val="00BE6E9C"/>
    <w:rsid w:val="00BF525F"/>
    <w:rsid w:val="00C02715"/>
    <w:rsid w:val="00C073D9"/>
    <w:rsid w:val="00C1529D"/>
    <w:rsid w:val="00C1715B"/>
    <w:rsid w:val="00C17900"/>
    <w:rsid w:val="00C22848"/>
    <w:rsid w:val="00C22AE1"/>
    <w:rsid w:val="00C232F5"/>
    <w:rsid w:val="00C23465"/>
    <w:rsid w:val="00C316B1"/>
    <w:rsid w:val="00C33E17"/>
    <w:rsid w:val="00C40561"/>
    <w:rsid w:val="00C44734"/>
    <w:rsid w:val="00C54A78"/>
    <w:rsid w:val="00C55E67"/>
    <w:rsid w:val="00C701DF"/>
    <w:rsid w:val="00C7151E"/>
    <w:rsid w:val="00C756AC"/>
    <w:rsid w:val="00C773B4"/>
    <w:rsid w:val="00C80433"/>
    <w:rsid w:val="00C80BF4"/>
    <w:rsid w:val="00C8358F"/>
    <w:rsid w:val="00C86DDF"/>
    <w:rsid w:val="00C86E79"/>
    <w:rsid w:val="00C87DA4"/>
    <w:rsid w:val="00C92DEB"/>
    <w:rsid w:val="00C94B59"/>
    <w:rsid w:val="00CA4278"/>
    <w:rsid w:val="00CA4ED0"/>
    <w:rsid w:val="00CA53B8"/>
    <w:rsid w:val="00CA5EDC"/>
    <w:rsid w:val="00CB4DEF"/>
    <w:rsid w:val="00CC133E"/>
    <w:rsid w:val="00CD22A5"/>
    <w:rsid w:val="00CD2D2F"/>
    <w:rsid w:val="00CD77D8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63EE"/>
    <w:rsid w:val="00D52CB9"/>
    <w:rsid w:val="00D557BA"/>
    <w:rsid w:val="00D57CA1"/>
    <w:rsid w:val="00D60624"/>
    <w:rsid w:val="00D616BF"/>
    <w:rsid w:val="00D63782"/>
    <w:rsid w:val="00D84EED"/>
    <w:rsid w:val="00D85E45"/>
    <w:rsid w:val="00D91495"/>
    <w:rsid w:val="00D92753"/>
    <w:rsid w:val="00D97D08"/>
    <w:rsid w:val="00DA219D"/>
    <w:rsid w:val="00DA4F26"/>
    <w:rsid w:val="00DA50AF"/>
    <w:rsid w:val="00DB3CC1"/>
    <w:rsid w:val="00DB55DF"/>
    <w:rsid w:val="00DB577B"/>
    <w:rsid w:val="00DC1090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B2834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6032B"/>
    <w:rsid w:val="00F61906"/>
    <w:rsid w:val="00F903E8"/>
    <w:rsid w:val="00F92206"/>
    <w:rsid w:val="00FA26CC"/>
    <w:rsid w:val="00FB73D8"/>
    <w:rsid w:val="00FC63EF"/>
    <w:rsid w:val="00FE13F0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9B32-2D5D-4B19-A0C7-B14C0C29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8784</Words>
  <Characters>50072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24</cp:revision>
  <cp:lastPrinted>2021-12-29T07:27:00Z</cp:lastPrinted>
  <dcterms:created xsi:type="dcterms:W3CDTF">2021-12-14T06:41:00Z</dcterms:created>
  <dcterms:modified xsi:type="dcterms:W3CDTF">2021-12-29T07:28:00Z</dcterms:modified>
</cp:coreProperties>
</file>