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 НАРОДНЫХ ДЕПУТАТОВ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«  »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г.       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бюджете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Верхнемамонского муниципального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Воронежской области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В соответствии с п.1 ч.1 ст.15, п.2 ч.10 ст.35 Федерального закона от 06.10.2003 г. №131-ФЗ «Об общих принципах организации местного самоуправления в Российской Федерации», п.1 ст.9, п.2 ч.1 ст.28 Устава Мамоновского сельского поселения Верхнемамонского муниципального района Воронежской области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 народных депутатов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1. Основные характеристики бюджета Мамоновского сельского поселения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плановый 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Утвердить основные характеристики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прогнозируемый общий объем доходов бюджета Мамоновского сельского поселения в сумме</w:t>
      </w:r>
      <w:r w:rsidDel="00000000" w:rsidR="00000000" w:rsidRPr="00000000">
        <w:rPr>
          <w:sz w:val="22"/>
          <w:szCs w:val="22"/>
          <w:rtl w:val="0"/>
        </w:rPr>
        <w:t xml:space="preserve"> 7593,6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безвозмездные поступления в сумме </w:t>
      </w:r>
      <w:r w:rsidDel="00000000" w:rsidR="00000000" w:rsidRPr="00000000">
        <w:rPr>
          <w:sz w:val="22"/>
          <w:szCs w:val="22"/>
          <w:rtl w:val="0"/>
        </w:rPr>
        <w:t xml:space="preserve">6261,6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из них: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rtl w:val="0"/>
        </w:rPr>
        <w:t xml:space="preserve">6261,6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числе: дотации - 4</w:t>
      </w:r>
      <w:r w:rsidDel="00000000" w:rsidR="00000000" w:rsidRPr="00000000">
        <w:rPr>
          <w:sz w:val="22"/>
          <w:szCs w:val="22"/>
          <w:rtl w:val="0"/>
        </w:rPr>
        <w:t xml:space="preserve">31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субсидии - </w:t>
      </w:r>
      <w:r w:rsidDel="00000000" w:rsidR="00000000" w:rsidRPr="00000000">
        <w:rPr>
          <w:sz w:val="22"/>
          <w:szCs w:val="22"/>
          <w:rtl w:val="0"/>
        </w:rPr>
        <w:t xml:space="preserve">2440,5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тыс. рублей, субвенции – 9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иные межбюджетные трансферты – </w:t>
      </w:r>
      <w:r w:rsidDel="00000000" w:rsidR="00000000" w:rsidRPr="00000000">
        <w:rPr>
          <w:sz w:val="22"/>
          <w:szCs w:val="22"/>
          <w:rtl w:val="0"/>
        </w:rPr>
        <w:t xml:space="preserve">3296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общий объем расходов бюджета Мамоновского сельского поселения в сумме </w:t>
      </w:r>
      <w:r w:rsidDel="00000000" w:rsidR="00000000" w:rsidRPr="00000000">
        <w:rPr>
          <w:sz w:val="22"/>
          <w:szCs w:val="22"/>
          <w:rtl w:val="0"/>
        </w:rPr>
        <w:t xml:space="preserve">7726,8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прогнозируемый дефицит бюджета Мамоновского сельского поселения в сумме </w:t>
      </w:r>
      <w:r w:rsidDel="00000000" w:rsidR="00000000" w:rsidRPr="00000000">
        <w:rPr>
          <w:sz w:val="22"/>
          <w:szCs w:val="22"/>
          <w:rtl w:val="0"/>
        </w:rPr>
        <w:t xml:space="preserve">133,2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рублей, или 10 процентов к прогнозируемому общему годовому объёму доходов Мамоновского сельского поселения без учёта прогнозируемого объёма безвозмездных поступлений;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источники внутреннего финансирования дефицита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годов,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Утвердить основные характеристики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прогнозируемый общий объем доходов бюджета Мамоновского сельского поселения: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5312,7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безвозмездные поступления в сумме </w:t>
      </w:r>
      <w:r w:rsidDel="00000000" w:rsidR="00000000" w:rsidRPr="00000000">
        <w:rPr>
          <w:sz w:val="22"/>
          <w:szCs w:val="22"/>
          <w:rtl w:val="0"/>
        </w:rPr>
        <w:t xml:space="preserve">3954,7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из них: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rtl w:val="0"/>
        </w:rPr>
        <w:t xml:space="preserve">3954,7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числе:  дотации – </w:t>
      </w:r>
      <w:r w:rsidDel="00000000" w:rsidR="00000000" w:rsidRPr="00000000">
        <w:rPr>
          <w:sz w:val="22"/>
          <w:szCs w:val="22"/>
          <w:rtl w:val="0"/>
        </w:rPr>
        <w:t xml:space="preserve">427,0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субсидии – </w:t>
      </w:r>
      <w:r w:rsidDel="00000000" w:rsidR="00000000" w:rsidRPr="00000000">
        <w:rPr>
          <w:sz w:val="22"/>
          <w:szCs w:val="22"/>
          <w:rtl w:val="0"/>
        </w:rPr>
        <w:t xml:space="preserve">2559,7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субвенции – </w:t>
      </w:r>
      <w:r w:rsidDel="00000000" w:rsidR="00000000" w:rsidRPr="00000000">
        <w:rPr>
          <w:sz w:val="22"/>
          <w:szCs w:val="22"/>
          <w:rtl w:val="0"/>
        </w:rPr>
        <w:t xml:space="preserve">96,6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иные межбюджетные трансферты – </w:t>
      </w:r>
      <w:r w:rsidDel="00000000" w:rsidR="00000000" w:rsidRPr="00000000">
        <w:rPr>
          <w:sz w:val="22"/>
          <w:szCs w:val="22"/>
          <w:rtl w:val="0"/>
        </w:rPr>
        <w:t xml:space="preserve">871,4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5411,9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безвозмездные поступления в сумме </w:t>
      </w:r>
      <w:r w:rsidDel="00000000" w:rsidR="00000000" w:rsidRPr="00000000">
        <w:rPr>
          <w:sz w:val="22"/>
          <w:szCs w:val="22"/>
          <w:rtl w:val="0"/>
        </w:rPr>
        <w:t xml:space="preserve">4026,9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из них: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безвозмездные поступления от других бюджетов бюджетной системы Российской Федерации в сумме </w:t>
      </w:r>
      <w:r w:rsidDel="00000000" w:rsidR="00000000" w:rsidRPr="00000000">
        <w:rPr>
          <w:sz w:val="22"/>
          <w:szCs w:val="22"/>
          <w:rtl w:val="0"/>
        </w:rPr>
        <w:t xml:space="preserve">4026,9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числе: дотации – </w:t>
      </w:r>
      <w:r w:rsidDel="00000000" w:rsidR="00000000" w:rsidRPr="00000000">
        <w:rPr>
          <w:sz w:val="22"/>
          <w:szCs w:val="22"/>
          <w:rtl w:val="0"/>
        </w:rPr>
        <w:t xml:space="preserve">441,0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субсидии - </w:t>
      </w:r>
      <w:r w:rsidDel="00000000" w:rsidR="00000000" w:rsidRPr="00000000">
        <w:rPr>
          <w:sz w:val="22"/>
          <w:szCs w:val="22"/>
          <w:rtl w:val="0"/>
        </w:rPr>
        <w:t xml:space="preserve">2559,7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субвенции – </w:t>
      </w:r>
      <w:r w:rsidDel="00000000" w:rsidR="00000000" w:rsidRPr="00000000">
        <w:rPr>
          <w:sz w:val="22"/>
          <w:szCs w:val="22"/>
          <w:rtl w:val="0"/>
        </w:rPr>
        <w:t xml:space="preserve">99,9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 иные межбюджетные трансферты – </w:t>
      </w:r>
      <w:r w:rsidDel="00000000" w:rsidR="00000000" w:rsidRPr="00000000">
        <w:rPr>
          <w:sz w:val="22"/>
          <w:szCs w:val="22"/>
          <w:rtl w:val="0"/>
        </w:rPr>
        <w:t xml:space="preserve">926,3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общий объем расходов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5448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условно утвержденные расходы в сумме </w:t>
      </w:r>
      <w:r w:rsidDel="00000000" w:rsidR="00000000" w:rsidRPr="00000000">
        <w:rPr>
          <w:sz w:val="22"/>
          <w:szCs w:val="22"/>
          <w:rtl w:val="0"/>
        </w:rPr>
        <w:t xml:space="preserve">48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тыс.рублей и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 </w:t>
      </w:r>
      <w:r w:rsidDel="00000000" w:rsidR="00000000" w:rsidRPr="00000000">
        <w:rPr>
          <w:sz w:val="22"/>
          <w:szCs w:val="22"/>
          <w:rtl w:val="0"/>
        </w:rPr>
        <w:t xml:space="preserve">5550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 рублей, в том числе условно утвержденные расходы в сумме </w:t>
      </w:r>
      <w:r w:rsidDel="00000000" w:rsidR="00000000" w:rsidRPr="00000000">
        <w:rPr>
          <w:sz w:val="22"/>
          <w:szCs w:val="22"/>
          <w:rtl w:val="0"/>
        </w:rPr>
        <w:t xml:space="preserve">98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тыс.рублей;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прогнозируемый дефицит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</w:t>
      </w:r>
      <w:r w:rsidDel="00000000" w:rsidR="00000000" w:rsidRPr="00000000">
        <w:rPr>
          <w:sz w:val="22"/>
          <w:szCs w:val="22"/>
          <w:rtl w:val="0"/>
        </w:rPr>
        <w:t xml:space="preserve">135,8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 и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</w:t>
      </w:r>
      <w:r w:rsidDel="00000000" w:rsidR="00000000" w:rsidRPr="00000000">
        <w:rPr>
          <w:sz w:val="22"/>
          <w:szCs w:val="22"/>
          <w:rtl w:val="0"/>
        </w:rPr>
        <w:t xml:space="preserve">138,5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тыс. рублей.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2.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Поступление доходов бюджета Мамоновского сельского поселения по кодам видов доходов, подвидов доходов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Утвердить поступление доходов бюджета Мамоновского сельского поселения по кодам видов доходов, подвидов доходов на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Бюджетные ассигнования бюджета Мамоновского сельского поселения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плановый 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1.Утвердить ведомственную структуру расходов бюджета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2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 на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Мамоновского сельского поселения и не программным направлениям деятельности), группам видов расходов классификации расходов бюджета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3. Утвердить распределение бюджетных ассигнований по целевым статьям (муниципальным программам Мамоновского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4.     Утвердить общий объем бюджетных ассигнований на исполнение публичных нормативных обязательств Мамоновского сельского поселения на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 тыс. рублей , на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тыс. рублей и на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в сумме 0 тыс. рублей с распределением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5. Утвердить общий объём бюджетных ассигнований дорожного фонда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Установить, что средства дорожного фонда Мамоновского сельского поселения направляются на: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проектирование и строительство (реконструкцию) автомобильных дорог общего пользования местного значения;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капитальный ремонт, ремонт и содержание автомобильных дорог общего пользования местного значения.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Использование средств дорожного фонда Мамоновского сельского поселения осуществляется в порядке, установленном Советом народных депутатов Мамоновского сельского поселения.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Бюджетные ассигнования дорожного фонда сельского поселения не использованные по состоянию на 01.01.202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использовать администрации Мамоновского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Особенности использования бюджетных ассигнований по обеспечению деятельности органов местного самоуправления Мамоновского сельского поселения и муниципальных казенных учреждений 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Органы местного самоуправления Мамоновского сельского поселения и казенные учреждения не вправе принимать решения, приводящие к увеличению в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численности муниципальных служащих и работников муниципальных казенных учреждений, за исключением случае</w:t>
      </w:r>
      <w:r w:rsidDel="00000000" w:rsidR="00000000" w:rsidRPr="00000000">
        <w:rPr>
          <w:sz w:val="22"/>
          <w:szCs w:val="22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связанных с изменением состава и (или функций) органов местного самоуправления Мамоновского сельского поселения и муниципальных  казенных учреждений.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2. Заключение и оплата органами местного самоуправления Мамоновского сельского поселения и казенными учреждениями Мамоновского сельского поселения договоров (соглашений, муниципальных контрактов), исполнение которых осуществляется за счет средств бюджета Мамоновского сельского поселения, осуществляется в пределах доведенных им лимитов бюджетных обязательств в соответствии с кодами классификации расходов бюджета Мамоновского сельского поселения и с учетом принятых и неисполненных обязательств.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3. Вытекающие из договоров (соглашений,муниципальных контрактов), исполнение которых осуществляется за счет средств бюджета Мамоновского сельского поселения, обязательства, принятые органами местного самоуправления Мамоновского сельского поселения и казенными учреждениями Мамоновского сельского поселения сверх доведенных им лимитов бюджетных обязательств, не подлежат оплате за счет средств бюджета Мамоновского сельского поселения.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Субсидии некоммерческим организациям, не являющимся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муниципальными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реждениями.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Установить, что в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за счет средств бюджета Мамоновского сельского поселения предоставляется субсидия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а также в целях организации и проведения смотра-конкурса среди добровольных пожарных команд (дружин) местных гарнизонов пожарной охраны Воронежской области в соответствии с уставными целями организации.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Муниципальный внутренний долг Мамоновского сельского поселения, обслуживание муниципального внутреннего долга Мамоновского сельского поселения , муниципальные внутренние заимствования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Установить верхний предел муниципального долга Мамоновского сельского поселения на 1 января 2023 года в сумме 0 тыс. рублей, в том числе верхний предел долга по муниципальным гарантиям Мамоновского сельского поселения на 1 января 2023 года в сумме 0,0 тыс. рублей, на 1 января 2024 года в сумме 0 тыс. рублей, в том числе верхний предел долга по муниципальным гарантиям Мамоновского сельского поселения на 1 января 2024 года в сумме 0,0 тыс. рублей, на 1 января 2025 года в сумме 0 тыс. рублей, в том числе верхний предел долга по муниципальным гарантиям Мамоновского сельского поселения на 1 января 2025 года в сумме 0,0 тыс. рублей.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        2. Утвердить объем расходов на обслуживание муниципального долга Мамоновского сельского поселения на 2022 год в сумме 0 тыс. рублей, на 2023 год в сумме 0 тыс. рублей,  на 2024 год в сумме 0 тыс. рублей.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Утвердить программу муниципальных внутренних заимствований Мамоновского сельского поселения на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 согласно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приложению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Особенности исполнения бюджета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 в 2021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1. Установить, что остатки средств на счетах бюджета Мамоновского сельского поселения по состоянию на 1 января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года, образовавшиеся в связи с неполным использованием бюджетных ассигнований по средствам, поступившим в 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из других бюджетов бюджетной системы Российской Федерации , подлежат использованию в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в соответствии со статьей 242 Бюджетного кодекса Российской Федерации.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2. Установить, что остатки средств бюджета Мамоновского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3. Безвозмездные поступления от физических и юридических лиц (в том числе добровольные пожертвования) казенным учреждениям Мамоновского сельского поселения поступившие в бюджет Мамоновского сельского поселения в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сверх утвержденных настоящим решением бюджетных ассигнований, а также не использованные на 1 января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остатки средств от данных поступлений направляются в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году на увеличение расходов соответствующих казенных учреждений Мамоновского сельского поселения путем внесения изменений в сводную бюджетную роспись по представлению главных распорядителей средств бюджета Мамоновского сельского поселения без внесения изменений в настоящее решение.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Установить в соответствии с Положением о бюджетном процессе Мамоновского  сельского поселения, статьей 217 Бюджетного кодекса Российской Федерации основания для внесения изменений в показатели сводной бюджетной росписи бюджета Мамоновского сельского поселения, в том числе связанные с особенностями исполнения бюджета Мамоновского сельского поселения и (или) распределения бюджетных ассигнований, без внесения изменений в настоящее решение: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ассигнований, предоставляемых на конкурсной основе;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Вступление в силу настоящего 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решение вступает в силу с 1 января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                      О.Н.Ворфоломеева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.   .</w:t>
      </w:r>
      <w:r w:rsidDel="00000000" w:rsidR="00000000" w:rsidRPr="00000000">
        <w:rPr>
          <w:sz w:val="22"/>
          <w:szCs w:val="22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муни-                    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Источники внутреннего финансирования дефицита бюджета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1"/>
        <w:tblW w:w="10539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4729"/>
        <w:gridCol w:w="2268"/>
        <w:gridCol w:w="1022"/>
        <w:gridCol w:w="962"/>
        <w:gridCol w:w="992"/>
        <w:tblGridChange w:id="0">
          <w:tblGrid>
            <w:gridCol w:w="566"/>
            <w:gridCol w:w="4729"/>
            <w:gridCol w:w="2268"/>
            <w:gridCol w:w="1022"/>
            <w:gridCol w:w="962"/>
            <w:gridCol w:w="99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52"/>
              </w:tabs>
              <w:spacing w:after="0" w:before="0" w:line="240" w:lineRule="auto"/>
              <w:ind w:left="35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классификации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20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Источники финансирования дефицитов бюджетов -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000 90 00 00 00 00 0000 000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ИСТОЧНИКИ ВНУТРЕННЕГО ФИНАНСИРОВАНИЯ ДЕФИЦИТОВ БЮДЖЕТОВ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бюджетов бюджетной системы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Получение кредитов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1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000 01 03 01 00 10 0000 810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 остатков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00 00 00 00 0000                 00А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 остатков средств на счетах по учету средств бюджета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7593,6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 средств бюджетов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-7593,6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000 01 05 02 01 00 0000 510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-7593,6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 сельских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000 01 05 02 01 10 0000 510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-7593,6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000 01 05 00 00 00 0000 600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000 01 05 02 01 00 0000 610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000 01 05 02 01 10 0000 610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5550,4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567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Приложение №2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      .</w:t>
      </w:r>
      <w:r w:rsidDel="00000000" w:rsidR="00000000" w:rsidRPr="00000000">
        <w:rPr>
          <w:sz w:val="22"/>
          <w:szCs w:val="22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4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Верхнемамонского муниципального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района Воронежской области на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год и  на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5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ПОСТУПЛЕНИЕ ДОХОДОВ БЮДЖЕТА 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КОДАМ ВИДОВ ДОХОДОВ, ПОДВИДОВ ДОХОДОВ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2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  <w:tblGridChange w:id="0">
          <w:tblGrid>
            <w:gridCol w:w="3817"/>
            <w:gridCol w:w="5423"/>
            <w:gridCol w:w="2047"/>
            <w:gridCol w:w="1934"/>
            <w:gridCol w:w="208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  <w:tblGridChange w:id="0">
          <w:tblGrid>
            <w:gridCol w:w="3203"/>
            <w:gridCol w:w="6075"/>
            <w:gridCol w:w="2054"/>
            <w:gridCol w:w="1913"/>
            <w:gridCol w:w="205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000 8 50 00000 00 0000 000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7593,6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НАЛОГОВЫЕ И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1332,0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385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ПРИБЫЛЬ,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86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000 1 01 02000 01 0000 110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286,0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000 1 01 02010 01 0000 110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286,0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СОВОКУПНЫЙ ДОХОД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000 1 05 03000 01 0000 110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000 1 05 03010 01 0000 110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НА ИМУЩЕСТВО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000 1 06 01000 00 0000 110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имущество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000 1 06 01030 10 0000 110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000 1 06 06030 00 0000 110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000 1 06 06033 10 0000 110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000 1 06 06040 00 0000 110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000 1 06 06043 10 0000 110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000 1 08 04000 01 0000 110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000 1 08 04020 01 0000 110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000 1 11 05000 00 0000 120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000 1 11 05020 00 0000 120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000 1 11 05025 10 0000 120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000 1 11 05030 00 0000 120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000 1 11 05035 10 0000 120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 И КОМПЕНСАЦИИ ЗАТРАТ ГОСУДАРСТВА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000 1 13 01000 00 0000 130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000 1 13 01990 00 0000 130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000 1 13 01995 10 0000 130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ШТРАФЫ, САНКЦИИ, ВОЗМЕЩЕНИЕ УЩЕРБА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000 1 16 02000 02 0000 140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000 1 16 0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000 1 17 05000 00 0000 180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000 1 17 05050 10 0000 180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 бюджетов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000 1 17 14000 00 0000 150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самообложения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000 1 17 14030 10 0000 150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самообложения граждан, зачисляемые в бюджеты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6261,6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3954,7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4026,9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6261,6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3954,7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4026,9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000 2 02 15001 00 0000 150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Дотации на выравнивание бюджетной обеспеченности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000 2 02 15001 10 0000 150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Дотации бюджетам сельских поселений на выравнивание бюджетной обеспеченности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бюджетной системы Российской Федерации (межбюджетные субсидии)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000 2 02 20216 00 0000 150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000 2 02 20216 10 0000 150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субсидии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000 2 02 29999 10 0000 150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субсидии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000 2 02 35118 00 0000 150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000 2 02 35118 10 0000 150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Иные межбюджетные трансферты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000 2 02 40014 00 0000 150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000 2 02 40014 10 0000 150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межбюджетные трансферты, передаваемые бюджетам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000 2 02 49999 10 0000 150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межбюджетные трансферты, передаваемые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2466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701" w:top="851" w:left="567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6"/>
        <w:gridCol w:w="5191"/>
        <w:tblGridChange w:id="0">
          <w:tblGrid>
            <w:gridCol w:w="5536"/>
            <w:gridCol w:w="5191"/>
          </w:tblGrid>
        </w:tblGridChange>
      </w:tblGrid>
      <w:tr>
        <w:trPr>
          <w:cantSplit w:val="0"/>
          <w:trHeight w:val="36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3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5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5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567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Приложение №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к решению Совета народных депутатов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от        .202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«О бюджете Мамоновского сельского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поселения Верхнемамонского муниципаль-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ного района Воронежской области на 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Ведомственная структура расходов бюджета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Сумма (тыс. рублей)</w:t>
      </w:r>
    </w:p>
    <w:tbl>
      <w:tblPr>
        <w:tblStyle w:val="Table5"/>
        <w:tblW w:w="15353.000000000002" w:type="dxa"/>
        <w:jc w:val="left"/>
        <w:tblInd w:w="1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  <w:tblGridChange w:id="0">
          <w:tblGrid>
            <w:gridCol w:w="7477"/>
            <w:gridCol w:w="894"/>
            <w:gridCol w:w="685"/>
            <w:gridCol w:w="746"/>
            <w:gridCol w:w="1769"/>
            <w:gridCol w:w="669"/>
            <w:gridCol w:w="961"/>
            <w:gridCol w:w="1004"/>
            <w:gridCol w:w="1148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ГРБС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1059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999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</w:tbl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к решению Совета народных депутатов 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от       .202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«О бюджете Мамоновского  сельского по-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селения Верхнемамонского муниципально- 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 района Воронежской области на  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непрограммным направлениям деятельности), группам видов расходов классификации расходов бюджета 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32.0" w:type="dxa"/>
        <w:jc w:val="left"/>
        <w:tblInd w:w="1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5"/>
        <w:gridCol w:w="711"/>
        <w:gridCol w:w="566"/>
        <w:gridCol w:w="1701"/>
        <w:gridCol w:w="684"/>
        <w:gridCol w:w="876"/>
        <w:gridCol w:w="1274"/>
        <w:gridCol w:w="1135"/>
        <w:tblGridChange w:id="0">
          <w:tblGrid>
            <w:gridCol w:w="8185"/>
            <w:gridCol w:w="711"/>
            <w:gridCol w:w="566"/>
            <w:gridCol w:w="1701"/>
            <w:gridCol w:w="684"/>
            <w:gridCol w:w="876"/>
            <w:gridCol w:w="1274"/>
            <w:gridCol w:w="1135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</w:tbl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Приложение №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к решению Совета народных депутатов 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Мамоновского сельского поселения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от         .202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«О бюджете Мамоновского  сельского по-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селения Верхнемамонского муниципально- 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 района Воронежской области на  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годов»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по целевым статьям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муниципальным  программам Мамоновского сельского поселения ), группам видов расходов, разделам, подразделам классификации расходов бюджета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7"/>
        <w:tblW w:w="14890.0" w:type="dxa"/>
        <w:jc w:val="left"/>
        <w:tblInd w:w="93.0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  <w:tblGridChange w:id="0">
          <w:tblGrid>
            <w:gridCol w:w="763"/>
            <w:gridCol w:w="6482"/>
            <w:gridCol w:w="1701"/>
            <w:gridCol w:w="708"/>
            <w:gridCol w:w="709"/>
            <w:gridCol w:w="709"/>
            <w:gridCol w:w="1276"/>
            <w:gridCol w:w="1275"/>
            <w:gridCol w:w="1267"/>
          </w:tblGrid>
        </w:tblGridChange>
      </w:tblGrid>
      <w:tr>
        <w:trPr>
          <w:cantSplit w:val="0"/>
          <w:trHeight w:val="10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9 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7726,8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«Социальная сфера»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"Содействие сохранению и развитию муниципальных учреждений культуры"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2334,4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1681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1657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180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1584,6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(Иные бюджетные ассигнования)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 деятельности высшего должностного лица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39 0 01 9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«Инфраструктура»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3118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3017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3041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8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государственных нужд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государственных нужд )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1271,4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3.2.2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059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999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государ-ственных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(Закупка товаров, работ и услуг для обеспечения государ-ственных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Приложение № 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от       .202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 -                    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бюджетных ассигнований на исполнение </w:t>
        <w:br w:type="textWrapping"/>
        <w:t xml:space="preserve">     публичных нормативных обязательств Мамоновского сельского поселения 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8"/>
        <w:tblW w:w="9322.0" w:type="dxa"/>
        <w:jc w:val="left"/>
        <w:tblInd w:w="5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0"/>
        <w:gridCol w:w="835"/>
        <w:gridCol w:w="636"/>
        <w:gridCol w:w="491"/>
        <w:gridCol w:w="12"/>
        <w:gridCol w:w="692"/>
        <w:gridCol w:w="1190"/>
        <w:gridCol w:w="1276"/>
        <w:gridCol w:w="1500"/>
        <w:tblGridChange w:id="0">
          <w:tblGrid>
            <w:gridCol w:w="2690"/>
            <w:gridCol w:w="835"/>
            <w:gridCol w:w="636"/>
            <w:gridCol w:w="491"/>
            <w:gridCol w:w="12"/>
            <w:gridCol w:w="692"/>
            <w:gridCol w:w="1190"/>
            <w:gridCol w:w="1276"/>
            <w:gridCol w:w="1500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hanging="9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решению Совета народных   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депутатов Мамоновского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сельского поселения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от        .202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муници- 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пального района 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795"/>
        </w:tabs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Дорожный фонд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rtl w:val="0"/>
        </w:rPr>
        <w:t xml:space="preserve">2022 год и на плановый период 2023 и 2024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</w:p>
    <w:tbl>
      <w:tblPr>
        <w:tblStyle w:val="Table9"/>
        <w:tblW w:w="9585.0" w:type="dxa"/>
        <w:jc w:val="left"/>
        <w:tblInd w:w="308.0" w:type="dxa"/>
        <w:tblLayout w:type="fixed"/>
        <w:tblLook w:val="0000"/>
      </w:tblPr>
      <w:tblGrid>
        <w:gridCol w:w="6663"/>
        <w:gridCol w:w="933"/>
        <w:gridCol w:w="992"/>
        <w:gridCol w:w="997"/>
        <w:tblGridChange w:id="0">
          <w:tblGrid>
            <w:gridCol w:w="6663"/>
            <w:gridCol w:w="933"/>
            <w:gridCol w:w="992"/>
            <w:gridCol w:w="997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Дорожный фонд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</w:tbl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решению Совета народных депутатов Мамоновского сельского поселения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от          .</w:t>
      </w:r>
      <w:r w:rsidDel="00000000" w:rsidR="00000000" w:rsidRPr="00000000">
        <w:rPr>
          <w:sz w:val="22"/>
          <w:szCs w:val="22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№  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«О бюджете Мамоновского             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сельского поселения 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Верхнемамонского муни-                     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ципального района 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Воронежской области на  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на плановый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период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годов»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внутренних муниципальных заимствований Мамоновского сельского поселения на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 и и на плановый период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(тыс. рублей)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tbl>
      <w:tblPr>
        <w:tblStyle w:val="Table10"/>
        <w:tblW w:w="9435.0" w:type="dxa"/>
        <w:jc w:val="left"/>
        <w:tblInd w:w="3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"/>
        <w:gridCol w:w="5718"/>
        <w:gridCol w:w="992"/>
        <w:gridCol w:w="1113"/>
        <w:gridCol w:w="871"/>
        <w:tblGridChange w:id="0">
          <w:tblGrid>
            <w:gridCol w:w="741"/>
            <w:gridCol w:w="5718"/>
            <w:gridCol w:w="992"/>
            <w:gridCol w:w="1113"/>
            <w:gridCol w:w="871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Наименование обязательств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Бюджетные кредиты от других  бюджетов бюджетной системы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получение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погашение, в том числе: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-получение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-погашение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2"/>
      <w:szCs w:val="2"/>
      <w:effect w:val="none"/>
      <w:vertAlign w:val="baseline"/>
      <w:cs w:val="0"/>
      <w:em w:val="none"/>
      <w:lang w:eastAsia="ru-RU" w:val="ru-RU"/>
    </w:rPr>
  </w:style>
  <w:style w:type="paragraph" w:styleId="ЗнакЗнакЗнакЗнакЗнакЗнакЗнакЗнакЗнакЗнак">
    <w:name w:val="Знак Знак Знак Знак Знак Знак Знак Знак Знак Знак"/>
    <w:basedOn w:val="Обычный"/>
    <w:next w:val="ЗнакЗнакЗнакЗнакЗнакЗнак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тиль">
    <w:name w:val="Стиль"/>
    <w:basedOn w:val="Обычный"/>
    <w:next w:val="Стиль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Статья1">
    <w:name w:val="Статья1"/>
    <w:basedOn w:val="Обычный"/>
    <w:next w:val="Обычный"/>
    <w:autoRedefine w:val="0"/>
    <w:hidden w:val="0"/>
    <w:qFormat w:val="0"/>
    <w:pPr>
      <w:keepNext w:val="1"/>
      <w:suppressAutoHyphens w:val="0"/>
      <w:spacing w:after="120" w:before="120" w:line="1" w:lineRule="atLeast"/>
      <w:ind w:left="1900" w:leftChars="-1" w:rightChars="0" w:hanging="1191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ЗнакЗнакЗнакЗнакЗнакЗнакЗнакЗнак1">
    <w:name w:val="Знак Знак Знак Знак Знак Знак Знак Знак Знак Знак1"/>
    <w:basedOn w:val="Обычный"/>
    <w:next w:val="ЗнакЗнакЗнакЗнакЗнакЗнакЗнакЗнакЗнак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Знак3">
    <w:name w:val="Знак Знак3"/>
    <w:basedOn w:val="Обычный"/>
    <w:next w:val="ЗнакЗнак3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Title">
    <w:name w:val="ConsTitle"/>
    <w:next w:val="Con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tabs>
        <w:tab w:val="left" w:leader="none" w:pos="900"/>
      </w:tabs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ЗнакЗнакЗнакЗнак">
    <w:name w:val="Знак Знак Знак Знак"/>
    <w:basedOn w:val="Обычный"/>
    <w:next w:val="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накЗнакЗнакЗнакЗнакЗнакЗнак">
    <w:name w:val="Знак Знак Знак Знак Знак Знак Знак"/>
    <w:basedOn w:val="Обычный"/>
    <w:next w:val="ЗнакЗнакЗнак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HeaderChar1">
    <w:name w:val="Header Char1"/>
    <w:next w:val="HeaderChar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1">
    <w:name w:val="Footer Char1"/>
    <w:next w:val="FooterChar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BodyTextIndent3Char1">
    <w:name w:val="Body Text Indent 3 Char1"/>
    <w:next w:val="BodyTextIndent3Char1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 w:bidi="ar-SA" w:eastAsia="ru-RU" w:val="ru-RU"/>
    </w:rPr>
  </w:style>
  <w:style w:type="paragraph" w:styleId="Абзацсписка1">
    <w:name w:val="Абзац списка1"/>
    <w:basedOn w:val="Обычный"/>
    <w:next w:val="Абзацсписка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ЗнакЗнакЗнакЗнакЗнакЗнак2">
    <w:name w:val="Знак Знак Знак Знак Знак Знак Знак Знак Знак Знак2"/>
    <w:basedOn w:val="Обычный"/>
    <w:next w:val="ЗнакЗнакЗнакЗнакЗнакЗнакЗнакЗнакЗнакЗнак2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тиль1">
    <w:name w:val="Стиль1"/>
    <w:basedOn w:val="Обычный"/>
    <w:next w:val="Стиль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">
    <w:name w:val="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JMz3E0yqVTBm62AW9vRfFJCIA==">AMUW2mU/9Bs6m9MQmtCy1amOPMPiA5h39/VwtoYPB9KpLuhbeZTrQpylcjr8/cVY44oYXKmKwjgfgidrmNm+Vzod66owW5b3ycd7GHHn6vI1RNbnb0anhDmfPlEjbPFYbEVh0NkmsGfApDRxrRQrRu2bXjI8UYVd/fw48Mp4NSQB1TOrB0YUWYJKm/bT1C/l1n2mcEIKExyU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2018-11-17T15:46:00Z</dcterms:created>
  <dc:creator>Анна</dc:creator>
</cp:coreProperties>
</file>