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9C" w:rsidRDefault="0092179C" w:rsidP="009217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                                                                                                        сельского поселения «Село Букань» </w:t>
      </w:r>
    </w:p>
    <w:p w:rsidR="0092179C" w:rsidRDefault="0092179C" w:rsidP="009217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Людиновского района  Калужской области</w:t>
      </w:r>
    </w:p>
    <w:p w:rsidR="0092179C" w:rsidRDefault="0092179C" w:rsidP="0092179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>от «15» ноября 2021г.                                                                               № 21</w:t>
      </w:r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>«Об утверждении прогноза</w:t>
      </w:r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на</w:t>
      </w:r>
      <w:proofErr w:type="gramEnd"/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>на  2022 год и плановый 2023-2024г</w:t>
      </w:r>
      <w:proofErr w:type="gramStart"/>
      <w:r>
        <w:rPr>
          <w:sz w:val="24"/>
          <w:szCs w:val="24"/>
        </w:rPr>
        <w:t>..</w:t>
      </w:r>
      <w:proofErr w:type="gramEnd"/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>и предварительных   итогов</w:t>
      </w:r>
    </w:p>
    <w:p w:rsidR="0092179C" w:rsidRDefault="0092179C" w:rsidP="0092179C">
      <w:pPr>
        <w:pStyle w:val="a9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  за 2021год»</w:t>
      </w:r>
    </w:p>
    <w:p w:rsidR="0092179C" w:rsidRDefault="0092179C" w:rsidP="0092179C">
      <w:pPr>
        <w:pStyle w:val="a9"/>
        <w:rPr>
          <w:sz w:val="24"/>
          <w:szCs w:val="24"/>
        </w:rPr>
      </w:pPr>
    </w:p>
    <w:p w:rsidR="0092179C" w:rsidRDefault="0092179C" w:rsidP="0092179C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На основании Положения о бюджетном процессе  сельского поселения «Село Букань», утвержденном  решением Сельской Думы от 12.11.2014г. № 171  и в соответствии  со ст. 9 Бюджетного Кодекса РФ, Сельская Дума рассмотрела проект социально-экономического развития сельского поселения на 2022год и плановый период 2023-2024 годов и предварительные итоги социально-экономического развития поселения за 2021год,  решила: </w:t>
      </w:r>
      <w:r>
        <w:rPr>
          <w:b/>
          <w:sz w:val="24"/>
          <w:szCs w:val="24"/>
        </w:rPr>
        <w:t xml:space="preserve">                                        </w:t>
      </w:r>
      <w:proofErr w:type="gramEnd"/>
    </w:p>
    <w:p w:rsidR="0092179C" w:rsidRDefault="0092179C" w:rsidP="009217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прогноз социально-экономического развития сельского поселения «Село Букань» на 2022 год и плановый 2023-2024годы (прилагается).</w:t>
      </w:r>
    </w:p>
    <w:p w:rsidR="0092179C" w:rsidRDefault="0092179C" w:rsidP="009217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предварительные итоги социально-экономического развития за 2021год (прилагаются).</w:t>
      </w:r>
    </w:p>
    <w:p w:rsidR="0092179C" w:rsidRDefault="0092179C" w:rsidP="009217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Данное решение вступает в силу с момента его подписания и подлежит </w:t>
      </w:r>
    </w:p>
    <w:p w:rsidR="0092179C" w:rsidRDefault="0092179C" w:rsidP="0092179C">
      <w:pPr>
        <w:spacing w:after="0" w:line="240" w:lineRule="auto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обнародованию.    </w:t>
      </w:r>
    </w:p>
    <w:p w:rsidR="0092179C" w:rsidRDefault="0092179C" w:rsidP="0092179C">
      <w:pPr>
        <w:spacing w:after="0" w:line="240" w:lineRule="auto"/>
        <w:ind w:left="660"/>
        <w:rPr>
          <w:sz w:val="24"/>
          <w:szCs w:val="24"/>
        </w:rPr>
      </w:pPr>
    </w:p>
    <w:p w:rsidR="0092179C" w:rsidRDefault="0092179C" w:rsidP="0092179C">
      <w:pPr>
        <w:spacing w:after="0" w:line="240" w:lineRule="auto"/>
        <w:ind w:left="660"/>
        <w:rPr>
          <w:sz w:val="24"/>
          <w:szCs w:val="24"/>
        </w:rPr>
      </w:pPr>
    </w:p>
    <w:p w:rsidR="0092179C" w:rsidRDefault="0092179C" w:rsidP="0092179C">
      <w:pPr>
        <w:spacing w:after="0" w:line="240" w:lineRule="auto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2179C" w:rsidRDefault="0092179C" w:rsidP="00921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Глава сельского поселения</w:t>
      </w:r>
    </w:p>
    <w:p w:rsidR="0092179C" w:rsidRDefault="0092179C" w:rsidP="0092179C">
      <w:pPr>
        <w:ind w:left="660"/>
        <w:rPr>
          <w:sz w:val="24"/>
          <w:szCs w:val="24"/>
        </w:rPr>
      </w:pPr>
      <w:r>
        <w:rPr>
          <w:sz w:val="24"/>
          <w:szCs w:val="24"/>
        </w:rPr>
        <w:t>«Село Букань»                                                                                                          В.В.Терехов</w:t>
      </w:r>
    </w:p>
    <w:p w:rsidR="0092179C" w:rsidRDefault="0092179C" w:rsidP="0092179C">
      <w:pPr>
        <w:ind w:left="660"/>
        <w:rPr>
          <w:sz w:val="24"/>
          <w:szCs w:val="24"/>
        </w:rPr>
      </w:pPr>
    </w:p>
    <w:p w:rsidR="0092179C" w:rsidRDefault="0092179C" w:rsidP="0092179C">
      <w:pPr>
        <w:ind w:left="660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sz w:val="24"/>
          <w:szCs w:val="24"/>
        </w:rPr>
      </w:pPr>
    </w:p>
    <w:p w:rsidR="0092179C" w:rsidRDefault="0092179C" w:rsidP="0092179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Утверждено:</w:t>
      </w:r>
    </w:p>
    <w:p w:rsidR="0092179C" w:rsidRDefault="0092179C" w:rsidP="0092179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Решением Сельской Думы</w:t>
      </w:r>
    </w:p>
    <w:p w:rsidR="0092179C" w:rsidRDefault="0092179C" w:rsidP="0092179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92179C" w:rsidRDefault="0092179C" w:rsidP="0092179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от «15» ноября 2021г. № 21</w:t>
      </w:r>
    </w:p>
    <w:p w:rsidR="0092179C" w:rsidRDefault="0092179C" w:rsidP="0092179C">
      <w:pPr>
        <w:pStyle w:val="a9"/>
        <w:jc w:val="center"/>
      </w:pPr>
      <w:r>
        <w:t>ПРОГНОЗ</w:t>
      </w:r>
    </w:p>
    <w:p w:rsidR="0092179C" w:rsidRDefault="0092179C" w:rsidP="0092179C">
      <w:pPr>
        <w:pStyle w:val="a9"/>
        <w:jc w:val="center"/>
      </w:pPr>
      <w:r>
        <w:t>социально-экономического развития МО СП «Село Букань»"</w:t>
      </w:r>
    </w:p>
    <w:p w:rsidR="0092179C" w:rsidRDefault="0092179C" w:rsidP="0092179C">
      <w:pPr>
        <w:pStyle w:val="a9"/>
        <w:jc w:val="center"/>
      </w:pPr>
      <w:r>
        <w:t>на среднесрочный период  2022 - 2024 годы.</w:t>
      </w:r>
    </w:p>
    <w:p w:rsidR="0092179C" w:rsidRDefault="0092179C" w:rsidP="0092179C">
      <w:pPr>
        <w:pStyle w:val="a9"/>
        <w:jc w:val="center"/>
      </w:pPr>
    </w:p>
    <w:p w:rsidR="0092179C" w:rsidRDefault="0092179C" w:rsidP="00921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характеристика.</w:t>
      </w:r>
    </w:p>
    <w:p w:rsidR="0092179C" w:rsidRDefault="0092179C" w:rsidP="0092179C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«Село Букань» расположено в Людиновском районе Калужской области, граничит:</w:t>
      </w:r>
    </w:p>
    <w:p w:rsidR="0092179C" w:rsidRDefault="0092179C" w:rsidP="0092179C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севере – в северном направлении от устья реки Кобылинка в реку Перетесна, пересекая лесную дорогу Гусевка – Ухобичи, далее на север по восточным границам и </w:t>
      </w:r>
      <w:proofErr w:type="gramStart"/>
      <w:r>
        <w:rPr>
          <w:sz w:val="24"/>
          <w:szCs w:val="24"/>
        </w:rPr>
        <w:t>юго – восточным</w:t>
      </w:r>
      <w:proofErr w:type="gramEnd"/>
      <w:r>
        <w:rPr>
          <w:sz w:val="24"/>
          <w:szCs w:val="24"/>
        </w:rPr>
        <w:t xml:space="preserve"> границам лесных массивов, пересекая реку Перетесна, поворачивая в юго-восточной точке на юг, пересекая проесёлочную дорогу Гусевка – Которец, далее на юг по западным границам лесных кварталов № 24, 26, 28, 30 Людиновского лесничества, пересекая проселочную дорогу Запрудное – Которец, лесную дорогу Запрудное – Слобода, на восток по  южным границам лесных кварталов № 30, 31 Людиновского лесничества до юго-восточного угла квартала № 31 на границе Людиновского и Думиничского районов; </w:t>
      </w:r>
    </w:p>
    <w:p w:rsidR="0092179C" w:rsidRDefault="0092179C" w:rsidP="0092179C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востоке от юго-восточного угла лесного квартала № 31 Людиновского лесничества на границе Людиновского и Думиничского районов, в южном направлении по границе с Думиничским районом, пересекая безымянный ручей, грунтовую дорогу Букань – Зимницы, до пересечения границ Людиновского, Думиничского и Жиздринского районов;</w:t>
      </w:r>
    </w:p>
    <w:p w:rsidR="0092179C" w:rsidRDefault="0092179C" w:rsidP="0092179C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юге - в западном направлении от пересечения Людиновского, Думиничского и Жиздринского районов по границе с Жиздринским районом, пересекая реку Ослинка, далее по </w:t>
      </w:r>
      <w:proofErr w:type="gramStart"/>
      <w:r>
        <w:rPr>
          <w:sz w:val="24"/>
          <w:szCs w:val="24"/>
        </w:rPr>
        <w:t>северо- восточной</w:t>
      </w:r>
      <w:proofErr w:type="gramEnd"/>
      <w:r>
        <w:rPr>
          <w:sz w:val="24"/>
          <w:szCs w:val="24"/>
        </w:rPr>
        <w:t xml:space="preserve"> границе квартала № 1 Буканьского лесничества до пересечения автодороги Людиново – Букань с южной границей ленного квартала № 36 Людиновского лесничества, в юго – западном направлении по автодороге Людиново – Букань пересекая безымянный ручей до пересечения автодороги Людиново – Букань с восточной границей лесного квартала № 64 Людиновского лесничества;</w:t>
      </w:r>
    </w:p>
    <w:p w:rsidR="0092179C" w:rsidRDefault="0092179C" w:rsidP="0092179C">
      <w:pPr>
        <w:ind w:right="-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западе – в западном направлении от пересечения автодороги Людиново – Букань с восточной границей квартала № 64 Людиновского лесничества по южной границе лесного массива далее на север по западным границам лесного массива, пересекая проселочные дороги Игнатовка – Рога и Игнатовка – Загоричи, до устья реки Кобылинка реку Перетесна.         </w:t>
      </w:r>
    </w:p>
    <w:p w:rsidR="0092179C" w:rsidRDefault="0092179C" w:rsidP="0092179C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Администрация муниципального образования «Село Букань» (до 01.01.2006 год</w:t>
      </w:r>
      <w:proofErr w:type="gramStart"/>
      <w:r>
        <w:rPr>
          <w:rFonts w:ascii="Calibri" w:hAnsi="Calibri"/>
          <w:kern w:val="2"/>
          <w:sz w:val="24"/>
          <w:szCs w:val="24"/>
        </w:rPr>
        <w:t>а-</w:t>
      </w:r>
      <w:proofErr w:type="gramEnd"/>
      <w:r>
        <w:rPr>
          <w:rFonts w:ascii="Calibri" w:hAnsi="Calibri"/>
          <w:kern w:val="2"/>
          <w:sz w:val="24"/>
          <w:szCs w:val="24"/>
        </w:rPr>
        <w:t xml:space="preserve"> Буканский сельский совет) образован в  январе 1944 года. Административный центр – с. Букань.</w:t>
      </w:r>
    </w:p>
    <w:p w:rsidR="0092179C" w:rsidRDefault="0092179C" w:rsidP="0092179C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До 1944 года Буканский сельский совет входил в состав Орловской  области.</w:t>
      </w:r>
    </w:p>
    <w:p w:rsidR="0092179C" w:rsidRDefault="0092179C" w:rsidP="0092179C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lastRenderedPageBreak/>
        <w:t>Муниципальное образование «сельское поселение «Село Букань» (дале</w:t>
      </w:r>
      <w:proofErr w:type="gramStart"/>
      <w:r>
        <w:rPr>
          <w:rFonts w:ascii="Calibri" w:hAnsi="Calibri"/>
          <w:kern w:val="2"/>
          <w:sz w:val="24"/>
          <w:szCs w:val="24"/>
        </w:rPr>
        <w:t>е-</w:t>
      </w:r>
      <w:proofErr w:type="gramEnd"/>
      <w:r>
        <w:rPr>
          <w:rFonts w:ascii="Calibri" w:hAnsi="Calibri"/>
          <w:kern w:val="2"/>
          <w:sz w:val="24"/>
          <w:szCs w:val="24"/>
        </w:rPr>
        <w:t xml:space="preserve"> поселение) - образовано в соответствии с Законом Калужской области № 354-ОЗ от 4 октября 2004 года «Об установлении границ муниципальных образований, расположенных на территории  административно-территориальных единиц «Барятинский район», «Куйбышевский район», «Людиновский район», «Мещовский район», «Спас –Деменский  район», «Ульяновский район»,  и наделением их статусом городского поселения, сельского поселения, городского округа, муниципального района». </w:t>
      </w:r>
    </w:p>
    <w:p w:rsidR="0092179C" w:rsidRDefault="0092179C" w:rsidP="0092179C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/>
          <w:kern w:val="2"/>
          <w:sz w:val="24"/>
          <w:szCs w:val="24"/>
        </w:rPr>
        <w:t>В состав входят 8 населенных пунктов: село Букань, деревня Андреевские Палики, деревня Рога, деревня Дмитровка, деревня Запрудное, деревня Гусевка, деревня Загоричи, деревня Котовичи.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центр поселения - «Село Букань».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Природа поселения отвечает самым высоким требованиям организации массового отдыха. Березовые и сосновые леса, обширные и чистые поляны, родники, реки, лесные ручьи - все это сделало поселение одним из самых излюбленных мест отдыха жителей поселения и соседних районов. В лесах обнаружены места произрастания редких для Калужской области растений, в том числе и лекарственных. Природа богата разновидностью животного мира. </w:t>
      </w:r>
      <w:proofErr w:type="gramStart"/>
      <w:r>
        <w:rPr>
          <w:sz w:val="24"/>
          <w:szCs w:val="24"/>
        </w:rPr>
        <w:t>Обитают разновидности птиц, занесенных в Красную книгу: белый аист, каюк, ястреб; в лесах - заяц, волк, белка, куница, олень, кабан, лось.</w:t>
      </w:r>
      <w:proofErr w:type="gramEnd"/>
      <w:r>
        <w:rPr>
          <w:sz w:val="24"/>
          <w:szCs w:val="24"/>
        </w:rPr>
        <w:t xml:space="preserve"> Территория сельского поселения находится в экологически чистой зоне, не подвергавшейся последствиям аварии на Чернобыльской АЭС.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Через территорию поселения протекают  реки  Болотевка, Есенок, Сектец, имеется  два искусственных водохранилища.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историческом развитии земель поселения выделяется особое место мемориальному комплексу, войнам, погибшим в годы Великой Отечественной Войны. По территории поселения в годы ВОВ, проходила линия фронта. В селе Букань захоронено более 18 тыс. советских солдат и офицеров, также братские могилы находятся в д. Андреевские Палики, д. Дмитровка, д. </w:t>
      </w:r>
      <w:proofErr w:type="gramStart"/>
      <w:r>
        <w:rPr>
          <w:sz w:val="24"/>
          <w:szCs w:val="24"/>
        </w:rPr>
        <w:t>Запрудное</w:t>
      </w:r>
      <w:proofErr w:type="gramEnd"/>
      <w:r>
        <w:rPr>
          <w:sz w:val="24"/>
          <w:szCs w:val="24"/>
        </w:rPr>
        <w:t>, д. Котовичи. Братская могила мирных жителей, расстрелянных фашистами за связь с партизанами, находящаяся от д. Запрудное перенесена на мемориальный комплекс 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Букань.    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населения МО сельское поселение «Село Букань» по состоянию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2021 г. составляет  402  человека, в летний период увеличивается дополнительно на 60 - 65 чел., за счет дачников и отдыхающих.</w:t>
      </w:r>
    </w:p>
    <w:p w:rsidR="0092179C" w:rsidRDefault="0092179C" w:rsidP="009217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обладает развитой автомобильной транспортной сетью. Через село Букань проходит дорога областного значения Людиново – Букань – Новослободск, с выходом на автотрассу Москва – Киев (21км.), Букань – Жиздра (16км.)  Железная дорога  находится на расстоянии  </w:t>
      </w:r>
      <w:smartTag w:uri="urn:schemas-microsoft-com:office:smarttags" w:element="metricconverter">
        <w:smartTagPr>
          <w:attr w:name="ProductID" w:val="9 км"/>
        </w:smartTagPr>
        <w:r>
          <w:rPr>
            <w:sz w:val="24"/>
            <w:szCs w:val="24"/>
          </w:rPr>
          <w:t>9 км</w:t>
        </w:r>
      </w:smartTag>
      <w:r>
        <w:rPr>
          <w:sz w:val="24"/>
          <w:szCs w:val="24"/>
        </w:rPr>
        <w:t xml:space="preserve"> от сельского поселения.   </w:t>
      </w:r>
    </w:p>
    <w:p w:rsidR="0092179C" w:rsidRDefault="0092179C" w:rsidP="0092179C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Сельское хозяйство.                                                                                                            </w:t>
      </w:r>
      <w:r>
        <w:rPr>
          <w:sz w:val="24"/>
          <w:szCs w:val="24"/>
        </w:rPr>
        <w:t>Сельское хозяйство муниципального образования включает две категории товаропроизводителей: крестьянские (фермерские) хозяйств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КФХ) и личные подсобные  хозяйства (ЛПХ). Прогнозируемые показатели производства сельскохозяйственной продукции во всех категориях хозяйств: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316"/>
        <w:gridCol w:w="1318"/>
        <w:gridCol w:w="1319"/>
        <w:gridCol w:w="1319"/>
        <w:gridCol w:w="1319"/>
        <w:gridCol w:w="1319"/>
      </w:tblGrid>
      <w:tr w:rsidR="0092179C" w:rsidTr="0092179C">
        <w:trPr>
          <w:trHeight w:val="18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92179C" w:rsidTr="0092179C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9C" w:rsidRDefault="009217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</w:tr>
      <w:tr w:rsidR="0092179C" w:rsidTr="0092179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КРС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79C" w:rsidTr="0092179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овец и козы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2179C" w:rsidTr="0092179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 (гол.)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179C" w:rsidTr="0092179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молока (тн)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179C" w:rsidTr="0092179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мяса (тн)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9C" w:rsidRDefault="00921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92179C" w:rsidRDefault="0092179C" w:rsidP="0092179C">
      <w:pPr>
        <w:spacing w:line="360" w:lineRule="auto"/>
        <w:ind w:firstLine="720"/>
        <w:jc w:val="both"/>
        <w:rPr>
          <w:sz w:val="24"/>
          <w:szCs w:val="24"/>
        </w:rPr>
      </w:pPr>
    </w:p>
    <w:p w:rsidR="0092179C" w:rsidRDefault="0092179C" w:rsidP="0092179C">
      <w:pPr>
        <w:ind w:right="-37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Потребительский рынок.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Основной организацией осуществляющей торговую деятельность на территории поселения является Людиновское  Райпо, которое имеет в одном населенном пункте один стационарный магазин, торговая палатка индивидуального предпринимателя и пять населенных пункта обслуживаются автолавками. Населению сельского поселения Людиновским Райпо было продано товаров на сумму свыше десяти миллионов рублей и торговой палаткой на сумму свыше одного миллиона. руб. По оценке 2021года на одного жителя сельского поселения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реализовало товаров на сумму  22422руб.                                                     </w:t>
      </w:r>
    </w:p>
    <w:p w:rsidR="0092179C" w:rsidRDefault="0092179C" w:rsidP="009217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Социальная сфера.</w:t>
      </w:r>
    </w:p>
    <w:p w:rsidR="0092179C" w:rsidRDefault="0092179C" w:rsidP="009217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Здравоохранение. 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 На территории сельского поселения находится 1 фельдшерско-акушерский пункт в населенном пункте с. Букань, на котором работает 1 человек среднего медицинского образования и 1 человек  на 0,2 ставки МОП. 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Основными направлениями на 2022-2024г.  будут профилактика снижения  зрения и слуха, профилактика  снижения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возникновения и развития заболеваний, таких, как </w:t>
      </w:r>
      <w:r>
        <w:rPr>
          <w:sz w:val="24"/>
          <w:szCs w:val="24"/>
          <w:lang w:val="en-US"/>
        </w:rPr>
        <w:t>KOVID</w:t>
      </w:r>
      <w:r>
        <w:rPr>
          <w:sz w:val="24"/>
          <w:szCs w:val="24"/>
        </w:rPr>
        <w:t xml:space="preserve">-2019. артериальная гипертония, ОРЗ, ОРВИ, грипп, туберкулез. Большое внимание будет уделено вакцинации населения от </w:t>
      </w:r>
      <w:r>
        <w:rPr>
          <w:sz w:val="24"/>
          <w:szCs w:val="24"/>
          <w:lang w:val="en-US"/>
        </w:rPr>
        <w:t>KOVID</w:t>
      </w:r>
      <w:r>
        <w:rPr>
          <w:sz w:val="24"/>
          <w:szCs w:val="24"/>
        </w:rPr>
        <w:t xml:space="preserve">-2019 и прохождению </w:t>
      </w:r>
      <w:r>
        <w:rPr>
          <w:sz w:val="24"/>
          <w:szCs w:val="24"/>
        </w:rPr>
        <w:lastRenderedPageBreak/>
        <w:t>флюорографического обследования.   В 2022-2024годы будет продолжена диспансеризация населения.</w:t>
      </w:r>
    </w:p>
    <w:p w:rsidR="0092179C" w:rsidRDefault="0092179C" w:rsidP="0092179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  <w:u w:val="single"/>
        </w:rPr>
        <w:t>Образование</w:t>
      </w:r>
      <w:proofErr w:type="gramStart"/>
      <w:r>
        <w:rPr>
          <w:rFonts w:cs="Times New Roman"/>
          <w:b/>
          <w:sz w:val="24"/>
          <w:szCs w:val="24"/>
          <w:u w:val="single"/>
        </w:rPr>
        <w:t xml:space="preserve"> .</w:t>
      </w:r>
      <w:proofErr w:type="gramEnd"/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В муниципальном образовании поселения действует МКОУ «Букановская  средняя общеобразовательная школа». В 2022-2024 учебных годах школа будет работать в режиме шестидневной рабочей недели. Количество учащихся в 2021 году составило 33чел.                                                                                                                                                                                          В школе действуют кружки, спортивные секции: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спортивных секций – 3; 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рамках ФГОС НОО (для 1-4 классов)  – 13; 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рамках ФГОС ООО (для 5- 7 классов) – 12;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рамках АООП НОО (для 2 класса с ОВЗ) – 4.  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них занимаются в среднем 33 учащихся.  В среднем внеурочной деятельностью и ОДО занимаются 100 %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  <w:r>
        <w:rPr>
          <w:rFonts w:cs="Times New Roman"/>
          <w:sz w:val="24"/>
          <w:szCs w:val="24"/>
        </w:rPr>
        <w:t>.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базе МКОУ «Букановская средняя школа» работает разновозрастная «группа дошкольного образования и воспитания», посещают ее воспитанники от 2 до 7 лет. Наполняемость группы 17 воспитанников.                                                                                                                                              Средняя школа  с. Букань является муниципальным казенным общеобразовательным учреждением. Организация учебно-воспитательного процесса в 2021-2022 учебном году   строится в соответствии </w:t>
      </w: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>: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Законом РФ «Об образовании»,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«Стратегией модернизации содержания общего образования»,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Федеральным государственным образовательным стандартом начального общего, основного общего образования,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Федеральным компонентом государственных образовательных стандартов среднего (полного) общего образования,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-СанПиН «Гигиеническими требованиями к условиям обучения в общеобразовательных учреждениях»,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-Уставом школы, 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Планом школы на 2021-2022 учебный год,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основной образовательной программой школы, </w:t>
      </w:r>
    </w:p>
    <w:p w:rsidR="0092179C" w:rsidRDefault="0092179C" w:rsidP="0092179C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локальными актами образовательного учреждения.</w:t>
      </w:r>
    </w:p>
    <w:p w:rsidR="0092179C" w:rsidRDefault="0092179C" w:rsidP="0092179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 Решались следующие задачи:</w:t>
      </w:r>
    </w:p>
    <w:p w:rsidR="0092179C" w:rsidRDefault="0092179C" w:rsidP="0092179C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Прочное усвоение базового компонента обязательного государственного стандарта знаний.</w:t>
      </w:r>
    </w:p>
    <w:p w:rsidR="0092179C" w:rsidRDefault="0092179C" w:rsidP="0092179C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Повышение качества знаний и развитие творческого потенциала учащихся через включение их в научно–исследовательскую деятельность, творческие проекты, конкурсы.</w:t>
      </w:r>
    </w:p>
    <w:p w:rsidR="0092179C" w:rsidRDefault="0092179C" w:rsidP="0092179C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Организация творческой деятельности учащихся совместно с учреждениями дополнительного образования и организация активного досуга обучающихся.</w:t>
      </w:r>
    </w:p>
    <w:p w:rsidR="0092179C" w:rsidRDefault="0092179C" w:rsidP="0092179C">
      <w:pPr>
        <w:pStyle w:val="a5"/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Вовлечение родителей в организацию учебно-воспитательного процесса.</w:t>
      </w:r>
    </w:p>
    <w:p w:rsidR="0092179C" w:rsidRDefault="0092179C" w:rsidP="0092179C">
      <w:pPr>
        <w:pStyle w:val="a5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lastRenderedPageBreak/>
        <w:t>Содействие инновационной деятельности учителей, стимулирование творчески работающих педагогов за счет ежемесячного поощрения учителей, дающих высокие результаты.</w:t>
      </w:r>
    </w:p>
    <w:p w:rsidR="0092179C" w:rsidRDefault="0092179C" w:rsidP="0092179C">
      <w:pPr>
        <w:pStyle w:val="a5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-   Общекультурное развитие личности. </w:t>
      </w:r>
    </w:p>
    <w:p w:rsidR="0092179C" w:rsidRDefault="0092179C" w:rsidP="0092179C">
      <w:pPr>
        <w:pStyle w:val="a5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pacing w:val="29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-   Создание системы внеурочной деятельности младших школьников.</w:t>
      </w:r>
    </w:p>
    <w:p w:rsidR="0092179C" w:rsidRDefault="0092179C" w:rsidP="0092179C">
      <w:pPr>
        <w:pStyle w:val="a5"/>
        <w:widowControl w:val="0"/>
        <w:shd w:val="clear" w:color="auto" w:fill="FFFFFF"/>
        <w:ind w:right="-71"/>
        <w:jc w:val="both"/>
        <w:rPr>
          <w:rFonts w:ascii="Calibri" w:hAnsi="Calibri"/>
          <w:color w:val="000000"/>
          <w:spacing w:val="-3"/>
          <w:sz w:val="24"/>
        </w:rPr>
      </w:pPr>
      <w:r>
        <w:rPr>
          <w:rFonts w:ascii="Calibri" w:hAnsi="Calibri"/>
          <w:b w:val="0"/>
          <w:bCs w:val="0"/>
          <w:spacing w:val="29"/>
          <w:sz w:val="24"/>
        </w:rPr>
        <w:t xml:space="preserve">   Эти</w:t>
      </w:r>
      <w:r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pacing w:val="-1"/>
          <w:sz w:val="24"/>
        </w:rPr>
        <w:t>задачи реализовывались в нескольких направлениях: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3"/>
          <w:sz w:val="24"/>
          <w:szCs w:val="24"/>
        </w:rPr>
        <w:t xml:space="preserve">- </w:t>
      </w:r>
      <w:r>
        <w:rPr>
          <w:rFonts w:cs="Times New Roman"/>
          <w:color w:val="000000"/>
          <w:spacing w:val="15"/>
          <w:sz w:val="24"/>
          <w:szCs w:val="24"/>
        </w:rPr>
        <w:t>через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работу с педагогическими кадрами;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3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- через управленческую деятельность;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pacing w:val="-3"/>
          <w:sz w:val="24"/>
          <w:szCs w:val="24"/>
        </w:rPr>
        <w:t xml:space="preserve">- через решение организационных вопросов по реализации прав ребенка на получение </w:t>
      </w:r>
      <w:r>
        <w:rPr>
          <w:rFonts w:cs="Times New Roman"/>
          <w:color w:val="000000"/>
          <w:spacing w:val="-5"/>
          <w:sz w:val="24"/>
          <w:szCs w:val="24"/>
        </w:rPr>
        <w:t>образования;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6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через постоянный </w:t>
      </w:r>
      <w:proofErr w:type="gramStart"/>
      <w:r>
        <w:rPr>
          <w:rFonts w:cs="Times New Roman"/>
          <w:color w:val="000000"/>
          <w:sz w:val="24"/>
          <w:szCs w:val="24"/>
        </w:rPr>
        <w:t>контроль  за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состоянием преподавания и качеством знаний учащихся;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pacing w:val="-6"/>
          <w:sz w:val="24"/>
          <w:szCs w:val="24"/>
        </w:rPr>
        <w:t xml:space="preserve">- </w:t>
      </w:r>
      <w:r>
        <w:rPr>
          <w:rFonts w:cs="Times New Roman"/>
          <w:color w:val="000000"/>
          <w:spacing w:val="15"/>
          <w:sz w:val="24"/>
          <w:szCs w:val="24"/>
        </w:rPr>
        <w:t>через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10"/>
          <w:sz w:val="24"/>
          <w:szCs w:val="24"/>
        </w:rPr>
        <w:t xml:space="preserve">систему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pacing w:val="-6"/>
          <w:sz w:val="24"/>
          <w:szCs w:val="24"/>
        </w:rPr>
        <w:t>воспитательной работы;</w:t>
      </w:r>
    </w:p>
    <w:p w:rsidR="0092179C" w:rsidRDefault="0092179C" w:rsidP="0092179C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через работу с родителями.</w:t>
      </w:r>
    </w:p>
    <w:p w:rsidR="0092179C" w:rsidRDefault="0092179C" w:rsidP="0092179C">
      <w:pPr>
        <w:spacing w:after="0" w:line="240" w:lineRule="auto"/>
        <w:ind w:left="360" w:firstLine="348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Основа работы заключалась в обеспечении учащихся знаниями, выполняющими развивающую функцию на основе индивидуальных и возрастных особенностей детей на всех ступенях обучения. Вопросы реализации учебно-воспитательного плана рассматриваются на заседаниях педагогического совета школы, административных совещаниях. </w:t>
      </w:r>
    </w:p>
    <w:p w:rsidR="0092179C" w:rsidRDefault="0092179C" w:rsidP="0092179C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Приоритетные направления в работе школы:</w:t>
      </w:r>
    </w:p>
    <w:p w:rsidR="0092179C" w:rsidRDefault="0092179C" w:rsidP="0092179C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1.Работа над содержанием образования в связи с переходом Федеральный государственный образовательный стандарт.</w:t>
      </w:r>
    </w:p>
    <w:p w:rsidR="0092179C" w:rsidRDefault="0092179C" w:rsidP="0092179C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2.Оценка уровня подготовки к ЕГЭ. Организация и коррекция работы по подготовке к итоговой аттестации.</w:t>
      </w:r>
    </w:p>
    <w:p w:rsidR="0092179C" w:rsidRDefault="0092179C" w:rsidP="0092179C">
      <w:pPr>
        <w:spacing w:after="0" w:line="240" w:lineRule="auto"/>
        <w:ind w:firstLine="646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3.Эффективность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учащимся</w:t>
      </w:r>
      <w:r>
        <w:rPr>
          <w:rFonts w:cs="Times New Roman"/>
          <w:color w:val="000000"/>
          <w:sz w:val="24"/>
          <w:szCs w:val="24"/>
        </w:rPr>
        <w:t xml:space="preserve"> - в обеспечении доступности образования, в усвоении учащимися образовательного стандарта при сохранении здоровья, формировании активной творческой позиции, организации работы по формированию здорового образа жизни.</w:t>
      </w:r>
    </w:p>
    <w:p w:rsidR="0092179C" w:rsidRDefault="0092179C" w:rsidP="0092179C">
      <w:pPr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педагогическому коллективу</w:t>
      </w:r>
      <w:r>
        <w:rPr>
          <w:rFonts w:cs="Times New Roman"/>
          <w:color w:val="000000"/>
          <w:sz w:val="24"/>
          <w:szCs w:val="24"/>
        </w:rPr>
        <w:t xml:space="preserve"> - в обеспечении условий для творческой самореализации, профессионального и личностного роста педагогов, работников школы.</w:t>
      </w:r>
      <w:r>
        <w:rPr>
          <w:rFonts w:cs="Times New Roman"/>
          <w:color w:val="000000"/>
          <w:sz w:val="24"/>
          <w:szCs w:val="24"/>
        </w:rPr>
        <w:br/>
        <w:t>В стимулировании качества работы учителей по её результатам, в сохранении здоровья педагогов.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родителям</w:t>
      </w:r>
      <w:r>
        <w:rPr>
          <w:rFonts w:cs="Times New Roman"/>
          <w:color w:val="000000"/>
          <w:sz w:val="24"/>
          <w:szCs w:val="24"/>
        </w:rPr>
        <w:t xml:space="preserve"> - в обеспечении условий для родительского влияния на учебно-воспитательный процесс, в пропаганде принципов здорового образа жизни среди родителей. Вовлечение родителей в оздоровление детей.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single"/>
        </w:rPr>
        <w:t>Миссия школы по отношению к сельскому социуму.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A"/>
          <w:spacing w:val="-1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      Школа выступает как организующая сила нравственно-значимой деятельности для всех организаций и учреждений села.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  <w:u w:val="single"/>
        </w:rPr>
      </w:pPr>
      <w:r>
        <w:rPr>
          <w:rFonts w:cs="Times New Roman"/>
          <w:color w:val="00000A"/>
          <w:spacing w:val="-1"/>
          <w:sz w:val="24"/>
          <w:szCs w:val="24"/>
          <w:u w:val="single"/>
        </w:rPr>
        <w:t>О</w:t>
      </w:r>
      <w:r>
        <w:rPr>
          <w:rFonts w:cs="Times New Roman"/>
          <w:color w:val="00000A"/>
          <w:spacing w:val="-5"/>
          <w:sz w:val="24"/>
          <w:szCs w:val="24"/>
          <w:u w:val="single"/>
        </w:rPr>
        <w:t>сновные результаты работы педагогического коллектива в  2022– 2023  учебном году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>
        <w:rPr>
          <w:rFonts w:cs="Times New Roman"/>
          <w:color w:val="00000A"/>
          <w:spacing w:val="-5"/>
          <w:sz w:val="24"/>
          <w:szCs w:val="24"/>
        </w:rPr>
        <w:t xml:space="preserve">        За 2021 – 2022 уч. год образовательный план был выполнен полностью. Все учебные программы и практическая часть к ним  выполнены, отставания по темам нет. Учебный год закончили со 100%-ной успеваемостью. Качество знаний составило 55,1 %. Один учащиЙся успевает только на «отлично». Неуспевающих учащихся нет. Требуют особого внимания и дополнительной работы по ликвидации пробелов в знаниях категория учащихся, имеющих по итогам учебного года одну отметку «3».</w:t>
      </w:r>
    </w:p>
    <w:p w:rsidR="0092179C" w:rsidRDefault="0092179C" w:rsidP="0092179C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>
        <w:rPr>
          <w:rFonts w:cs="Times New Roman"/>
          <w:color w:val="00000A"/>
          <w:spacing w:val="-5"/>
          <w:sz w:val="24"/>
          <w:szCs w:val="24"/>
        </w:rPr>
        <w:t xml:space="preserve">        Учащиеся 9 и 11 классов успешно сдают выпускные экзамены, а затем продолжают обучение в средне – профессиональных и высших учебных заведениях. </w:t>
      </w:r>
    </w:p>
    <w:p w:rsidR="0092179C" w:rsidRDefault="0092179C" w:rsidP="0092179C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lastRenderedPageBreak/>
        <w:t>Задачи в работе образовательного учреждения на 2021 – 2022 учебный год: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1.Повышение качества образования и общей культуры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  <w:r>
        <w:rPr>
          <w:rFonts w:cs="Times New Roman"/>
          <w:sz w:val="24"/>
          <w:szCs w:val="24"/>
        </w:rPr>
        <w:t xml:space="preserve"> при 100% успеваемости.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2.Формирование компетентного подхода в приобретении общеучебных  навыков  обучающихся.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3. Расширение зоны проектной деятельности.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 Профилактика преступности и пагубных привычек обучающихся.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5. Расширение зоны использования ИКТ в образовательной деятельности.</w:t>
      </w:r>
    </w:p>
    <w:p w:rsidR="0092179C" w:rsidRDefault="0092179C" w:rsidP="0092179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 Внедрение здоровьесберегающих технологий в урочной и внеурочной деятельности.</w:t>
      </w:r>
    </w:p>
    <w:p w:rsidR="0092179C" w:rsidRDefault="0092179C" w:rsidP="0092179C">
      <w:pPr>
        <w:spacing w:line="240" w:lineRule="auto"/>
        <w:rPr>
          <w:rFonts w:cs="Times New Roman"/>
          <w:color w:val="00000A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7. Совершенствование форм  мониторинга качества образования в школе.</w:t>
      </w:r>
    </w:p>
    <w:p w:rsidR="0092179C" w:rsidRDefault="0092179C" w:rsidP="0092179C">
      <w:pPr>
        <w:pStyle w:val="a5"/>
        <w:ind w:left="720"/>
        <w:jc w:val="left"/>
        <w:rPr>
          <w:rFonts w:ascii="Calibri" w:hAnsi="Calibri"/>
          <w:b w:val="0"/>
          <w:bCs w:val="0"/>
          <w:sz w:val="24"/>
        </w:rPr>
      </w:pPr>
    </w:p>
    <w:p w:rsidR="0092179C" w:rsidRDefault="0092179C" w:rsidP="0092179C">
      <w:pPr>
        <w:pStyle w:val="a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Культура и искусство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 Культурным центром сельского поселения является МКУ «ЦКР» Букановский СДК. Деятельность МКУ «ЦКР» Букановский СДК является одной из важнейших составляющих современной культурной жизни на территории сельского поселения «Село Букань». 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  СДК  выполняет следующие функции: образовательные, воспитательные, информационные, досуговые,  способствует формированию  нравственно-эстетических основ, духовных потребностей и ценностных ориентаций населения. </w:t>
      </w:r>
    </w:p>
    <w:p w:rsidR="0092179C" w:rsidRDefault="0092179C" w:rsidP="009217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На 2022-2024г.г. МКУК « Сельский дом культуры с. Букань» разработана ведомственная целевая программа  «Культурно - досуговая деятельность», в которой отражены перспективы развития культуры на территории сельского поселения на 2022-2024 годы.                                                              </w:t>
      </w:r>
    </w:p>
    <w:p w:rsidR="0092179C" w:rsidRDefault="0092179C" w:rsidP="0092179C">
      <w:pPr>
        <w:rPr>
          <w:b/>
          <w:sz w:val="24"/>
          <w:szCs w:val="24"/>
        </w:rPr>
      </w:pPr>
    </w:p>
    <w:tbl>
      <w:tblPr>
        <w:tblW w:w="10950" w:type="dxa"/>
        <w:tblInd w:w="-763" w:type="dxa"/>
        <w:tblLayout w:type="fixed"/>
        <w:tblLook w:val="04A0"/>
      </w:tblPr>
      <w:tblGrid>
        <w:gridCol w:w="2269"/>
        <w:gridCol w:w="1701"/>
        <w:gridCol w:w="1012"/>
        <w:gridCol w:w="991"/>
        <w:gridCol w:w="992"/>
        <w:gridCol w:w="991"/>
        <w:gridCol w:w="991"/>
        <w:gridCol w:w="991"/>
        <w:gridCol w:w="1012"/>
      </w:tblGrid>
      <w:tr w:rsidR="0092179C" w:rsidTr="0092179C">
        <w:trPr>
          <w:trHeight w:val="12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Букановский СДК</w:t>
            </w: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ind w:left="68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Библиотека. Школа.</w:t>
            </w: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Букановский СДК</w:t>
            </w: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сохранения и развития культуры  СДК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укань, обеспечения населения культурно - досуговыми  услугами, поддержка местного традиционного художественного творчества.</w:t>
            </w: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МКУ «ЦКР» Букановский СДК Людиновского района. Расширение многообразия культурной жизни, улучшение условий для формирования и удовлетворения культурных запросов и духовных потребностей населения.</w:t>
            </w:r>
          </w:p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устойчивого функционирования клубного учреждения; развитие </w:t>
            </w:r>
            <w:r>
              <w:rPr>
                <w:sz w:val="24"/>
                <w:szCs w:val="24"/>
              </w:rPr>
              <w:lastRenderedPageBreak/>
              <w:t xml:space="preserve">культурно-досуговой деятельности как средства эстетического, нравственного, патриотического воспитания широких слоев населения; повышение уровня организации досуга жителей сельского поселения «Село Букань».  </w:t>
            </w: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Новый год,  Православное рождество, Масленица,  День защитника Отечества, Международный женский день, День культуры, Пасха, День весны и труда, День Победы, День защиты детей.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День России, День молодежи, Троица, День семьи, любви и верности, Казанская, День знаний, День пожилых людей, День народного единства, День матери, День конституции.</w:t>
            </w:r>
            <w:proofErr w:type="gramEnd"/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мероприятий-250, из них платные-29 на сумму 33,5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посетителей-5538</w:t>
            </w:r>
          </w:p>
          <w:p w:rsidR="0092179C" w:rsidRDefault="0092179C">
            <w:pPr>
              <w:autoSpaceDE w:val="0"/>
              <w:rPr>
                <w:sz w:val="24"/>
                <w:szCs w:val="24"/>
              </w:rPr>
            </w:pPr>
          </w:p>
        </w:tc>
      </w:tr>
      <w:tr w:rsidR="0092179C" w:rsidTr="0092179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9C" w:rsidRDefault="0092179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- 2024г.</w:t>
            </w:r>
          </w:p>
          <w:p w:rsidR="0092179C" w:rsidRDefault="0092179C">
            <w:pPr>
              <w:autoSpaceDE w:val="0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2179C" w:rsidTr="0092179C">
        <w:trPr>
          <w:trHeight w:val="9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программы за счет средств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92179C" w:rsidTr="0092179C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autoSpaceDE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autoSpaceDE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79C" w:rsidRDefault="0092179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79C" w:rsidRDefault="0092179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92179C" w:rsidTr="0092179C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79C" w:rsidRDefault="009217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счет средств местного бюджета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9C" w:rsidRDefault="0092179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9C" w:rsidRDefault="0092179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92179C" w:rsidRDefault="0092179C" w:rsidP="0092179C">
      <w:pPr>
        <w:shd w:val="clear" w:color="auto" w:fill="FFFFFF"/>
        <w:spacing w:before="312" w:line="322" w:lineRule="exact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Целью целевой программы  является создание условий для сохранения и развития культуры на территории сельского поселения «Село Букань»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92179C" w:rsidRDefault="0092179C" w:rsidP="0092179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>
        <w:rPr>
          <w:spacing w:val="-3"/>
          <w:sz w:val="24"/>
          <w:szCs w:val="24"/>
        </w:rPr>
        <w:t>Количество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мероприятий,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проводимых</w:t>
      </w:r>
      <w:r>
        <w:rPr>
          <w:rFonts w:cs="Arial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культурно-досуговыми  </w:t>
      </w:r>
      <w:r>
        <w:rPr>
          <w:sz w:val="24"/>
          <w:szCs w:val="24"/>
        </w:rPr>
        <w:t>учреждениями.</w:t>
      </w:r>
    </w:p>
    <w:p w:rsidR="0092179C" w:rsidRDefault="0092179C" w:rsidP="0092179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Количество посетителей культурно-досуговых мероприятий.</w:t>
      </w:r>
    </w:p>
    <w:p w:rsidR="0092179C" w:rsidRDefault="0092179C" w:rsidP="0092179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>Количество участников клубных формирований</w:t>
      </w:r>
    </w:p>
    <w:p w:rsidR="0092179C" w:rsidRDefault="0092179C" w:rsidP="0092179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>
        <w:rPr>
          <w:sz w:val="24"/>
          <w:szCs w:val="24"/>
        </w:rPr>
        <w:t>Доля посетителей мероприятий от общей численности населения 95%.                          Показатель    по    муниципальному        казенному       учреждению    культуры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«СДК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укань»    Людиновского района состоит из показателей    кружков и клубных формирований учреждения.</w:t>
      </w:r>
    </w:p>
    <w:p w:rsidR="0092179C" w:rsidRDefault="0092179C" w:rsidP="0092179C">
      <w:pPr>
        <w:shd w:val="clear" w:color="auto" w:fill="FFFFFF"/>
        <w:spacing w:line="322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Для достижения указанной цели необходимо решить следующие задачи:</w:t>
      </w:r>
    </w:p>
    <w:p w:rsidR="0092179C" w:rsidRDefault="0092179C" w:rsidP="0092179C">
      <w:pPr>
        <w:shd w:val="clear" w:color="auto" w:fill="FFFFFF"/>
        <w:tabs>
          <w:tab w:val="left" w:pos="1027"/>
          <w:tab w:val="left" w:pos="4886"/>
        </w:tabs>
        <w:spacing w:line="322" w:lineRule="exact"/>
        <w:ind w:left="19" w:firstLine="70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расширение многообразия культурной жизни, улучшение условий для формирования и удовлетворения культурных запросов и духовных потребностей населения;</w:t>
      </w:r>
    </w:p>
    <w:p w:rsidR="0092179C" w:rsidRDefault="0092179C" w:rsidP="0092179C">
      <w:pPr>
        <w:shd w:val="clear" w:color="auto" w:fill="FFFFFF"/>
        <w:tabs>
          <w:tab w:val="left" w:pos="1027"/>
          <w:tab w:val="left" w:pos="4886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>
        <w:rPr>
          <w:sz w:val="24"/>
          <w:szCs w:val="24"/>
        </w:rPr>
        <w:tab/>
        <w:t>обеспечение устойчивого функционирования клубного учреждения;</w:t>
      </w:r>
    </w:p>
    <w:p w:rsidR="0092179C" w:rsidRDefault="0092179C" w:rsidP="0092179C">
      <w:pPr>
        <w:shd w:val="clear" w:color="auto" w:fill="FFFFFF"/>
        <w:tabs>
          <w:tab w:val="left" w:pos="998"/>
        </w:tabs>
        <w:spacing w:line="322" w:lineRule="exact"/>
        <w:ind w:left="19" w:right="3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развитие культурно-досуговой деятельности как средства эстетического нравственного, патриотического воспитания широких слоев населения;</w:t>
      </w:r>
    </w:p>
    <w:p w:rsidR="0092179C" w:rsidRDefault="0092179C" w:rsidP="0092179C">
      <w:pPr>
        <w:shd w:val="clear" w:color="auto" w:fill="FFFFFF"/>
        <w:tabs>
          <w:tab w:val="left" w:pos="878"/>
        </w:tabs>
        <w:spacing w:line="32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повышение </w:t>
      </w:r>
      <w:proofErr w:type="gramStart"/>
      <w:r>
        <w:rPr>
          <w:sz w:val="24"/>
          <w:szCs w:val="24"/>
        </w:rPr>
        <w:t>уровня организации досуга жителей сельского поселения</w:t>
      </w:r>
      <w:proofErr w:type="gramEnd"/>
      <w:r>
        <w:rPr>
          <w:sz w:val="24"/>
          <w:szCs w:val="24"/>
        </w:rPr>
        <w:t>.</w:t>
      </w:r>
    </w:p>
    <w:p w:rsidR="0092179C" w:rsidRDefault="0092179C" w:rsidP="0092179C">
      <w:pPr>
        <w:tabs>
          <w:tab w:val="left" w:pos="1134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2022-2024 годах МКУ «ЦКР» Букановский СДК продолжит выполнять главные задачи: обеспечение культурно-досугового обслуживания населения, создание условий для культурно - творческой деятельности, сохранение и развитие культурно  исторического наследия.</w:t>
      </w:r>
    </w:p>
    <w:p w:rsidR="0092179C" w:rsidRDefault="0092179C" w:rsidP="0092179C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проблем, поставленных в программе, позволит достичь следующих результатов:</w:t>
      </w:r>
    </w:p>
    <w:p w:rsidR="0092179C" w:rsidRDefault="0092179C" w:rsidP="0092179C">
      <w:pPr>
        <w:shd w:val="clear" w:color="auto" w:fill="FFFFFF"/>
        <w:tabs>
          <w:tab w:val="left" w:pos="840"/>
        </w:tabs>
        <w:spacing w:line="317" w:lineRule="exact"/>
        <w:ind w:left="5" w:right="5" w:firstLine="57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организацию полноценного досуга для всех категорий жителей, развитие </w:t>
      </w:r>
      <w:r>
        <w:rPr>
          <w:sz w:val="24"/>
          <w:szCs w:val="24"/>
        </w:rPr>
        <w:t>инициативы, творческой фантазии, воспитание у молодого поколения уважения к окружающим и уважение к самой личности человека;</w:t>
      </w:r>
    </w:p>
    <w:p w:rsidR="0092179C" w:rsidRDefault="0092179C" w:rsidP="0092179C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создание новых творческих коллективов, студий, клубов по интересам для всех </w:t>
      </w:r>
      <w:r>
        <w:rPr>
          <w:sz w:val="24"/>
          <w:szCs w:val="24"/>
        </w:rPr>
        <w:t>возрастных категорий населения на основе проводимых опросов и анализа потребности среди населения;</w:t>
      </w:r>
    </w:p>
    <w:p w:rsidR="0092179C" w:rsidRDefault="0092179C" w:rsidP="0092179C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76"/>
        <w:rPr>
          <w:sz w:val="24"/>
          <w:szCs w:val="24"/>
        </w:rPr>
      </w:pPr>
      <w:r>
        <w:rPr>
          <w:sz w:val="24"/>
          <w:szCs w:val="24"/>
        </w:rPr>
        <w:t>сохранение и развитие народных традиций культуры села;</w:t>
      </w:r>
    </w:p>
    <w:p w:rsidR="0092179C" w:rsidRDefault="0092179C" w:rsidP="0092179C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необходимых условий для широкого приобщения населения села к </w:t>
      </w:r>
      <w:r>
        <w:rPr>
          <w:spacing w:val="-1"/>
          <w:sz w:val="24"/>
          <w:szCs w:val="24"/>
        </w:rPr>
        <w:t>творчеству как средству обеспечения социальной стабильности личности;</w:t>
      </w:r>
    </w:p>
    <w:p w:rsidR="0092179C" w:rsidRDefault="0092179C" w:rsidP="0092179C">
      <w:pPr>
        <w:shd w:val="clear" w:color="auto" w:fill="FFFFFF"/>
        <w:tabs>
          <w:tab w:val="left" w:pos="816"/>
        </w:tabs>
        <w:spacing w:line="317" w:lineRule="exact"/>
        <w:ind w:right="5" w:firstLine="5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участие в районных, областных, межрегиональных фестивалях, конкурсах, выставках, направленных на сохранение народной традиционной культуры в развитие народного творчества;</w:t>
      </w:r>
    </w:p>
    <w:p w:rsidR="0092179C" w:rsidRDefault="0092179C" w:rsidP="0092179C">
      <w:pPr>
        <w:shd w:val="clear" w:color="auto" w:fill="FFFFFF"/>
        <w:tabs>
          <w:tab w:val="left" w:pos="0"/>
        </w:tabs>
        <w:spacing w:line="317" w:lineRule="exact"/>
        <w:ind w:right="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- </w:t>
      </w:r>
      <w:r>
        <w:rPr>
          <w:spacing w:val="-1"/>
          <w:sz w:val="24"/>
          <w:szCs w:val="24"/>
        </w:rPr>
        <w:t>внедрение инновационных технологий в культурно - досуговую деятельность.</w:t>
      </w:r>
    </w:p>
    <w:p w:rsidR="0092179C" w:rsidRDefault="0092179C" w:rsidP="0092179C">
      <w:pPr>
        <w:tabs>
          <w:tab w:val="left" w:pos="709"/>
        </w:tabs>
        <w:autoSpaceDE w:val="0"/>
        <w:ind w:firstLine="709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Целью целевой программы  является создание условий для сохранения и развития культуры на территории сельского поселения «Село Букань»,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  1.Количество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мероприятий,</w:t>
      </w:r>
      <w:r>
        <w:rPr>
          <w:rFonts w:cs="Arial"/>
          <w:sz w:val="24"/>
          <w:szCs w:val="24"/>
        </w:rPr>
        <w:tab/>
      </w:r>
      <w:r>
        <w:rPr>
          <w:spacing w:val="-3"/>
          <w:sz w:val="24"/>
          <w:szCs w:val="24"/>
        </w:rPr>
        <w:t>проводимых</w:t>
      </w:r>
      <w:r>
        <w:rPr>
          <w:rFonts w:cs="Arial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культурно-   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досуговыми </w:t>
      </w:r>
      <w:r>
        <w:rPr>
          <w:sz w:val="24"/>
          <w:szCs w:val="24"/>
        </w:rPr>
        <w:t>учреждениями.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2.Количество посетителей культурно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осуговых мероприятий.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</w:tabs>
        <w:autoSpaceDE w:val="0"/>
        <w:spacing w:before="5" w:line="322" w:lineRule="exact"/>
        <w:ind w:left="36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3.Количество клубных формирований.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   4.Количество участников клубных формирований</w:t>
      </w:r>
    </w:p>
    <w:p w:rsidR="0092179C" w:rsidRDefault="0092179C" w:rsidP="0092179C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>
        <w:rPr>
          <w:sz w:val="24"/>
          <w:szCs w:val="24"/>
        </w:rPr>
        <w:t xml:space="preserve">   5.Доля посетителей мероприятий от общей численности населения. </w:t>
      </w:r>
    </w:p>
    <w:p w:rsidR="0092179C" w:rsidRDefault="0092179C" w:rsidP="0092179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Связь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Основу телефонной сети общего пользования поселения составляет сеть Калужского филиала ОАО «ЦентрТелеком». Большая доля объема услуг приходится на оказание услуг связи населению. В 2021 году Интернет продолжают проводить в населенные пункты сельского поселения.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прогнозируемый период ожидается устойчивое развитие сектора. Развитие сектора будет ориентировано на реализацию «Стратегии развития информационного общества», утвержденной Президентом Российской Федерации 7 февраля 2008г., и государственной программы Российской Федерации «Информационное общество (2011-2022 годы)», утвержденной постановлением Правительства Российской Федерации от 15.04.2014г. №313.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прогнозный период будут решаться ключевые задачи развития сферы связи, в том числе обеспечение равного доступа граждан к современным информационно-телекоммуникационным услугам и ликвидации информационного («цифрового») неравенства.                                                                                                                                                                   В период 2022-2024 годов продолжится развитие мобильной связи.                                                           Население поселения полностью охвачено телевизионным вещанием и будут проведены работы по установке цифрового телевидения. Большая часть населения имеет доступ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Интернет.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Услуги почтовой связи на территории сельского поселения осуществляет ФГУП «Почта России».  В 2022-2024 годах продолжится модернизация объектов почтовой связи, внедрение современных информационных систем в производственную деятельность, развитие транспортной и информационно-технологической инфраструктуры.</w:t>
      </w:r>
    </w:p>
    <w:p w:rsidR="0092179C" w:rsidRDefault="0092179C" w:rsidP="00921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Благоустройство</w:t>
      </w:r>
    </w:p>
    <w:p w:rsidR="0092179C" w:rsidRDefault="0092179C" w:rsidP="0092179C">
      <w:pPr>
        <w:rPr>
          <w:b/>
          <w:sz w:val="24"/>
          <w:szCs w:val="24"/>
        </w:rPr>
      </w:pPr>
      <w:r>
        <w:rPr>
          <w:sz w:val="24"/>
          <w:szCs w:val="24"/>
        </w:rPr>
        <w:t>На территории  поселения находятся две детские игровые площадки, площадка для отдыха, отремонтирована спортивная площадка за счет средств областного, районного, местного бюджета, средств крестьянско-фермерских хозяйств и средств населения 2020-2021 годах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2022-2024 годах по программе «Благоустройство сельского поселения «Село Букань» за счет средств областного, районного, местного бюджета, средств крестьянско-фермерских хозяйств и средств населения планируется  установить фонтан на площадке для отдыха и площадку перед летней сценой.</w:t>
      </w:r>
    </w:p>
    <w:p w:rsidR="0092179C" w:rsidRDefault="0092179C" w:rsidP="0092179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Уровень жизни населения</w:t>
      </w:r>
    </w:p>
    <w:p w:rsidR="0092179C" w:rsidRDefault="0092179C" w:rsidP="0092179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Уровень жизни населения </w:t>
      </w:r>
      <w:proofErr w:type="gramStart"/>
      <w:r>
        <w:rPr>
          <w:sz w:val="24"/>
          <w:szCs w:val="24"/>
        </w:rPr>
        <w:t>характеризуется</w:t>
      </w:r>
      <w:proofErr w:type="gramEnd"/>
      <w:r>
        <w:rPr>
          <w:sz w:val="24"/>
          <w:szCs w:val="24"/>
        </w:rPr>
        <w:t xml:space="preserve"> прежде всего уровнем его доходов и соотношением среднедушевых доходов и прожиточного минимума населения.             </w:t>
      </w:r>
    </w:p>
    <w:p w:rsidR="0092179C" w:rsidRDefault="0092179C" w:rsidP="0092179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Демографическая характеристика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            Численность постоянно зарегистрированного населения муниципального образования сельского поселения «Село Букань» на 01.10.2021г. составляет                                       401 человека.                                                                                                                                                                          Из числа постоянно </w:t>
      </w: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>: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>- взрослое население в трудоспособном возрасте -  265 чел.;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 xml:space="preserve">- дети </w:t>
      </w:r>
      <w:proofErr w:type="gramStart"/>
      <w:r>
        <w:rPr>
          <w:sz w:val="24"/>
          <w:szCs w:val="24"/>
        </w:rPr>
        <w:t>возрасте</w:t>
      </w:r>
      <w:proofErr w:type="gramEnd"/>
      <w:r>
        <w:rPr>
          <w:sz w:val="24"/>
          <w:szCs w:val="24"/>
        </w:rPr>
        <w:t xml:space="preserve"> от 0 до 17 лет - 50 чел.;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>- учащиеся техникумов и лицеев -  6 чел.;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>- пенсионеров - 84 чел.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Пенсионеров в сельском поселении на 01.10.2021г.  – 84 чел., что составляет 21 % от численности постоянного населения муниципального образования. </w:t>
      </w:r>
    </w:p>
    <w:p w:rsidR="0092179C" w:rsidRDefault="0092179C" w:rsidP="00921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Утверждено:</w:t>
      </w: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Решением Сельской Думы</w:t>
      </w:r>
    </w:p>
    <w:p w:rsidR="0092179C" w:rsidRDefault="0092179C" w:rsidP="009217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92179C" w:rsidRDefault="0092179C" w:rsidP="0092179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 «15» ноября 2021г. № 21</w:t>
      </w:r>
    </w:p>
    <w:p w:rsidR="0092179C" w:rsidRDefault="0092179C" w:rsidP="0092179C">
      <w:pPr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ПРЕДВАРИТЕЛЬНЫЕ  ИТОГИ</w:t>
      </w:r>
    </w:p>
    <w:p w:rsidR="0092179C" w:rsidRDefault="0092179C" w:rsidP="0092179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социально-экономического развития муниципального образования сельского поселения «Село Букань» за 2021 год.</w:t>
      </w:r>
    </w:p>
    <w:p w:rsidR="0092179C" w:rsidRDefault="0092179C" w:rsidP="0092179C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  <w:u w:val="single"/>
        </w:rPr>
        <w:t>Промышленность</w:t>
      </w:r>
    </w:p>
    <w:p w:rsidR="0092179C" w:rsidRDefault="0092179C" w:rsidP="0092179C">
      <w:pPr>
        <w:spacing w:line="360" w:lineRule="auto"/>
        <w:ind w:right="-186" w:firstLine="54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На территории сельского поселения «Село Букань» предприятий, деятельность которых  </w:t>
      </w:r>
      <w:proofErr w:type="gramStart"/>
      <w:r>
        <w:rPr>
          <w:sz w:val="24"/>
          <w:szCs w:val="24"/>
        </w:rPr>
        <w:t>относится к промышленному производству зарегистрирована</w:t>
      </w:r>
      <w:proofErr w:type="gramEnd"/>
      <w:r>
        <w:rPr>
          <w:sz w:val="24"/>
          <w:szCs w:val="24"/>
        </w:rPr>
        <w:t xml:space="preserve"> 1 – пилорама (ИП Чатаев С. Н.)</w:t>
      </w:r>
    </w:p>
    <w:p w:rsidR="0092179C" w:rsidRDefault="0092179C" w:rsidP="0092179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Сельскохозяйственное производство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хозяйство муниципального образования включает две категории товаропроизводителей:  крестьянско-фермерские хозяйства и личные подсобные хозяйства населения. </w:t>
      </w:r>
    </w:p>
    <w:p w:rsidR="0092179C" w:rsidRDefault="0092179C" w:rsidP="0092179C">
      <w:pPr>
        <w:tabs>
          <w:tab w:val="left" w:pos="160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Также на территории сельского поселения  8 крестьянско-фермерских хозяйств и 150 личных подсобных хозяйств.</w:t>
      </w:r>
    </w:p>
    <w:p w:rsidR="0092179C" w:rsidRDefault="0092179C" w:rsidP="0092179C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 всех категориях хозяйств собрано 100,0 тонн картофеля, 40,0 тонн овощей открытого и закрытого грунта,  15,0 тн корнеплодов.  </w:t>
      </w:r>
    </w:p>
    <w:p w:rsidR="0092179C" w:rsidRDefault="0092179C" w:rsidP="0092179C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сравнению с   2020 годом сбор картофеля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овощей и корнеплодов  осталось на уровне. 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КФХ и ЛПХ в 2021 году по отношению к 2020 году поголовье КРС и свиней уменьшилось, в соответствии с этим уменьшилось    производство молока и мяса.  </w:t>
      </w:r>
    </w:p>
    <w:p w:rsidR="0092179C" w:rsidRDefault="0092179C" w:rsidP="0092179C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Строительство и инвестиции</w:t>
      </w:r>
    </w:p>
    <w:p w:rsidR="0092179C" w:rsidRDefault="0092179C" w:rsidP="0092179C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«Село Букань, согласно информации Калугастата, строительных организаций не зарегистрировано.        </w:t>
      </w:r>
    </w:p>
    <w:p w:rsidR="0092179C" w:rsidRDefault="0092179C" w:rsidP="0092179C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на территории сельского поселения продолжается  индивидуальное жилищное строительство. </w:t>
      </w:r>
    </w:p>
    <w:p w:rsidR="0092179C" w:rsidRDefault="0092179C" w:rsidP="0092179C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Потребительский рынок</w:t>
      </w:r>
    </w:p>
    <w:p w:rsidR="0092179C" w:rsidRDefault="0092179C" w:rsidP="0092179C">
      <w:pPr>
        <w:pStyle w:val="21"/>
        <w:spacing w:after="0" w:line="360" w:lineRule="auto"/>
        <w:ind w:right="-82" w:firstLine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Основной организацией осуществляющей торговую деятельность на территории поселения является Людиновское Райпо, которое имеет один  стационарный магазины </w:t>
      </w:r>
      <w:proofErr w:type="gramStart"/>
      <w:r>
        <w:rPr>
          <w:rFonts w:ascii="Calibri" w:hAnsi="Calibri"/>
          <w:sz w:val="24"/>
          <w:szCs w:val="24"/>
        </w:rPr>
        <w:t>в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с</w:t>
      </w:r>
      <w:proofErr w:type="gramEnd"/>
      <w:r>
        <w:rPr>
          <w:rFonts w:ascii="Calibri" w:hAnsi="Calibri"/>
          <w:sz w:val="24"/>
          <w:szCs w:val="24"/>
        </w:rPr>
        <w:t xml:space="preserve">. Букань, торговая палатка и пять населенных пунктов поселения обслуживаются автолавками Людиновского Райпо. Товарооборот в 2021году на территории сельского поселения  более 25,00 млн. рублей. С учетом индекса роста цен на товары,  товарооборот по отношению к 2021 году  увеличится на 2,2 % в сопоставимых ценах. На одного жителя сельского поселения в 2021 году Людиновским Райпо и торговой палаткой будет реализовано товаров на 16,2 тыс. рублей. Индекс потребительских цен на товары и услуги с нарастающим итогом к уровню 2021 года составит 104,5 % .  </w:t>
      </w:r>
    </w:p>
    <w:p w:rsidR="0092179C" w:rsidRDefault="0092179C" w:rsidP="0092179C">
      <w:pPr>
        <w:pStyle w:val="21"/>
        <w:spacing w:after="0" w:line="360" w:lineRule="auto"/>
        <w:ind w:right="-82" w:firstLine="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Социальная сфера</w:t>
      </w:r>
    </w:p>
    <w:p w:rsidR="0092179C" w:rsidRDefault="0092179C" w:rsidP="0092179C">
      <w:pPr>
        <w:pStyle w:val="21"/>
        <w:spacing w:after="0" w:line="360" w:lineRule="auto"/>
        <w:ind w:right="-82" w:firstLine="0"/>
        <w:rPr>
          <w:rFonts w:ascii="Calibri" w:hAnsi="Calibri"/>
          <w:sz w:val="24"/>
          <w:szCs w:val="24"/>
          <w:u w:val="single"/>
        </w:rPr>
      </w:pPr>
    </w:p>
    <w:p w:rsidR="0092179C" w:rsidRDefault="0092179C" w:rsidP="0092179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Здравоохранение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находятся один фельдшерско – акушерский пункт в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укань,  ,  в котором работают 1 человек среднего медицинского персонала    и  1 человек МОП  на 0,2 ставки.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Число  граждан, обратившихся за оказанием первичной медицинской помощи за  2021г. составит 2521 посещений меньше, чем в прошлом году.</w:t>
      </w:r>
    </w:p>
    <w:p w:rsidR="0092179C" w:rsidRDefault="0092179C" w:rsidP="009217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Образование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«Село Букань» учреждения образования представлены  МКОУ «Букановская средняя общеобразовательная школа». </w:t>
      </w:r>
      <w:r>
        <w:rPr>
          <w:color w:val="000000"/>
          <w:sz w:val="24"/>
          <w:szCs w:val="24"/>
        </w:rPr>
        <w:t>Организация учебно-воспитательной деятельности в 2021-2022 учебном году строилась в соответствии с Законом РФ «Об образовании».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2021– 2022 учебном году школа работала в режиме шестидневной рабочей недели, начиная со 2 класса. Было сформировано 11 классов – комплектов, и одна смешенная разновозрастная группа дошкольного образования. </w:t>
      </w:r>
      <w:r>
        <w:rPr>
          <w:color w:val="000000"/>
          <w:sz w:val="24"/>
          <w:szCs w:val="24"/>
        </w:rPr>
        <w:t>Численность учащихся остается на одном уровне.</w:t>
      </w:r>
    </w:p>
    <w:p w:rsidR="0092179C" w:rsidRDefault="0092179C" w:rsidP="0092179C">
      <w:pPr>
        <w:spacing w:line="360" w:lineRule="auto"/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По итогам учебного года 98,6% учащихся освоили учебные программы на базовом уровне. Качество знаний учащихся составило 48,3%. Функционирует школьное научное общество. Растет число учащихся, участвующих в конкурсах, викторинах различного </w:t>
      </w:r>
      <w:r>
        <w:rPr>
          <w:color w:val="00000A"/>
          <w:sz w:val="24"/>
          <w:szCs w:val="24"/>
        </w:rPr>
        <w:lastRenderedPageBreak/>
        <w:t xml:space="preserve">уровня - </w:t>
      </w:r>
      <w:proofErr w:type="gramStart"/>
      <w:r>
        <w:rPr>
          <w:color w:val="00000A"/>
          <w:sz w:val="24"/>
          <w:szCs w:val="24"/>
        </w:rPr>
        <w:t>от</w:t>
      </w:r>
      <w:proofErr w:type="gramEnd"/>
      <w:r>
        <w:rPr>
          <w:color w:val="00000A"/>
          <w:sz w:val="24"/>
          <w:szCs w:val="24"/>
        </w:rPr>
        <w:t xml:space="preserve"> муниципального до Всероссийского. В практике работы учителей широко используются информационно – коммуникационные технологии.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школе развита сеть дополнительного образования: в 19 объединениях допобразования на базе школы, в СДК занято 96 % учащихся.</w:t>
      </w:r>
    </w:p>
    <w:p w:rsidR="0092179C" w:rsidRDefault="0092179C" w:rsidP="0092179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Культура и искусство.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культурно-досугового типа  в сельском поселении в 2023 году составляет одну единицу – МКУ «Центр культурного развития» Букановский СДК.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МКУ «Центр культурного развития» Букановский СДК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редоставляет жителям поселения  все возможности для всестороннего развития личности, способствует объединению усилий специалиста библиотеки, киновидеоцентра, спортивных и молодежных организаций, различных учреждений. 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СДК действует 19 кружков, объединений и спортивных секций, где  жители сельского поселения могут найти себе занятия по  интересам и увлечениям. Работниками СДК организована работа с различными категориями населения. 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функционирует только одна библиотека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Букань. Число читателей в 2021г. -  250  человек. 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Книжный фонд в 2021г. составил 8200 экземпляров, а в 2020г. -                                               7200 экземпляров.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сельского поселения 2021г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 создание условий для организации досуга на обеспечение жителей поселения услугами организаций культуры планируется выделение денежных средств в сумме 3600,00 тыс. руб.  (на 200,0 тыс. руб. больше, чем в 2020г.).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на территории поселения массовой физической культуры и спорта в 2021г.  выделено из бюджета поселения  1,0 тыс. руб. (на уровне прошлого года)</w:t>
      </w:r>
    </w:p>
    <w:p w:rsidR="0092179C" w:rsidRDefault="0092179C" w:rsidP="0092179C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Благоустройство</w:t>
      </w:r>
    </w:p>
    <w:p w:rsidR="0092179C" w:rsidRDefault="0092179C" w:rsidP="0092179C">
      <w:pPr>
        <w:rPr>
          <w:sz w:val="24"/>
          <w:szCs w:val="24"/>
        </w:rPr>
      </w:pPr>
      <w:r>
        <w:rPr>
          <w:sz w:val="24"/>
          <w:szCs w:val="24"/>
        </w:rPr>
        <w:t>На территории  поселения находятся две детские игровые площадки, спортивная площадка. В 2021 году по программе «Благоустройство сельского поселения «Село Букань» за счет средств областного, районного, местного бюджета,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естьянско-</w:t>
      </w:r>
      <w:r>
        <w:rPr>
          <w:sz w:val="24"/>
          <w:szCs w:val="24"/>
        </w:rPr>
        <w:lastRenderedPageBreak/>
        <w:t>фермерских хозяйств и средств населения было произведено резиновое покрытие спортивной площадки</w:t>
      </w:r>
    </w:p>
    <w:p w:rsidR="0092179C" w:rsidRDefault="0092179C" w:rsidP="0092179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Социальные услуги</w:t>
      </w:r>
    </w:p>
    <w:p w:rsidR="0092179C" w:rsidRDefault="0092179C" w:rsidP="009217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поселения  на социальную поддержку граждан на 2021 год выделено 153,5тыс. руб. (2022 год -126,4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p w:rsidR="0092179C" w:rsidRDefault="0092179C" w:rsidP="0092179C">
      <w:pPr>
        <w:pStyle w:val="a3"/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Уровень жизни населения</w:t>
      </w:r>
    </w:p>
    <w:p w:rsidR="0092179C" w:rsidRDefault="0092179C" w:rsidP="0092179C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Демографическая ситуация.</w:t>
      </w:r>
    </w:p>
    <w:p w:rsidR="0092179C" w:rsidRDefault="0092179C" w:rsidP="0092179C">
      <w:pPr>
        <w:pStyle w:val="a7"/>
        <w:tabs>
          <w:tab w:val="left" w:pos="8910"/>
        </w:tabs>
        <w:spacing w:after="0" w:line="360" w:lineRule="auto"/>
        <w:ind w:left="-102" w:firstLine="642"/>
        <w:jc w:val="both"/>
      </w:pPr>
      <w:r>
        <w:t xml:space="preserve">За десять месяцев 2021 года в сельском поселении родилось 3 ребенка. Число умерших за  2021 составило 5 человек </w:t>
      </w:r>
      <w:proofErr w:type="gramStart"/>
      <w:r>
        <w:t xml:space="preserve">( </w:t>
      </w:r>
      <w:proofErr w:type="gramEnd"/>
      <w:r>
        <w:t xml:space="preserve">2020г. – 4 человека). </w:t>
      </w:r>
    </w:p>
    <w:p w:rsidR="0092179C" w:rsidRDefault="0092179C" w:rsidP="0092179C">
      <w:pPr>
        <w:pStyle w:val="a7"/>
        <w:tabs>
          <w:tab w:val="left" w:pos="8910"/>
        </w:tabs>
        <w:spacing w:after="0" w:line="360" w:lineRule="auto"/>
        <w:ind w:left="-102" w:firstLine="794"/>
        <w:jc w:val="both"/>
        <w:rPr>
          <w:u w:val="single"/>
        </w:rPr>
      </w:pPr>
      <w:r>
        <w:t>Численность населения в сельском поселении уменьшилась на 2                      человека и на 01.10.2021г. составляет 401 человек.</w:t>
      </w:r>
    </w:p>
    <w:p w:rsidR="0092179C" w:rsidRDefault="0092179C" w:rsidP="0092179C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Доходы населения.</w:t>
      </w: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Среднемесячная заработная плата в 2021году на предприятиях и в организациях, расположенных на территории сельского поселения, составит  15000 рублей, которая соответствует уровню 2020 года.</w:t>
      </w: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2021году  рост доходов остался на уровне.</w:t>
      </w: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</w:p>
    <w:p w:rsidR="0092179C" w:rsidRDefault="0092179C" w:rsidP="0092179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 таблицы № 1,2,3  к «предварительным итогам социально-экономического развития муниципального образования сельского поселения «Село Букань»  за 2021 год»</w:t>
      </w:r>
    </w:p>
    <w:p w:rsidR="0092179C" w:rsidRDefault="0092179C" w:rsidP="0092179C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№1</w:t>
      </w:r>
    </w:p>
    <w:p w:rsidR="0092179C" w:rsidRDefault="0092179C" w:rsidP="0092179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СЕЛЬСКОХОЗЯЙСТВЕННОЕ ПРОИЗВОДСТВО</w:t>
      </w:r>
    </w:p>
    <w:tbl>
      <w:tblPr>
        <w:tblW w:w="9990" w:type="dxa"/>
        <w:tblInd w:w="-106" w:type="dxa"/>
        <w:tblLayout w:type="fixed"/>
        <w:tblLook w:val="00A0"/>
      </w:tblPr>
      <w:tblGrid>
        <w:gridCol w:w="3282"/>
        <w:gridCol w:w="3284"/>
        <w:gridCol w:w="3424"/>
      </w:tblGrid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2021г.</w:t>
            </w:r>
          </w:p>
        </w:tc>
      </w:tr>
      <w:tr w:rsidR="0092179C" w:rsidTr="0092179C">
        <w:trPr>
          <w:trHeight w:val="70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КФХ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КФХ</w:t>
            </w:r>
          </w:p>
        </w:tc>
      </w:tr>
      <w:tr w:rsidR="0092179C" w:rsidTr="0092179C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92179C" w:rsidTr="0092179C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2179C" w:rsidTr="0092179C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КРС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2179C" w:rsidTr="0092179C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Личное подсобное хозяйство (ЛПХ)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ЛПХ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ЛПХ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КРС, в т.ч. коровы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 (гол.)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корнеплоды,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овец, коз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Поголовье свиней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Пчелосемьи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2179C" w:rsidRDefault="0092179C" w:rsidP="0092179C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92179C" w:rsidRDefault="0092179C" w:rsidP="0092179C">
      <w:pPr>
        <w:spacing w:line="360" w:lineRule="auto"/>
        <w:jc w:val="both"/>
        <w:rPr>
          <w:b/>
          <w:bCs/>
          <w:sz w:val="24"/>
          <w:szCs w:val="24"/>
        </w:rPr>
      </w:pPr>
    </w:p>
    <w:p w:rsidR="0092179C" w:rsidRDefault="0092179C" w:rsidP="0092179C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№2</w:t>
      </w:r>
    </w:p>
    <w:p w:rsidR="0092179C" w:rsidRDefault="0092179C" w:rsidP="0092179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ТОРГОВЛЯ</w:t>
      </w:r>
    </w:p>
    <w:tbl>
      <w:tblPr>
        <w:tblW w:w="0" w:type="auto"/>
        <w:tblInd w:w="-106" w:type="dxa"/>
        <w:tblLayout w:type="fixed"/>
        <w:tblLook w:val="00A0"/>
      </w:tblPr>
      <w:tblGrid>
        <w:gridCol w:w="3284"/>
        <w:gridCol w:w="3285"/>
        <w:gridCol w:w="3425"/>
      </w:tblGrid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2021г.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магазинов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Товарооборот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месячная </w:t>
            </w:r>
            <w:proofErr w:type="gramStart"/>
            <w:r>
              <w:rPr>
                <w:sz w:val="24"/>
                <w:szCs w:val="24"/>
              </w:rPr>
              <w:t>зар.  плата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17832</w:t>
            </w:r>
          </w:p>
        </w:tc>
      </w:tr>
    </w:tbl>
    <w:p w:rsidR="0092179C" w:rsidRDefault="0092179C" w:rsidP="0092179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92179C" w:rsidRDefault="0092179C" w:rsidP="0092179C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№3</w:t>
      </w:r>
    </w:p>
    <w:p w:rsidR="0092179C" w:rsidRDefault="0092179C" w:rsidP="0092179C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СОЦИАЛЬНАЯ СФЕРА</w:t>
      </w:r>
    </w:p>
    <w:tbl>
      <w:tblPr>
        <w:tblW w:w="9990" w:type="dxa"/>
        <w:tblInd w:w="-106" w:type="dxa"/>
        <w:tblLayout w:type="fixed"/>
        <w:tblLook w:val="00A0"/>
      </w:tblPr>
      <w:tblGrid>
        <w:gridCol w:w="3282"/>
        <w:gridCol w:w="3284"/>
        <w:gridCol w:w="3424"/>
      </w:tblGrid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2021г.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культурно-досугового тип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ед.)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</w:t>
            </w:r>
            <w:proofErr w:type="gramStart"/>
            <w:r>
              <w:rPr>
                <w:sz w:val="24"/>
                <w:szCs w:val="24"/>
              </w:rPr>
              <w:t>ст в кл</w:t>
            </w:r>
            <w:proofErr w:type="gramEnd"/>
            <w:r>
              <w:rPr>
                <w:sz w:val="24"/>
                <w:szCs w:val="24"/>
              </w:rPr>
              <w:t>убных учреждениях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библиотек (ед.)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 (экз.)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читателей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месячная зарплата (СДК)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месячная зарплата (библиотека)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ФАПов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среднего медперсонала (чел.)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обращений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6044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Ср. месячная зарплата (фельдшера/санитарки)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16000/3780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16800/4000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дошкольного образования при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учащихся в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детей, посещающих группу дошкольного образования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месячная зарплата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92179C" w:rsidTr="0092179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месячная зарплата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9C" w:rsidRDefault="009217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24034</w:t>
            </w:r>
          </w:p>
        </w:tc>
      </w:tr>
    </w:tbl>
    <w:p w:rsidR="0092179C" w:rsidRDefault="0092179C" w:rsidP="0092179C"/>
    <w:p w:rsidR="00DB6376" w:rsidRDefault="00DB6376"/>
    <w:sectPr w:rsidR="00DB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3">
    <w:nsid w:val="3837665E"/>
    <w:multiLevelType w:val="hybridMultilevel"/>
    <w:tmpl w:val="546049A0"/>
    <w:lvl w:ilvl="0" w:tplc="D598DB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179C"/>
    <w:rsid w:val="0092179C"/>
    <w:rsid w:val="00DB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92179C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2179C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9217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2179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Body Text Indent"/>
    <w:basedOn w:val="a"/>
    <w:link w:val="10"/>
    <w:semiHidden/>
    <w:unhideWhenUsed/>
    <w:rsid w:val="0092179C"/>
    <w:pPr>
      <w:suppressAutoHyphens/>
      <w:spacing w:after="120" w:line="24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2179C"/>
  </w:style>
  <w:style w:type="paragraph" w:styleId="a9">
    <w:name w:val="No Spacing"/>
    <w:uiPriority w:val="1"/>
    <w:qFormat/>
    <w:rsid w:val="0092179C"/>
    <w:pPr>
      <w:spacing w:after="0" w:line="240" w:lineRule="auto"/>
    </w:pPr>
  </w:style>
  <w:style w:type="paragraph" w:customStyle="1" w:styleId="ConsNormal">
    <w:name w:val="ConsNormal"/>
    <w:rsid w:val="00921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92179C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1">
    <w:name w:val="Текст сноски Знак1"/>
    <w:basedOn w:val="a0"/>
    <w:link w:val="a3"/>
    <w:semiHidden/>
    <w:locked/>
    <w:rsid w:val="0092179C"/>
    <w:rPr>
      <w:rFonts w:ascii="Calibri" w:eastAsia="Calibri" w:hAnsi="Calibri"/>
      <w:lang w:eastAsia="ar-SA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92179C"/>
    <w:rPr>
      <w:rFonts w:ascii="Calibri" w:eastAsia="Calibri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4727</Words>
  <Characters>26949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2021-11-23T10:27:00Z</dcterms:created>
  <dcterms:modified xsi:type="dcterms:W3CDTF">2021-11-23T10:27:00Z</dcterms:modified>
</cp:coreProperties>
</file>