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74" w:rsidRDefault="00BB5674" w:rsidP="00BB5674">
      <w:pPr>
        <w:suppressAutoHyphens w:val="0"/>
        <w:spacing w:before="100" w:beforeAutospacing="1"/>
        <w:jc w:val="center"/>
      </w:pPr>
      <w:r>
        <w:rPr>
          <w:b/>
          <w:bCs/>
        </w:rPr>
        <w:t>ИЗВЕЩЕНИЕ О ПРОВЕДЕН</w:t>
      </w:r>
      <w:proofErr w:type="gramStart"/>
      <w:r>
        <w:rPr>
          <w:b/>
          <w:bCs/>
        </w:rPr>
        <w:t>ИИ АУ</w:t>
      </w:r>
      <w:proofErr w:type="gramEnd"/>
      <w:r>
        <w:rPr>
          <w:b/>
          <w:bCs/>
        </w:rPr>
        <w:t>КЦИОНА НА ПРАВО ЗАКЛЮЧЕНИЯ ДОГОВОРА АРЕНДЫ НА ЗЕМЕЛЬНЫЙ УЧАСТОК</w:t>
      </w:r>
    </w:p>
    <w:p w:rsidR="00BB5674" w:rsidRDefault="00BB5674" w:rsidP="00BB5674">
      <w:pPr>
        <w:jc w:val="both"/>
        <w:rPr>
          <w:b/>
        </w:rPr>
      </w:pPr>
    </w:p>
    <w:p w:rsidR="00BB5674" w:rsidRDefault="00BB5674" w:rsidP="00AC5D61">
      <w:pPr>
        <w:suppressAutoHyphens w:val="0"/>
        <w:ind w:left="-142"/>
      </w:pPr>
      <w:r>
        <w:t>Основание проведения аукциона - постановление администрации</w:t>
      </w:r>
      <w:r w:rsidR="00D83605">
        <w:t xml:space="preserve"> Мазурского сельского</w:t>
      </w:r>
      <w:r>
        <w:t xml:space="preserve"> </w:t>
      </w:r>
      <w:r w:rsidR="00A5433E">
        <w:t xml:space="preserve">поселения </w:t>
      </w:r>
      <w:r>
        <w:t xml:space="preserve">Поворинского муниципального района Воронежской области от </w:t>
      </w:r>
      <w:r w:rsidR="00475651">
        <w:t>4</w:t>
      </w:r>
      <w:bookmarkStart w:id="0" w:name="_GoBack"/>
      <w:bookmarkEnd w:id="0"/>
      <w:r w:rsidR="00DB0CB1">
        <w:t xml:space="preserve"> августа </w:t>
      </w:r>
      <w:r>
        <w:t xml:space="preserve">2020г. № </w:t>
      </w:r>
      <w:r w:rsidR="00DB0CB1">
        <w:rPr>
          <w:u w:val="single"/>
        </w:rPr>
        <w:t xml:space="preserve"> 3</w:t>
      </w:r>
      <w:r w:rsidR="00697F4F">
        <w:rPr>
          <w:u w:val="single"/>
        </w:rPr>
        <w:t>2</w:t>
      </w:r>
      <w:r w:rsidR="00DB0CB1">
        <w:rPr>
          <w:u w:val="single"/>
        </w:rPr>
        <w:t xml:space="preserve">  </w:t>
      </w:r>
      <w:r>
        <w:t>«Об организации и проведен</w:t>
      </w:r>
      <w:proofErr w:type="gramStart"/>
      <w:r>
        <w:t>ии ау</w:t>
      </w:r>
      <w:proofErr w:type="gramEnd"/>
      <w:r>
        <w:t xml:space="preserve">кциона </w:t>
      </w:r>
      <w:r>
        <w:rPr>
          <w:bCs/>
        </w:rPr>
        <w:t>на право заключения договора аренды на земельный участок</w:t>
      </w:r>
      <w:r>
        <w:t>».</w:t>
      </w:r>
    </w:p>
    <w:p w:rsidR="00BB5674" w:rsidRDefault="00BB5674" w:rsidP="00BB5674">
      <w:pPr>
        <w:pStyle w:val="a9"/>
        <w:ind w:left="0"/>
        <w:jc w:val="both"/>
      </w:pPr>
    </w:p>
    <w:p w:rsidR="00BB5674" w:rsidRDefault="00BB5674" w:rsidP="00BB5674">
      <w:pPr>
        <w:pStyle w:val="a9"/>
        <w:ind w:left="709"/>
        <w:jc w:val="both"/>
      </w:pPr>
      <w:r>
        <w:t>Аукцион проводится в соответствии с п.7 ст.39.18 Земельного кодекса РФ.</w:t>
      </w:r>
    </w:p>
    <w:p w:rsidR="00BB5674" w:rsidRDefault="00BB5674" w:rsidP="00BB5674">
      <w:pPr>
        <w:ind w:left="709"/>
        <w:jc w:val="both"/>
      </w:pPr>
      <w:r>
        <w:t>Участниками аукциона могут являться граждане, крестьянские (фермерские) хозяйства.</w:t>
      </w:r>
    </w:p>
    <w:p w:rsidR="00BB5674" w:rsidRDefault="00BB5674" w:rsidP="00BB5674">
      <w:pPr>
        <w:pStyle w:val="a9"/>
        <w:ind w:left="709"/>
        <w:jc w:val="both"/>
      </w:pPr>
    </w:p>
    <w:p w:rsidR="00BB5674" w:rsidRDefault="00BB5674" w:rsidP="00BB5674">
      <w:pPr>
        <w:ind w:firstLine="709"/>
        <w:jc w:val="both"/>
      </w:pPr>
      <w:r>
        <w:t>Организатор аукциона – администрация</w:t>
      </w:r>
      <w:r w:rsidR="00A5433E">
        <w:t xml:space="preserve"> Мазурского сельского поселения </w:t>
      </w:r>
      <w:r>
        <w:t xml:space="preserve"> Поворинского муниципального района Воронежской области, местонахождение и почтовый адрес – 3973</w:t>
      </w:r>
      <w:r w:rsidR="00A5433E">
        <w:t>20</w:t>
      </w:r>
      <w:r>
        <w:t xml:space="preserve">, Воронежская область, Поворинский район, </w:t>
      </w:r>
      <w:proofErr w:type="gramStart"/>
      <w:r w:rsidR="00A5433E">
        <w:t>с</w:t>
      </w:r>
      <w:proofErr w:type="gramEnd"/>
      <w:r w:rsidR="00AC5D61">
        <w:t xml:space="preserve">. </w:t>
      </w:r>
      <w:proofErr w:type="gramStart"/>
      <w:r w:rsidR="00A5433E">
        <w:t>Мазурка</w:t>
      </w:r>
      <w:proofErr w:type="gramEnd"/>
      <w:r>
        <w:t>, пл.</w:t>
      </w:r>
      <w:r w:rsidR="00A5433E">
        <w:t xml:space="preserve"> Революции</w:t>
      </w:r>
      <w:r>
        <w:t xml:space="preserve">, </w:t>
      </w:r>
      <w:r w:rsidR="00A5433E">
        <w:t>25</w:t>
      </w:r>
      <w:r>
        <w:t>, контактный телефон – 8(47376)</w:t>
      </w:r>
      <w:r w:rsidR="00A5433E">
        <w:t>57246</w:t>
      </w:r>
      <w:r>
        <w:t xml:space="preserve">. </w:t>
      </w:r>
    </w:p>
    <w:p w:rsidR="00BB5674" w:rsidRDefault="00BB5674" w:rsidP="00BB5674">
      <w:pPr>
        <w:ind w:firstLine="709"/>
        <w:jc w:val="both"/>
      </w:pPr>
      <w:r>
        <w:t xml:space="preserve">Дата начала приема заявок на участие в аукционе </w:t>
      </w:r>
      <w:r w:rsidR="00CD4446">
        <w:t>0</w:t>
      </w:r>
      <w:r w:rsidR="005953CC">
        <w:t>6</w:t>
      </w:r>
      <w:r w:rsidR="00CD4446">
        <w:t>.08.</w:t>
      </w:r>
      <w:r>
        <w:t xml:space="preserve"> 2020г.</w:t>
      </w:r>
    </w:p>
    <w:p w:rsidR="00BB5674" w:rsidRDefault="00BB5674" w:rsidP="00BB5674">
      <w:pPr>
        <w:ind w:firstLine="709"/>
        <w:jc w:val="both"/>
      </w:pPr>
      <w:r>
        <w:t>Дата окончания приема заявок на участие в аукционе</w:t>
      </w:r>
      <w:r w:rsidR="00CD4446">
        <w:t xml:space="preserve">   0</w:t>
      </w:r>
      <w:r w:rsidR="005953CC">
        <w:t>5</w:t>
      </w:r>
      <w:r w:rsidR="00CD4446">
        <w:t xml:space="preserve">.09. </w:t>
      </w:r>
      <w:r>
        <w:t xml:space="preserve">2020г. </w:t>
      </w:r>
    </w:p>
    <w:p w:rsidR="00BB5674" w:rsidRDefault="00BB5674" w:rsidP="00BB5674">
      <w:pPr>
        <w:ind w:firstLine="709"/>
        <w:jc w:val="both"/>
      </w:pPr>
      <w:r>
        <w:t>Время и место пр</w:t>
      </w:r>
      <w:r w:rsidR="00A92A3A">
        <w:t>иема заявок по рабочим дням с 09</w:t>
      </w:r>
      <w:r>
        <w:t xml:space="preserve"> ч. 00 мин. до 12 ч. 00 мин. и с 1</w:t>
      </w:r>
      <w:r w:rsidR="00A92A3A">
        <w:t xml:space="preserve">3 ч. </w:t>
      </w:r>
      <w:r>
        <w:t xml:space="preserve"> до 16 ч. 00 мин. по московскому времени по адресу</w:t>
      </w:r>
      <w:r>
        <w:rPr>
          <w:b/>
          <w:bCs/>
        </w:rPr>
        <w:t xml:space="preserve">: </w:t>
      </w:r>
      <w:r>
        <w:t xml:space="preserve">Воронежская область, Поворинский район, </w:t>
      </w:r>
      <w:r w:rsidR="00A5433E">
        <w:t>с</w:t>
      </w:r>
      <w:r>
        <w:t>.</w:t>
      </w:r>
      <w:r w:rsidR="00A5433E">
        <w:t xml:space="preserve">  Мазурка</w:t>
      </w:r>
      <w:r>
        <w:t>, пл.</w:t>
      </w:r>
      <w:r w:rsidR="00A5433E">
        <w:t xml:space="preserve"> Революции</w:t>
      </w:r>
      <w:r>
        <w:t xml:space="preserve">, </w:t>
      </w:r>
      <w:r w:rsidR="00A5433E">
        <w:t>25</w:t>
      </w:r>
      <w:r>
        <w:t xml:space="preserve">, </w:t>
      </w:r>
      <w:proofErr w:type="spellStart"/>
      <w:r>
        <w:t>каб</w:t>
      </w:r>
      <w:proofErr w:type="spellEnd"/>
      <w:r>
        <w:t>.</w:t>
      </w:r>
      <w:r w:rsidR="00A5433E">
        <w:t xml:space="preserve"> главы администрации Мазурского сельского поселения</w:t>
      </w:r>
      <w:proofErr w:type="gramStart"/>
      <w:r w:rsidR="00A5433E">
        <w:t xml:space="preserve"> </w:t>
      </w:r>
      <w:r>
        <w:t>.</w:t>
      </w:r>
      <w:proofErr w:type="gramEnd"/>
    </w:p>
    <w:p w:rsidR="00BB5674" w:rsidRDefault="00BB5674" w:rsidP="00BB5674">
      <w:pPr>
        <w:ind w:firstLine="709"/>
        <w:jc w:val="both"/>
      </w:pPr>
      <w:r>
        <w:t xml:space="preserve">Дата, время и место проведения аукциона </w:t>
      </w:r>
      <w:r w:rsidR="006D47DB">
        <w:t>10</w:t>
      </w:r>
      <w:r w:rsidR="00AC5D61">
        <w:t xml:space="preserve"> сентября </w:t>
      </w:r>
      <w:r>
        <w:t xml:space="preserve"> 2020г., в 11.00 по московскому времени по адресу: Воронежская область, Поворинский район, </w:t>
      </w:r>
      <w:r w:rsidR="00A5433E">
        <w:t>с. Мазурка</w:t>
      </w:r>
      <w:r>
        <w:t>, пл.</w:t>
      </w:r>
      <w:r w:rsidR="00A5433E">
        <w:t xml:space="preserve"> Революции</w:t>
      </w:r>
      <w:r>
        <w:t xml:space="preserve">, </w:t>
      </w:r>
      <w:r w:rsidR="00A5433E">
        <w:t>25</w:t>
      </w:r>
      <w:r>
        <w:t>, каб</w:t>
      </w:r>
      <w:r w:rsidR="00A5433E">
        <w:t>инет  главы администрации Мазурского сельского поселения</w:t>
      </w:r>
      <w:proofErr w:type="gramStart"/>
      <w:r w:rsidR="00A5433E">
        <w:t xml:space="preserve"> .</w:t>
      </w:r>
      <w:proofErr w:type="gramEnd"/>
      <w:r>
        <w:t xml:space="preserve"> </w:t>
      </w:r>
    </w:p>
    <w:p w:rsidR="00BB5674" w:rsidRDefault="00BB5674" w:rsidP="00BB5674">
      <w:pPr>
        <w:ind w:firstLine="709"/>
        <w:jc w:val="both"/>
      </w:pPr>
      <w:r>
        <w:t>Регистрация участников начинается за 10 минут до начала аукциона.</w:t>
      </w:r>
    </w:p>
    <w:p w:rsidR="00BB5674" w:rsidRDefault="00BB5674" w:rsidP="00BB5674">
      <w:pPr>
        <w:ind w:firstLine="709"/>
        <w:jc w:val="both"/>
      </w:pPr>
    </w:p>
    <w:p w:rsidR="00BB5674" w:rsidRDefault="00BB5674" w:rsidP="00BB5674">
      <w:pPr>
        <w:ind w:firstLine="709"/>
        <w:jc w:val="both"/>
        <w:rPr>
          <w:b/>
        </w:rPr>
      </w:pPr>
      <w:r>
        <w:rPr>
          <w:b/>
        </w:rPr>
        <w:t>Сведения о предмете аукциона:</w:t>
      </w:r>
    </w:p>
    <w:p w:rsidR="00BB5674" w:rsidRDefault="00BB5674" w:rsidP="00BB5674">
      <w:pPr>
        <w:ind w:firstLine="709"/>
        <w:jc w:val="both"/>
        <w:rPr>
          <w:b/>
        </w:rPr>
      </w:pPr>
    </w:p>
    <w:p w:rsidR="00BB5674" w:rsidRDefault="00BB5674" w:rsidP="00AC5D61">
      <w:pPr>
        <w:ind w:firstLine="709"/>
        <w:rPr>
          <w:b/>
        </w:rPr>
      </w:pPr>
      <w:r>
        <w:t>Зем</w:t>
      </w:r>
      <w:r w:rsidR="002B1652">
        <w:t>ельный участо</w:t>
      </w:r>
      <w:proofErr w:type="gramStart"/>
      <w:r w:rsidR="002B1652">
        <w:t>к-</w:t>
      </w:r>
      <w:proofErr w:type="gramEnd"/>
      <w:r w:rsidR="002B1652">
        <w:t xml:space="preserve"> общей площадью 1178385</w:t>
      </w:r>
      <w:r w:rsidR="00AC5D61">
        <w:t xml:space="preserve"> </w:t>
      </w:r>
      <w:proofErr w:type="spellStart"/>
      <w:r>
        <w:t>кв.м</w:t>
      </w:r>
      <w:proofErr w:type="spellEnd"/>
      <w:r>
        <w:t xml:space="preserve">., из земель сельскохозяйственного назначения, расположенный по адресу: Воронежская область, Поворинский район, Мазурское сельское поселение,  с кадастровым номером </w:t>
      </w:r>
      <w:r>
        <w:rPr>
          <w:rStyle w:val="ab"/>
          <w:b w:val="0"/>
        </w:rPr>
        <w:t>36:23:</w:t>
      </w:r>
      <w:r w:rsidR="00A5433E">
        <w:rPr>
          <w:rStyle w:val="ab"/>
          <w:b w:val="0"/>
        </w:rPr>
        <w:t>00</w:t>
      </w:r>
      <w:r>
        <w:rPr>
          <w:rStyle w:val="ab"/>
          <w:b w:val="0"/>
        </w:rPr>
        <w:t>000</w:t>
      </w:r>
      <w:r w:rsidR="00A5433E">
        <w:rPr>
          <w:rStyle w:val="ab"/>
          <w:b w:val="0"/>
        </w:rPr>
        <w:t>00</w:t>
      </w:r>
      <w:r>
        <w:t>:</w:t>
      </w:r>
      <w:r w:rsidR="00A5433E">
        <w:t>23</w:t>
      </w:r>
      <w:r>
        <w:t>7. Разрешенное использование:</w:t>
      </w:r>
      <w:r w:rsidR="005F1386">
        <w:t xml:space="preserve"> Для сельскохозяйственного использования</w:t>
      </w:r>
      <w:proofErr w:type="gramStart"/>
      <w:r w:rsidR="005F1386">
        <w:t xml:space="preserve"> </w:t>
      </w:r>
      <w:r>
        <w:t>.</w:t>
      </w:r>
      <w:proofErr w:type="gramEnd"/>
    </w:p>
    <w:p w:rsidR="00BB5674" w:rsidRDefault="00BB5674" w:rsidP="00AC5D61">
      <w:pPr>
        <w:pStyle w:val="a9"/>
        <w:ind w:left="0" w:firstLine="709"/>
        <w:rPr>
          <w:b/>
        </w:rPr>
      </w:pPr>
      <w:r>
        <w:rPr>
          <w:b/>
          <w:kern w:val="0"/>
        </w:rPr>
        <w:t>Начальный размер годовой арендной платы земельного участка на основании независимой оценки составляет</w:t>
      </w:r>
      <w:r>
        <w:rPr>
          <w:b/>
        </w:rPr>
        <w:t xml:space="preserve"> </w:t>
      </w:r>
      <w:r>
        <w:t xml:space="preserve">– </w:t>
      </w:r>
      <w:r w:rsidR="005F1386">
        <w:t>111950</w:t>
      </w:r>
      <w:r>
        <w:t xml:space="preserve"> </w:t>
      </w:r>
      <w:r w:rsidR="005F1386">
        <w:t>(сто одиннадцать тысяч девятьсот пятьдесят рублей</w:t>
      </w:r>
      <w:proofErr w:type="gramStart"/>
      <w:r w:rsidR="005F1386">
        <w:t xml:space="preserve"> </w:t>
      </w:r>
      <w:r>
        <w:t>)</w:t>
      </w:r>
      <w:proofErr w:type="gramEnd"/>
      <w:r>
        <w:t xml:space="preserve"> 00 копеек. </w:t>
      </w:r>
    </w:p>
    <w:p w:rsidR="005F1386" w:rsidRDefault="00BB5674" w:rsidP="00BB5674">
      <w:pPr>
        <w:pStyle w:val="a9"/>
        <w:ind w:left="709"/>
        <w:jc w:val="both"/>
      </w:pPr>
      <w:r>
        <w:rPr>
          <w:b/>
        </w:rPr>
        <w:t xml:space="preserve">Размер задатка составляет </w:t>
      </w:r>
      <w:r>
        <w:t xml:space="preserve">– </w:t>
      </w:r>
      <w:r w:rsidR="005F1386">
        <w:t>111950</w:t>
      </w:r>
      <w:r>
        <w:t>(</w:t>
      </w:r>
      <w:r w:rsidR="005F1386">
        <w:t xml:space="preserve">сто одиннадцать тысяч девятьсот пятьдесят </w:t>
      </w:r>
      <w:r>
        <w:t xml:space="preserve">рублей) 00 копеек.  </w:t>
      </w:r>
    </w:p>
    <w:p w:rsidR="00BB5674" w:rsidRDefault="00BB5674" w:rsidP="00BB5674">
      <w:pPr>
        <w:pStyle w:val="a9"/>
        <w:ind w:left="709"/>
        <w:jc w:val="both"/>
        <w:rPr>
          <w:b/>
        </w:rPr>
      </w:pPr>
      <w:r>
        <w:t xml:space="preserve"> </w:t>
      </w:r>
      <w:r>
        <w:rPr>
          <w:b/>
          <w:bCs/>
        </w:rPr>
        <w:t xml:space="preserve">Шаг аукциона: </w:t>
      </w:r>
      <w:r w:rsidR="00ED2C8D">
        <w:rPr>
          <w:bCs/>
          <w:sz w:val="28"/>
          <w:szCs w:val="28"/>
        </w:rPr>
        <w:t xml:space="preserve">3358,50 (три тысячи триста пятьдесят 50 коп.) </w:t>
      </w:r>
    </w:p>
    <w:p w:rsidR="00BB5674" w:rsidRDefault="00BB5674" w:rsidP="00BB5674">
      <w:pPr>
        <w:pStyle w:val="a9"/>
        <w:ind w:left="0"/>
        <w:jc w:val="both"/>
        <w:rPr>
          <w:sz w:val="22"/>
          <w:szCs w:val="22"/>
        </w:rPr>
      </w:pPr>
    </w:p>
    <w:p w:rsidR="00BB5674" w:rsidRDefault="00BB5674" w:rsidP="00BB5674">
      <w:pPr>
        <w:pStyle w:val="a9"/>
        <w:ind w:left="0" w:firstLine="709"/>
        <w:jc w:val="both"/>
        <w:rPr>
          <w:sz w:val="22"/>
          <w:szCs w:val="22"/>
        </w:rPr>
      </w:pPr>
      <w:r>
        <w:t>Права на земельный участо</w:t>
      </w:r>
      <w:proofErr w:type="gramStart"/>
      <w:r>
        <w:t>к-</w:t>
      </w:r>
      <w:proofErr w:type="gramEnd"/>
      <w:r>
        <w:t xml:space="preserve"> </w:t>
      </w:r>
      <w:r w:rsidR="00AC5D61">
        <w:t xml:space="preserve">собственность Мазурского сельского поселения </w:t>
      </w:r>
    </w:p>
    <w:p w:rsidR="00BB5674" w:rsidRDefault="00BB5674" w:rsidP="00BB5674">
      <w:pPr>
        <w:ind w:firstLine="709"/>
        <w:jc w:val="both"/>
      </w:pPr>
      <w:r>
        <w:t>Границы – описаны в кадастровом паспорте на земельный участок.</w:t>
      </w:r>
    </w:p>
    <w:p w:rsidR="00BB5674" w:rsidRDefault="00BB5674" w:rsidP="00BB5674">
      <w:pPr>
        <w:ind w:firstLine="709"/>
        <w:jc w:val="both"/>
      </w:pPr>
      <w:r>
        <w:t>Обременения, ограничения – не зарегистрированы.</w:t>
      </w:r>
    </w:p>
    <w:p w:rsidR="00BB5674" w:rsidRDefault="00BB5674" w:rsidP="00BB5674">
      <w:pPr>
        <w:ind w:firstLine="709"/>
        <w:jc w:val="both"/>
      </w:pPr>
      <w:proofErr w:type="gramStart"/>
      <w:r>
        <w:t>Срок аренды – 3 (три) года.</w:t>
      </w:r>
      <w:proofErr w:type="gramEnd"/>
      <w:r>
        <w:t xml:space="preserve">                                                                                                                                                                                                                                                                                                                                                                                                                                                                                                                                                                                                                                                                                                                                                                                                                                                                                                                                                                                                                                                                                                                                                                                                                                                                                                                                                                                                                                                                                                                                                                                                                                                                                                                                                                                                                                                                                                                                                                                                                                                                                                                                                                                                                                                                                                                                                     </w:t>
      </w:r>
    </w:p>
    <w:p w:rsidR="00BB5674" w:rsidRDefault="00BB5674" w:rsidP="00BB5674">
      <w:pPr>
        <w:ind w:firstLine="709"/>
        <w:jc w:val="both"/>
        <w:rPr>
          <w:b/>
          <w:bCs/>
        </w:rPr>
      </w:pPr>
    </w:p>
    <w:p w:rsidR="00BB5674" w:rsidRDefault="00BB5674" w:rsidP="00BB5674">
      <w:pPr>
        <w:ind w:firstLine="709"/>
        <w:jc w:val="both"/>
      </w:pPr>
      <w:r>
        <w:rPr>
          <w:b/>
          <w:bCs/>
        </w:rPr>
        <w:t xml:space="preserve">Порядок внесения задатка и его возврата </w:t>
      </w:r>
    </w:p>
    <w:p w:rsidR="00BB5674" w:rsidRDefault="00BB5674" w:rsidP="00BB5674">
      <w:pPr>
        <w:ind w:firstLine="709"/>
        <w:jc w:val="both"/>
      </w:pPr>
    </w:p>
    <w:p w:rsidR="00BB5674" w:rsidRDefault="00BB5674" w:rsidP="00BB5674">
      <w:pPr>
        <w:pStyle w:val="a9"/>
        <w:ind w:left="0" w:firstLine="709"/>
        <w:jc w:val="both"/>
      </w:pPr>
      <w:r>
        <w:t>Лицо, желающее</w:t>
      </w:r>
      <w:r w:rsidR="008009B4">
        <w:t>,</w:t>
      </w:r>
      <w:r>
        <w:t xml:space="preserve"> участвовать в аукционе</w:t>
      </w:r>
      <w:r>
        <w:rPr>
          <w:color w:val="FF0000"/>
        </w:rPr>
        <w:t xml:space="preserve"> </w:t>
      </w:r>
      <w:r>
        <w:t xml:space="preserve">в установленном порядке подает заявку на участие в аукционе и вносит задаток на счет </w:t>
      </w:r>
      <w:r w:rsidR="008009B4">
        <w:t>о</w:t>
      </w:r>
      <w:r>
        <w:t>рганизатора аукциона.</w:t>
      </w:r>
    </w:p>
    <w:p w:rsidR="00BB5674" w:rsidRDefault="00BB5674" w:rsidP="00BB5674">
      <w:pPr>
        <w:pStyle w:val="a9"/>
        <w:ind w:left="0" w:firstLine="709"/>
        <w:jc w:val="both"/>
      </w:pPr>
      <w:r>
        <w:lastRenderedPageBreak/>
        <w:t xml:space="preserve">Задаток вносится в валюте Российской Федерации по следующим банковским реквизитам: </w:t>
      </w:r>
      <w:proofErr w:type="gramStart"/>
      <w:r>
        <w:t>р</w:t>
      </w:r>
      <w:proofErr w:type="gramEnd"/>
      <w:r>
        <w:t>/с № 40302810</w:t>
      </w:r>
      <w:r w:rsidR="00ED2C8D">
        <w:t>7</w:t>
      </w:r>
      <w:r>
        <w:t>20073000</w:t>
      </w:r>
      <w:r w:rsidR="00ED2C8D">
        <w:t>374</w:t>
      </w:r>
      <w:r>
        <w:t xml:space="preserve"> в Отделении Воронеж, г. Воронеж, БИК 042007001</w:t>
      </w:r>
      <w:r w:rsidR="008009B4">
        <w:t xml:space="preserve">   </w:t>
      </w:r>
      <w:r>
        <w:t>.</w:t>
      </w:r>
    </w:p>
    <w:p w:rsidR="00BB5674" w:rsidRDefault="00BB5674" w:rsidP="00BB5674">
      <w:pPr>
        <w:pStyle w:val="a9"/>
        <w:ind w:left="0" w:firstLine="709"/>
        <w:jc w:val="both"/>
        <w:rPr>
          <w:shd w:val="clear" w:color="auto" w:fill="FFFFFF"/>
        </w:rPr>
      </w:pPr>
      <w:r>
        <w:rPr>
          <w:shd w:val="clear" w:color="auto" w:fill="FFFFFF"/>
        </w:rPr>
        <w:t xml:space="preserve">Получатель – УФК по Воронежской области (Администрация </w:t>
      </w:r>
      <w:r w:rsidR="00ED2BBF">
        <w:rPr>
          <w:shd w:val="clear" w:color="auto" w:fill="FFFFFF"/>
        </w:rPr>
        <w:t xml:space="preserve">Мазурского сельского поселения </w:t>
      </w:r>
      <w:r>
        <w:rPr>
          <w:shd w:val="clear" w:color="auto" w:fill="FFFFFF"/>
        </w:rPr>
        <w:t xml:space="preserve">Поворинского муниципального района Воронежской области), </w:t>
      </w:r>
      <w:proofErr w:type="gramStart"/>
      <w:r>
        <w:rPr>
          <w:shd w:val="clear" w:color="auto" w:fill="FFFFFF"/>
        </w:rPr>
        <w:t>л</w:t>
      </w:r>
      <w:proofErr w:type="gramEnd"/>
      <w:r>
        <w:rPr>
          <w:shd w:val="clear" w:color="auto" w:fill="FFFFFF"/>
        </w:rPr>
        <w:t>/с 0531300</w:t>
      </w:r>
      <w:r w:rsidR="00ED2C8D">
        <w:rPr>
          <w:shd w:val="clear" w:color="auto" w:fill="FFFFFF"/>
        </w:rPr>
        <w:t>1920</w:t>
      </w:r>
      <w:r>
        <w:rPr>
          <w:shd w:val="clear" w:color="auto" w:fill="FFFFFF"/>
        </w:rPr>
        <w:t>, ИНН 36230021</w:t>
      </w:r>
      <w:r w:rsidR="00ED2C8D">
        <w:rPr>
          <w:shd w:val="clear" w:color="auto" w:fill="FFFFFF"/>
        </w:rPr>
        <w:t>39</w:t>
      </w:r>
      <w:r>
        <w:rPr>
          <w:shd w:val="clear" w:color="auto" w:fill="FFFFFF"/>
        </w:rPr>
        <w:t>, КПП 362301001, ОКТМО 20639</w:t>
      </w:r>
      <w:r w:rsidR="00ED2C8D">
        <w:rPr>
          <w:shd w:val="clear" w:color="auto" w:fill="FFFFFF"/>
        </w:rPr>
        <w:t>416</w:t>
      </w:r>
      <w:r w:rsidR="008009B4">
        <w:rPr>
          <w:shd w:val="clear" w:color="auto" w:fill="FFFFFF"/>
        </w:rPr>
        <w:t xml:space="preserve">, </w:t>
      </w:r>
      <w:r w:rsidR="008009B4">
        <w:t>КБК 91411105025100000120.</w:t>
      </w:r>
      <w:r>
        <w:rPr>
          <w:shd w:val="clear" w:color="auto" w:fill="FFFFFF"/>
        </w:rPr>
        <w:t xml:space="preserve"> В платежном документе в поле «Назначение платежа» указать «Задаток на участие в аукционе  </w:t>
      </w:r>
      <w:r w:rsidR="006D47DB">
        <w:rPr>
          <w:shd w:val="clear" w:color="auto" w:fill="FFFFFF"/>
        </w:rPr>
        <w:t>10</w:t>
      </w:r>
      <w:r w:rsidR="00AC5D61">
        <w:rPr>
          <w:shd w:val="clear" w:color="auto" w:fill="FFFFFF"/>
        </w:rPr>
        <w:t xml:space="preserve"> сентября </w:t>
      </w:r>
      <w:r>
        <w:rPr>
          <w:u w:val="single"/>
          <w:shd w:val="clear" w:color="auto" w:fill="FFFFFF"/>
        </w:rPr>
        <w:t>2020г</w:t>
      </w:r>
      <w:r>
        <w:rPr>
          <w:shd w:val="clear" w:color="auto" w:fill="FFFFFF"/>
        </w:rPr>
        <w:t>.».</w:t>
      </w:r>
    </w:p>
    <w:p w:rsidR="00BB5674" w:rsidRDefault="00BB5674" w:rsidP="00BB5674">
      <w:pPr>
        <w:ind w:firstLine="709"/>
        <w:jc w:val="both"/>
      </w:pPr>
      <w:r>
        <w:t>Задаток вносится единым платежом.</w:t>
      </w:r>
    </w:p>
    <w:p w:rsidR="00BB5674" w:rsidRDefault="00BB5674" w:rsidP="00BB5674">
      <w:pPr>
        <w:ind w:firstLine="709"/>
        <w:jc w:val="both"/>
      </w:pPr>
      <w:r>
        <w:t>Документом, подтверждающим поступление задатка на счет Организатора аукциона, является выписка с этого счета.</w:t>
      </w:r>
    </w:p>
    <w:p w:rsidR="00BB5674" w:rsidRDefault="00BB5674" w:rsidP="00BB5674">
      <w:pPr>
        <w:jc w:val="both"/>
      </w:pPr>
      <w:r>
        <w:t>Внесенный победителем аукциона задаток засчитывается в счет оплаты аренды земельного участка за первый год.</w:t>
      </w:r>
    </w:p>
    <w:p w:rsidR="00BB5674" w:rsidRDefault="00BB5674" w:rsidP="00BB5674">
      <w:pPr>
        <w:jc w:val="both"/>
      </w:pPr>
    </w:p>
    <w:p w:rsidR="00BB5674" w:rsidRDefault="00BB5674" w:rsidP="00BB5674">
      <w:pPr>
        <w:ind w:firstLine="709"/>
        <w:jc w:val="both"/>
      </w:pPr>
      <w:r>
        <w:t>Задаток возвращается претенденту в следующих случаях и порядке:</w:t>
      </w:r>
    </w:p>
    <w:p w:rsidR="00BB5674" w:rsidRDefault="00BB5674" w:rsidP="00BB5674">
      <w:pPr>
        <w:widowControl w:val="0"/>
        <w:numPr>
          <w:ilvl w:val="0"/>
          <w:numId w:val="3"/>
        </w:numPr>
        <w:tabs>
          <w:tab w:val="left" w:pos="0"/>
        </w:tabs>
        <w:spacing w:line="240" w:lineRule="auto"/>
        <w:ind w:left="0" w:firstLine="709"/>
        <w:jc w:val="both"/>
      </w:pPr>
      <w:r>
        <w:t xml:space="preserve">в случае отказа </w:t>
      </w:r>
      <w:r w:rsidR="008009B4">
        <w:t>о</w:t>
      </w:r>
      <w:r>
        <w:t>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w:t>
      </w:r>
      <w:proofErr w:type="gramStart"/>
      <w:r>
        <w:t>ии ау</w:t>
      </w:r>
      <w:proofErr w:type="gramEnd"/>
      <w:r>
        <w:t>кциона;</w:t>
      </w:r>
    </w:p>
    <w:p w:rsidR="00BB5674" w:rsidRDefault="00BB5674" w:rsidP="00BB5674">
      <w:pPr>
        <w:widowControl w:val="0"/>
        <w:numPr>
          <w:ilvl w:val="0"/>
          <w:numId w:val="3"/>
        </w:numPr>
        <w:tabs>
          <w:tab w:val="left" w:pos="0"/>
        </w:tabs>
        <w:spacing w:line="240" w:lineRule="auto"/>
        <w:ind w:left="0" w:firstLine="709"/>
        <w:jc w:val="both"/>
      </w:pPr>
      <w:r>
        <w:t>в случае отзыва заявки претендентом до даты окончания приема заявок задаток возвращается претенденту в течени</w:t>
      </w:r>
      <w:r w:rsidR="008009B4">
        <w:t>е</w:t>
      </w:r>
      <w:r>
        <w:t xml:space="preserve"> трех банк</w:t>
      </w:r>
      <w:r w:rsidR="008009B4">
        <w:t>овских дней со дня поступления о</w:t>
      </w:r>
      <w:r>
        <w:t>рганизатору аукциона отзыва заявки;</w:t>
      </w:r>
    </w:p>
    <w:p w:rsidR="00BB5674" w:rsidRDefault="00BB5674" w:rsidP="00BB5674">
      <w:pPr>
        <w:widowControl w:val="0"/>
        <w:numPr>
          <w:ilvl w:val="0"/>
          <w:numId w:val="3"/>
        </w:numPr>
        <w:tabs>
          <w:tab w:val="left" w:pos="0"/>
        </w:tabs>
        <w:spacing w:line="240" w:lineRule="auto"/>
        <w:ind w:left="0" w:firstLine="709"/>
        <w:jc w:val="both"/>
      </w:pPr>
      <w:r>
        <w:t>в случае</w:t>
      </w:r>
      <w:proofErr w:type="gramStart"/>
      <w:r>
        <w:t>,</w:t>
      </w:r>
      <w:proofErr w:type="gramEnd"/>
      <w:r>
        <w:t xml:space="preserve">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rsidR="00BB5674" w:rsidRDefault="00BB5674" w:rsidP="00BB5674">
      <w:pPr>
        <w:widowControl w:val="0"/>
        <w:numPr>
          <w:ilvl w:val="0"/>
          <w:numId w:val="3"/>
        </w:numPr>
        <w:tabs>
          <w:tab w:val="left" w:pos="0"/>
        </w:tabs>
        <w:spacing w:line="240" w:lineRule="auto"/>
        <w:ind w:left="0" w:firstLine="709"/>
        <w:jc w:val="both"/>
        <w:rPr>
          <w:b/>
          <w:bCs/>
        </w:rPr>
      </w:pPr>
      <w:r>
        <w:t>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w:t>
      </w:r>
      <w:proofErr w:type="gramStart"/>
      <w:r>
        <w:t>и</w:t>
      </w:r>
      <w:proofErr w:type="gramEnd"/>
      <w:r>
        <w:t xml:space="preserve"> трех банковских дней с даты подписания протокола о результатах аукциона. </w:t>
      </w:r>
    </w:p>
    <w:p w:rsidR="00BB5674" w:rsidRDefault="00BB5674" w:rsidP="00BB5674">
      <w:pPr>
        <w:widowControl w:val="0"/>
        <w:numPr>
          <w:ilvl w:val="0"/>
          <w:numId w:val="3"/>
        </w:numPr>
        <w:tabs>
          <w:tab w:val="left" w:pos="0"/>
        </w:tabs>
        <w:spacing w:line="240" w:lineRule="auto"/>
        <w:ind w:left="0" w:firstLine="709"/>
        <w:jc w:val="both"/>
        <w:rPr>
          <w:b/>
          <w:bCs/>
        </w:rPr>
      </w:pPr>
      <w:r>
        <w:t xml:space="preserve">в случае поступления задатка от лица, не являющегося заявителем, сумма задатка будет возвращаться на банковские реквизиты платежного поручения поступления задатка. </w:t>
      </w:r>
    </w:p>
    <w:p w:rsidR="00BB5674" w:rsidRDefault="00BB5674" w:rsidP="00BB5674">
      <w:pPr>
        <w:ind w:firstLine="709"/>
        <w:jc w:val="both"/>
      </w:pPr>
      <w:r>
        <w:rPr>
          <w:b/>
          <w:bCs/>
        </w:rPr>
        <w:t>Порядок подачи заявок на участие в аукционе</w:t>
      </w:r>
    </w:p>
    <w:p w:rsidR="00BB5674" w:rsidRDefault="00BB5674" w:rsidP="00BB5674">
      <w:pPr>
        <w:ind w:firstLine="709"/>
        <w:jc w:val="both"/>
      </w:pPr>
      <w:r>
        <w:t xml:space="preserve">Одно лицо имеет право подать только одну заявку на участие в аукционе. </w:t>
      </w:r>
    </w:p>
    <w:p w:rsidR="00BB5674" w:rsidRDefault="00BB5674" w:rsidP="00BB5674">
      <w:pPr>
        <w:ind w:firstLine="709"/>
        <w:jc w:val="both"/>
      </w:pPr>
      <w:r>
        <w:t>Заявки подаются, начиная с даты</w:t>
      </w:r>
      <w:r w:rsidR="00ED2BBF">
        <w:t>,</w:t>
      </w:r>
      <w:r>
        <w:t xml:space="preserve"> начала приема заявок до даты окончания приема заявок, указанных в настоящем извещении, путем вручения их </w:t>
      </w:r>
      <w:r w:rsidR="008009B4">
        <w:t>о</w:t>
      </w:r>
      <w:r>
        <w:t>рганизатору аукциона.</w:t>
      </w:r>
    </w:p>
    <w:p w:rsidR="00BB5674" w:rsidRDefault="00BB5674" w:rsidP="00BB5674">
      <w:pPr>
        <w:ind w:firstLine="70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её поступления претенденту или его уполномоченному представителю под расписку.</w:t>
      </w:r>
    </w:p>
    <w:p w:rsidR="00BB5674" w:rsidRDefault="00BB5674" w:rsidP="00BB5674">
      <w:pPr>
        <w:ind w:firstLine="709"/>
        <w:jc w:val="both"/>
      </w:pPr>
      <w:r>
        <w:t xml:space="preserve">Заявка считается принятой </w:t>
      </w:r>
      <w:r w:rsidR="008009B4">
        <w:t>о</w:t>
      </w:r>
      <w:r>
        <w:t>рганизатором аукциона, если ей присвоен регистрационный номер, о чем на заявке делается соответствующая отметка.</w:t>
      </w:r>
    </w:p>
    <w:p w:rsidR="00BB5674" w:rsidRDefault="00BB5674" w:rsidP="00BB5674">
      <w:pPr>
        <w:ind w:firstLine="709"/>
        <w:jc w:val="both"/>
        <w:rPr>
          <w:b/>
        </w:rPr>
      </w:pPr>
      <w:r>
        <w:t>Заявки подаются и принимаются одновременно с полным комплектом требуемых для участия в аукционе документов.</w:t>
      </w:r>
    </w:p>
    <w:p w:rsidR="00BB5674" w:rsidRDefault="00BB5674" w:rsidP="00BB5674">
      <w:pPr>
        <w:ind w:firstLine="709"/>
        <w:jc w:val="both"/>
        <w:rPr>
          <w:b/>
        </w:rPr>
      </w:pPr>
    </w:p>
    <w:p w:rsidR="00BB5674" w:rsidRDefault="00BB5674" w:rsidP="00BB5674">
      <w:pPr>
        <w:ind w:firstLine="709"/>
        <w:jc w:val="both"/>
      </w:pPr>
      <w:r>
        <w:rPr>
          <w:b/>
        </w:rPr>
        <w:t>Перечень документов, представляемых претендентами для участия в аукционе</w:t>
      </w:r>
    </w:p>
    <w:p w:rsidR="00BB5674" w:rsidRDefault="00BB5674" w:rsidP="00BB5674">
      <w:pPr>
        <w:ind w:firstLine="709"/>
        <w:jc w:val="both"/>
      </w:pPr>
      <w:r>
        <w:t xml:space="preserve">-Заявка по установленной </w:t>
      </w:r>
      <w:r w:rsidR="008009B4">
        <w:t>о</w:t>
      </w:r>
      <w:r>
        <w:t>рганизатором аукциона форме в двух экземплярах.</w:t>
      </w:r>
    </w:p>
    <w:p w:rsidR="00BB5674" w:rsidRDefault="00BB5674" w:rsidP="00BB5674">
      <w:pPr>
        <w:ind w:firstLine="709"/>
        <w:jc w:val="both"/>
      </w:pPr>
      <w:r>
        <w:t xml:space="preserve">-Платежный документ с отметкой банка плательщика об исполнении, подтверждающий перечисление претендентом задатка. </w:t>
      </w:r>
    </w:p>
    <w:p w:rsidR="00BB5674" w:rsidRDefault="00BB5674" w:rsidP="00BB5674">
      <w:pPr>
        <w:ind w:firstLine="709"/>
        <w:jc w:val="both"/>
      </w:pPr>
      <w:r>
        <w:t>-Копия документа, удостоверяющего личность претендента – физического лица (при этом предъявляется подлинник).</w:t>
      </w:r>
    </w:p>
    <w:p w:rsidR="00BB5674" w:rsidRDefault="00BB5674" w:rsidP="00ED2BBF">
      <w:pPr>
        <w:suppressAutoHyphens w:val="0"/>
        <w:ind w:firstLine="709"/>
      </w:pPr>
      <w:r>
        <w:t xml:space="preserve">-Надлежащим образом заверенный перевод </w:t>
      </w:r>
      <w:proofErr w:type="gramStart"/>
      <w:r>
        <w:t xml:space="preserve">на русский язык документов о государственной регистрации юридического лица в соответствии с законодательством </w:t>
      </w:r>
      <w:r>
        <w:lastRenderedPageBreak/>
        <w:t>иностранного государства в случае</w:t>
      </w:r>
      <w:proofErr w:type="gramEnd"/>
      <w:r>
        <w:t>, если заявителем является иностранное юридическое лицо.</w:t>
      </w:r>
    </w:p>
    <w:p w:rsidR="00BB5674" w:rsidRDefault="00BB5674" w:rsidP="00ED2BBF">
      <w:r>
        <w:t>В случае подачи заявки представителем претендента предоставляется доверенность и копия документа, удостоверяющего личность представителя (при этом предъявляется подлинник).</w:t>
      </w:r>
    </w:p>
    <w:p w:rsidR="00BB5674" w:rsidRDefault="00BB5674" w:rsidP="00ED2BBF">
      <w:pPr>
        <w:ind w:firstLine="709"/>
      </w:pPr>
    </w:p>
    <w:p w:rsidR="00BB5674" w:rsidRDefault="00BB5674" w:rsidP="00BB5674">
      <w:pPr>
        <w:ind w:firstLine="709"/>
        <w:jc w:val="both"/>
        <w:rPr>
          <w:b/>
          <w:bCs/>
        </w:rPr>
      </w:pPr>
      <w:r>
        <w:t>Указанные документы в части их оформления и содержания должны соответствовать требованиям законодательства Российской Федерации.</w:t>
      </w:r>
    </w:p>
    <w:p w:rsidR="00BB5674" w:rsidRDefault="00BB5674" w:rsidP="00BB5674">
      <w:pPr>
        <w:ind w:firstLine="709"/>
        <w:jc w:val="both"/>
      </w:pPr>
      <w:r>
        <w:rPr>
          <w:b/>
          <w:bCs/>
        </w:rPr>
        <w:t>Порядок проведения аукциона, порядок определения победителя аукциона</w:t>
      </w:r>
    </w:p>
    <w:p w:rsidR="00BB5674" w:rsidRDefault="00BB5674" w:rsidP="00BB5674">
      <w:pPr>
        <w:pStyle w:val="a9"/>
        <w:ind w:left="0" w:firstLine="709"/>
        <w:jc w:val="both"/>
      </w:pPr>
      <w:r>
        <w:t xml:space="preserve">Аукцион ведет аукционист. Аукцион начинается с оглашения аукционистом наименования, основных характеристик и начального годового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w:t>
      </w:r>
    </w:p>
    <w:p w:rsidR="00BB5674" w:rsidRDefault="00BB5674" w:rsidP="00BB5674">
      <w:pPr>
        <w:pStyle w:val="a9"/>
        <w:ind w:left="0" w:firstLine="709"/>
        <w:jc w:val="both"/>
      </w:pPr>
      <w:r>
        <w:t>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BB5674" w:rsidRDefault="00BB5674" w:rsidP="00BB5674">
      <w:pPr>
        <w:pStyle w:val="a9"/>
        <w:ind w:left="0" w:firstLine="709"/>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t>ии ау</w:t>
      </w:r>
      <w:proofErr w:type="gramEnd"/>
      <w:r>
        <w:t>кциона аукционист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BB5674" w:rsidRDefault="00BB5674" w:rsidP="00BB5674">
      <w:pPr>
        <w:ind w:firstLine="709"/>
        <w:jc w:val="both"/>
      </w:pPr>
      <w:r>
        <w:rPr>
          <w:b/>
          <w:bCs/>
        </w:rPr>
        <w:t>Порядок заключения договора аренды</w:t>
      </w:r>
    </w:p>
    <w:p w:rsidR="00BB5674" w:rsidRDefault="00BB5674" w:rsidP="00BB5674">
      <w:pPr>
        <w:ind w:firstLine="709"/>
        <w:jc w:val="both"/>
      </w:pPr>
      <w:r>
        <w:t>Договор аренды земельного участка заключается с победителем аукциона не ранее чем через десять дней со дня размещения информации о результатах аукциона на официальном сайте.</w:t>
      </w:r>
    </w:p>
    <w:p w:rsidR="00BB5674" w:rsidRDefault="00BB5674" w:rsidP="00BB5674">
      <w:pPr>
        <w:ind w:firstLine="709"/>
        <w:jc w:val="both"/>
        <w:rPr>
          <w:b/>
          <w:bCs/>
        </w:rPr>
      </w:pPr>
      <w:r>
        <w:t>Внесенный победителем аукциона задаток засчитывается в счет арендной платы за земельный участок.</w:t>
      </w:r>
    </w:p>
    <w:p w:rsidR="00BB5674" w:rsidRDefault="00BB5674" w:rsidP="00BB5674">
      <w:pPr>
        <w:ind w:firstLine="709"/>
        <w:jc w:val="both"/>
      </w:pPr>
      <w:r>
        <w:rPr>
          <w:b/>
          <w:bCs/>
        </w:rPr>
        <w:t>Срок принятия решения об отказе в проведен</w:t>
      </w:r>
      <w:proofErr w:type="gramStart"/>
      <w:r>
        <w:rPr>
          <w:b/>
          <w:bCs/>
        </w:rPr>
        <w:t>ии ау</w:t>
      </w:r>
      <w:proofErr w:type="gramEnd"/>
      <w:r>
        <w:rPr>
          <w:b/>
          <w:bCs/>
        </w:rPr>
        <w:t>кциона</w:t>
      </w:r>
    </w:p>
    <w:p w:rsidR="00BB5674" w:rsidRDefault="00BB5674" w:rsidP="00BB5674">
      <w:pPr>
        <w:ind w:firstLine="709"/>
        <w:jc w:val="both"/>
      </w:pPr>
      <w:r>
        <w:t xml:space="preserve">Организатор аукциона вправе отказаться от его проведения в срок, не </w:t>
      </w:r>
      <w:proofErr w:type="gramStart"/>
      <w:r>
        <w:t>позднее</w:t>
      </w:r>
      <w:proofErr w:type="gramEnd"/>
      <w:r>
        <w:t xml:space="preserve"> чем за три дня до наступления даты проведения аукциона.</w:t>
      </w:r>
    </w:p>
    <w:p w:rsidR="00BB5674" w:rsidRDefault="00BB5674" w:rsidP="00BB5674">
      <w:pPr>
        <w:ind w:firstLine="709"/>
        <w:rPr>
          <w:color w:val="000080"/>
          <w:u w:val="single"/>
        </w:rPr>
      </w:pPr>
      <w:r>
        <w:t>Ознакомиться с документацией и получить образец заявки можно в рабочие дни с 0</w:t>
      </w:r>
      <w:r w:rsidR="004E6C6F">
        <w:t>9</w:t>
      </w:r>
      <w:r>
        <w:t>:00 до 16:00 часов по адресу: Воронежская область,</w:t>
      </w:r>
      <w:r w:rsidR="004E6C6F">
        <w:t xml:space="preserve"> </w:t>
      </w:r>
      <w:r>
        <w:t>Поворин</w:t>
      </w:r>
      <w:r w:rsidR="004E6C6F">
        <w:t>ский район</w:t>
      </w:r>
      <w:proofErr w:type="gramStart"/>
      <w:r w:rsidR="004E6C6F">
        <w:t xml:space="preserve"> </w:t>
      </w:r>
      <w:r>
        <w:t>,</w:t>
      </w:r>
      <w:proofErr w:type="gramEnd"/>
      <w:r>
        <w:t xml:space="preserve"> пл.</w:t>
      </w:r>
      <w:r w:rsidR="004375A9">
        <w:t xml:space="preserve">   Революции,  2</w:t>
      </w:r>
      <w:r w:rsidR="004E6C6F">
        <w:t>5</w:t>
      </w:r>
      <w:r>
        <w:t xml:space="preserve"> кабинет </w:t>
      </w:r>
      <w:r w:rsidR="00EB42E7">
        <w:t xml:space="preserve">главы администрации Мазурского сельского поселения </w:t>
      </w:r>
      <w:r>
        <w:t>, телефон:8(47376)</w:t>
      </w:r>
      <w:r w:rsidR="00EB42E7">
        <w:t xml:space="preserve">  57-2-4</w:t>
      </w:r>
      <w:r w:rsidR="004375A9">
        <w:t>6</w:t>
      </w:r>
      <w:r>
        <w:t xml:space="preserve">, на официальном сайте </w:t>
      </w:r>
      <w:r>
        <w:rPr>
          <w:shd w:val="clear" w:color="auto" w:fill="FFFFFF"/>
        </w:rPr>
        <w:t xml:space="preserve">администрации </w:t>
      </w:r>
      <w:r w:rsidR="004375A9">
        <w:rPr>
          <w:shd w:val="clear" w:color="auto" w:fill="FFFFFF"/>
        </w:rPr>
        <w:t xml:space="preserve">Мазурского сельского поселения </w:t>
      </w:r>
      <w:r>
        <w:rPr>
          <w:shd w:val="clear" w:color="auto" w:fill="FFFFFF"/>
        </w:rPr>
        <w:t>Поворинского муниципального района</w:t>
      </w:r>
      <w:r>
        <w:t xml:space="preserve">: </w:t>
      </w:r>
      <w:hyperlink r:id="rId7" w:history="1">
        <w:r w:rsidR="00564BF2" w:rsidRPr="00ED2BBF">
          <w:rPr>
            <w:rStyle w:val="a3"/>
            <w:color w:val="17365D" w:themeColor="text2" w:themeShade="BF"/>
            <w:sz w:val="21"/>
            <w:szCs w:val="21"/>
            <w:shd w:val="clear" w:color="auto" w:fill="FFFFFF"/>
          </w:rPr>
          <w:t>http://mazurskoe.ru/</w:t>
        </w:r>
      </w:hyperlink>
      <w:r w:rsidRPr="00ED2BBF">
        <w:rPr>
          <w:color w:val="17365D" w:themeColor="text2" w:themeShade="BF"/>
          <w:u w:val="single"/>
        </w:rPr>
        <w:t>.</w:t>
      </w:r>
      <w:r>
        <w:t xml:space="preserve"> в разделе «конкурсы и аукционы», и на сайте: </w:t>
      </w:r>
      <w:r>
        <w:rPr>
          <w:color w:val="000080"/>
          <w:u w:val="single"/>
          <w:lang w:val="en-US"/>
        </w:rPr>
        <w:t>http</w:t>
      </w:r>
      <w:r>
        <w:rPr>
          <w:color w:val="000080"/>
          <w:u w:val="single"/>
        </w:rPr>
        <w:t xml:space="preserve">// </w:t>
      </w:r>
      <w:hyperlink r:id="rId8" w:history="1">
        <w:r>
          <w:rPr>
            <w:rStyle w:val="a3"/>
          </w:rPr>
          <w:t>www.torgi.gov.r</w:t>
        </w:r>
      </w:hyperlink>
      <w:r>
        <w:rPr>
          <w:color w:val="000080"/>
          <w:u w:val="single"/>
          <w:lang w:val="en-US"/>
        </w:rPr>
        <w:t>u</w:t>
      </w:r>
      <w:r>
        <w:rPr>
          <w:color w:val="000080"/>
          <w:u w:val="single"/>
        </w:rPr>
        <w:t>.</w:t>
      </w:r>
      <w:r>
        <w:t xml:space="preserve"> </w:t>
      </w:r>
    </w:p>
    <w:p w:rsidR="00BB5674" w:rsidRDefault="00BB5674" w:rsidP="00BB5674">
      <w:pPr>
        <w:pStyle w:val="a4"/>
        <w:ind w:firstLine="720"/>
        <w:jc w:val="both"/>
        <w:rPr>
          <w:b/>
        </w:rPr>
      </w:pPr>
    </w:p>
    <w:p w:rsidR="00BB5674" w:rsidRDefault="00BB5674" w:rsidP="00BB5674">
      <w:pPr>
        <w:pStyle w:val="a4"/>
        <w:ind w:firstLine="720"/>
        <w:jc w:val="both"/>
      </w:pPr>
      <w:r>
        <w:rPr>
          <w:b/>
        </w:rPr>
        <w:t>Приложение:</w:t>
      </w:r>
    </w:p>
    <w:p w:rsidR="00BB5674" w:rsidRDefault="00BB5674" w:rsidP="00BB5674">
      <w:pPr>
        <w:pStyle w:val="a4"/>
        <w:ind w:firstLine="720"/>
        <w:jc w:val="both"/>
      </w:pPr>
      <w:r>
        <w:t>1.Форма заявки на участие в аукционе;</w:t>
      </w:r>
    </w:p>
    <w:p w:rsidR="00BB5674" w:rsidRDefault="00BB5674" w:rsidP="00BB5674">
      <w:pPr>
        <w:rPr>
          <w:b/>
          <w:sz w:val="28"/>
          <w:szCs w:val="28"/>
        </w:rPr>
      </w:pPr>
      <w:r>
        <w:t xml:space="preserve">            2.Проект договора аренды.</w:t>
      </w:r>
    </w:p>
    <w:p w:rsidR="00BB5674" w:rsidRDefault="00BB5674" w:rsidP="00BB5674"/>
    <w:p w:rsidR="00BB5674" w:rsidRDefault="00BB5674" w:rsidP="00BB5674"/>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jc w:val="center"/>
        <w:rPr>
          <w:sz w:val="28"/>
          <w:szCs w:val="28"/>
        </w:rPr>
      </w:pPr>
    </w:p>
    <w:p w:rsidR="00BB5674" w:rsidRDefault="00BB5674" w:rsidP="00BB5674">
      <w:pPr>
        <w:tabs>
          <w:tab w:val="left" w:pos="2625"/>
        </w:tabs>
        <w:overflowPunct w:val="0"/>
        <w:autoSpaceDE w:val="0"/>
        <w:rPr>
          <w:b/>
          <w:sz w:val="28"/>
          <w:szCs w:val="28"/>
        </w:rPr>
      </w:pPr>
    </w:p>
    <w:p w:rsidR="00BB5674" w:rsidRDefault="00BB5674" w:rsidP="00BB5674">
      <w:pPr>
        <w:tabs>
          <w:tab w:val="left" w:pos="2625"/>
        </w:tabs>
        <w:overflowPunct w:val="0"/>
        <w:autoSpaceDE w:val="0"/>
        <w:rPr>
          <w:b/>
          <w:sz w:val="28"/>
          <w:szCs w:val="28"/>
        </w:rPr>
      </w:pPr>
    </w:p>
    <w:p w:rsidR="00BB5674" w:rsidRDefault="00BB5674" w:rsidP="00BB5674">
      <w:pPr>
        <w:tabs>
          <w:tab w:val="left" w:pos="2625"/>
        </w:tabs>
        <w:overflowPunct w:val="0"/>
        <w:autoSpaceDE w:val="0"/>
        <w:rPr>
          <w:b/>
          <w:sz w:val="28"/>
          <w:szCs w:val="28"/>
        </w:rPr>
      </w:pPr>
    </w:p>
    <w:p w:rsidR="00BB5674" w:rsidRDefault="00BB5674" w:rsidP="00BB5674">
      <w:pPr>
        <w:tabs>
          <w:tab w:val="left" w:pos="2625"/>
        </w:tabs>
        <w:overflowPunct w:val="0"/>
        <w:autoSpaceDE w:val="0"/>
        <w:rPr>
          <w:b/>
          <w:sz w:val="28"/>
          <w:szCs w:val="28"/>
        </w:rPr>
      </w:pPr>
    </w:p>
    <w:p w:rsidR="00BB5674" w:rsidRDefault="00BB5674" w:rsidP="00BB5674">
      <w:pPr>
        <w:tabs>
          <w:tab w:val="left" w:pos="2625"/>
        </w:tabs>
        <w:overflowPunct w:val="0"/>
        <w:autoSpaceDE w:val="0"/>
        <w:rPr>
          <w:b/>
          <w:sz w:val="28"/>
          <w:szCs w:val="28"/>
        </w:rPr>
      </w:pPr>
    </w:p>
    <w:p w:rsidR="00BB5674" w:rsidRDefault="00BB5674" w:rsidP="00BB5674">
      <w:pPr>
        <w:spacing w:line="360" w:lineRule="auto"/>
        <w:rPr>
          <w:rFonts w:eastAsia="Arial"/>
        </w:rPr>
      </w:pPr>
    </w:p>
    <w:p w:rsidR="00F71E8E" w:rsidRPr="00BB5674" w:rsidRDefault="00F71E8E" w:rsidP="00BB5674"/>
    <w:sectPr w:rsidR="00F71E8E" w:rsidRPr="00BB5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DF823FA"/>
    <w:multiLevelType w:val="hybridMultilevel"/>
    <w:tmpl w:val="631C964C"/>
    <w:lvl w:ilvl="0" w:tplc="7322750E">
      <w:start w:val="1"/>
      <w:numFmt w:val="decimal"/>
      <w:lvlText w:val="%1."/>
      <w:lvlJc w:val="left"/>
      <w:pPr>
        <w:ind w:left="1918" w:hanging="1350"/>
      </w:pPr>
      <w:rPr>
        <w:b/>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
    <w:nsid w:val="1DF024DF"/>
    <w:multiLevelType w:val="hybridMultilevel"/>
    <w:tmpl w:val="17EAB12E"/>
    <w:lvl w:ilvl="0" w:tplc="A94C34F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0D"/>
    <w:rsid w:val="00154D8A"/>
    <w:rsid w:val="0018050D"/>
    <w:rsid w:val="002B1652"/>
    <w:rsid w:val="004375A9"/>
    <w:rsid w:val="00475651"/>
    <w:rsid w:val="004E6C6F"/>
    <w:rsid w:val="00564BF2"/>
    <w:rsid w:val="005953CC"/>
    <w:rsid w:val="005F1386"/>
    <w:rsid w:val="00697F4F"/>
    <w:rsid w:val="006D47DB"/>
    <w:rsid w:val="008009B4"/>
    <w:rsid w:val="0081012F"/>
    <w:rsid w:val="00A5433E"/>
    <w:rsid w:val="00A92A3A"/>
    <w:rsid w:val="00AC5D61"/>
    <w:rsid w:val="00BB5674"/>
    <w:rsid w:val="00C03237"/>
    <w:rsid w:val="00CD4446"/>
    <w:rsid w:val="00D83605"/>
    <w:rsid w:val="00DB0CB1"/>
    <w:rsid w:val="00E953F0"/>
    <w:rsid w:val="00EB42E7"/>
    <w:rsid w:val="00ED2BBF"/>
    <w:rsid w:val="00ED2C8D"/>
    <w:rsid w:val="00F7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8E"/>
    <w:pPr>
      <w:suppressAutoHyphens/>
      <w:spacing w:after="0" w:line="100" w:lineRule="atLeast"/>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1E8E"/>
    <w:rPr>
      <w:color w:val="000080"/>
      <w:u w:val="single"/>
    </w:rPr>
  </w:style>
  <w:style w:type="paragraph" w:styleId="a4">
    <w:name w:val="Body Text"/>
    <w:basedOn w:val="a"/>
    <w:link w:val="a5"/>
    <w:semiHidden/>
    <w:unhideWhenUsed/>
    <w:rsid w:val="00F71E8E"/>
    <w:pPr>
      <w:spacing w:after="120"/>
    </w:pPr>
  </w:style>
  <w:style w:type="character" w:customStyle="1" w:styleId="a5">
    <w:name w:val="Основной текст Знак"/>
    <w:basedOn w:val="a0"/>
    <w:link w:val="a4"/>
    <w:semiHidden/>
    <w:rsid w:val="00F71E8E"/>
    <w:rPr>
      <w:rFonts w:ascii="Times New Roman" w:eastAsia="Times New Roman" w:hAnsi="Times New Roman" w:cs="Times New Roman"/>
      <w:kern w:val="2"/>
      <w:sz w:val="24"/>
      <w:szCs w:val="24"/>
      <w:lang w:eastAsia="ar-SA"/>
    </w:rPr>
  </w:style>
  <w:style w:type="paragraph" w:styleId="a6">
    <w:name w:val="Body Text Indent"/>
    <w:basedOn w:val="a"/>
    <w:link w:val="a7"/>
    <w:uiPriority w:val="99"/>
    <w:semiHidden/>
    <w:unhideWhenUsed/>
    <w:rsid w:val="00F71E8E"/>
    <w:pPr>
      <w:widowControl w:val="0"/>
      <w:spacing w:after="120" w:line="240" w:lineRule="auto"/>
      <w:ind w:left="283"/>
    </w:pPr>
    <w:rPr>
      <w:rFonts w:eastAsia="Lucida Sans Unicode" w:cs="Tahoma"/>
      <w:color w:val="000000"/>
      <w:kern w:val="0"/>
      <w:lang w:val="en-US" w:eastAsia="en-US" w:bidi="en-US"/>
    </w:rPr>
  </w:style>
  <w:style w:type="character" w:customStyle="1" w:styleId="a7">
    <w:name w:val="Основной текст с отступом Знак"/>
    <w:basedOn w:val="a0"/>
    <w:link w:val="a6"/>
    <w:uiPriority w:val="99"/>
    <w:semiHidden/>
    <w:rsid w:val="00F71E8E"/>
    <w:rPr>
      <w:rFonts w:ascii="Times New Roman" w:eastAsia="Lucida Sans Unicode" w:hAnsi="Times New Roman" w:cs="Tahoma"/>
      <w:color w:val="000000"/>
      <w:sz w:val="24"/>
      <w:szCs w:val="24"/>
      <w:lang w:val="en-US" w:bidi="en-US"/>
    </w:rPr>
  </w:style>
  <w:style w:type="paragraph" w:customStyle="1" w:styleId="a8">
    <w:name w:val="Обычный.Название подразделения"/>
    <w:rsid w:val="00F71E8E"/>
    <w:pPr>
      <w:spacing w:after="0" w:line="240" w:lineRule="auto"/>
    </w:pPr>
    <w:rPr>
      <w:rFonts w:ascii="SchoolBook" w:eastAsia="Times New Roman" w:hAnsi="SchoolBook" w:cs="Times New Roman"/>
      <w:sz w:val="28"/>
      <w:szCs w:val="20"/>
      <w:lang w:eastAsia="ru-RU"/>
    </w:rPr>
  </w:style>
  <w:style w:type="paragraph" w:styleId="a9">
    <w:name w:val="List Paragraph"/>
    <w:basedOn w:val="a"/>
    <w:uiPriority w:val="99"/>
    <w:qFormat/>
    <w:rsid w:val="00154D8A"/>
    <w:pPr>
      <w:ind w:left="720"/>
      <w:contextualSpacing/>
    </w:pPr>
  </w:style>
  <w:style w:type="paragraph" w:styleId="aa">
    <w:name w:val="Normal (Web)"/>
    <w:basedOn w:val="a"/>
    <w:uiPriority w:val="99"/>
    <w:semiHidden/>
    <w:unhideWhenUsed/>
    <w:rsid w:val="00BB5674"/>
    <w:pPr>
      <w:widowControl w:val="0"/>
      <w:suppressAutoHyphens w:val="0"/>
      <w:spacing w:before="280" w:after="280" w:line="240" w:lineRule="auto"/>
    </w:pPr>
    <w:rPr>
      <w:rFonts w:eastAsia="Andale Sans UI"/>
      <w:lang w:eastAsia="ru-RU"/>
    </w:rPr>
  </w:style>
  <w:style w:type="character" w:styleId="ab">
    <w:name w:val="Strong"/>
    <w:basedOn w:val="a0"/>
    <w:qFormat/>
    <w:rsid w:val="00BB56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E8E"/>
    <w:pPr>
      <w:suppressAutoHyphens/>
      <w:spacing w:after="0" w:line="100" w:lineRule="atLeast"/>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71E8E"/>
    <w:rPr>
      <w:color w:val="000080"/>
      <w:u w:val="single"/>
    </w:rPr>
  </w:style>
  <w:style w:type="paragraph" w:styleId="a4">
    <w:name w:val="Body Text"/>
    <w:basedOn w:val="a"/>
    <w:link w:val="a5"/>
    <w:semiHidden/>
    <w:unhideWhenUsed/>
    <w:rsid w:val="00F71E8E"/>
    <w:pPr>
      <w:spacing w:after="120"/>
    </w:pPr>
  </w:style>
  <w:style w:type="character" w:customStyle="1" w:styleId="a5">
    <w:name w:val="Основной текст Знак"/>
    <w:basedOn w:val="a0"/>
    <w:link w:val="a4"/>
    <w:semiHidden/>
    <w:rsid w:val="00F71E8E"/>
    <w:rPr>
      <w:rFonts w:ascii="Times New Roman" w:eastAsia="Times New Roman" w:hAnsi="Times New Roman" w:cs="Times New Roman"/>
      <w:kern w:val="2"/>
      <w:sz w:val="24"/>
      <w:szCs w:val="24"/>
      <w:lang w:eastAsia="ar-SA"/>
    </w:rPr>
  </w:style>
  <w:style w:type="paragraph" w:styleId="a6">
    <w:name w:val="Body Text Indent"/>
    <w:basedOn w:val="a"/>
    <w:link w:val="a7"/>
    <w:uiPriority w:val="99"/>
    <w:semiHidden/>
    <w:unhideWhenUsed/>
    <w:rsid w:val="00F71E8E"/>
    <w:pPr>
      <w:widowControl w:val="0"/>
      <w:spacing w:after="120" w:line="240" w:lineRule="auto"/>
      <w:ind w:left="283"/>
    </w:pPr>
    <w:rPr>
      <w:rFonts w:eastAsia="Lucida Sans Unicode" w:cs="Tahoma"/>
      <w:color w:val="000000"/>
      <w:kern w:val="0"/>
      <w:lang w:val="en-US" w:eastAsia="en-US" w:bidi="en-US"/>
    </w:rPr>
  </w:style>
  <w:style w:type="character" w:customStyle="1" w:styleId="a7">
    <w:name w:val="Основной текст с отступом Знак"/>
    <w:basedOn w:val="a0"/>
    <w:link w:val="a6"/>
    <w:uiPriority w:val="99"/>
    <w:semiHidden/>
    <w:rsid w:val="00F71E8E"/>
    <w:rPr>
      <w:rFonts w:ascii="Times New Roman" w:eastAsia="Lucida Sans Unicode" w:hAnsi="Times New Roman" w:cs="Tahoma"/>
      <w:color w:val="000000"/>
      <w:sz w:val="24"/>
      <w:szCs w:val="24"/>
      <w:lang w:val="en-US" w:bidi="en-US"/>
    </w:rPr>
  </w:style>
  <w:style w:type="paragraph" w:customStyle="1" w:styleId="a8">
    <w:name w:val="Обычный.Название подразделения"/>
    <w:rsid w:val="00F71E8E"/>
    <w:pPr>
      <w:spacing w:after="0" w:line="240" w:lineRule="auto"/>
    </w:pPr>
    <w:rPr>
      <w:rFonts w:ascii="SchoolBook" w:eastAsia="Times New Roman" w:hAnsi="SchoolBook" w:cs="Times New Roman"/>
      <w:sz w:val="28"/>
      <w:szCs w:val="20"/>
      <w:lang w:eastAsia="ru-RU"/>
    </w:rPr>
  </w:style>
  <w:style w:type="paragraph" w:styleId="a9">
    <w:name w:val="List Paragraph"/>
    <w:basedOn w:val="a"/>
    <w:uiPriority w:val="99"/>
    <w:qFormat/>
    <w:rsid w:val="00154D8A"/>
    <w:pPr>
      <w:ind w:left="720"/>
      <w:contextualSpacing/>
    </w:pPr>
  </w:style>
  <w:style w:type="paragraph" w:styleId="aa">
    <w:name w:val="Normal (Web)"/>
    <w:basedOn w:val="a"/>
    <w:uiPriority w:val="99"/>
    <w:semiHidden/>
    <w:unhideWhenUsed/>
    <w:rsid w:val="00BB5674"/>
    <w:pPr>
      <w:widowControl w:val="0"/>
      <w:suppressAutoHyphens w:val="0"/>
      <w:spacing w:before="280" w:after="280" w:line="240" w:lineRule="auto"/>
    </w:pPr>
    <w:rPr>
      <w:rFonts w:eastAsia="Andale Sans UI"/>
      <w:lang w:eastAsia="ru-RU"/>
    </w:rPr>
  </w:style>
  <w:style w:type="character" w:styleId="ab">
    <w:name w:val="Strong"/>
    <w:basedOn w:val="a0"/>
    <w:qFormat/>
    <w:rsid w:val="00BB5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610">
      <w:bodyDiv w:val="1"/>
      <w:marLeft w:val="0"/>
      <w:marRight w:val="0"/>
      <w:marTop w:val="0"/>
      <w:marBottom w:val="0"/>
      <w:divBdr>
        <w:top w:val="none" w:sz="0" w:space="0" w:color="auto"/>
        <w:left w:val="none" w:sz="0" w:space="0" w:color="auto"/>
        <w:bottom w:val="none" w:sz="0" w:space="0" w:color="auto"/>
        <w:right w:val="none" w:sz="0" w:space="0" w:color="auto"/>
      </w:divBdr>
    </w:div>
    <w:div w:id="529607916">
      <w:bodyDiv w:val="1"/>
      <w:marLeft w:val="0"/>
      <w:marRight w:val="0"/>
      <w:marTop w:val="0"/>
      <w:marBottom w:val="0"/>
      <w:divBdr>
        <w:top w:val="none" w:sz="0" w:space="0" w:color="auto"/>
        <w:left w:val="none" w:sz="0" w:space="0" w:color="auto"/>
        <w:bottom w:val="none" w:sz="0" w:space="0" w:color="auto"/>
        <w:right w:val="none" w:sz="0" w:space="0" w:color="auto"/>
      </w:divBdr>
    </w:div>
    <w:div w:id="1365325881">
      <w:bodyDiv w:val="1"/>
      <w:marLeft w:val="0"/>
      <w:marRight w:val="0"/>
      <w:marTop w:val="0"/>
      <w:marBottom w:val="0"/>
      <w:divBdr>
        <w:top w:val="none" w:sz="0" w:space="0" w:color="auto"/>
        <w:left w:val="none" w:sz="0" w:space="0" w:color="auto"/>
        <w:bottom w:val="none" w:sz="0" w:space="0" w:color="auto"/>
        <w:right w:val="none" w:sz="0" w:space="0" w:color="auto"/>
      </w:divBdr>
    </w:div>
    <w:div w:id="1746683653">
      <w:bodyDiv w:val="1"/>
      <w:marLeft w:val="0"/>
      <w:marRight w:val="0"/>
      <w:marTop w:val="0"/>
      <w:marBottom w:val="0"/>
      <w:divBdr>
        <w:top w:val="none" w:sz="0" w:space="0" w:color="auto"/>
        <w:left w:val="none" w:sz="0" w:space="0" w:color="auto"/>
        <w:bottom w:val="none" w:sz="0" w:space="0" w:color="auto"/>
        <w:right w:val="none" w:sz="0" w:space="0" w:color="auto"/>
      </w:divBdr>
    </w:div>
    <w:div w:id="19349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povorino.ru/" TargetMode="External"/><Relationship Id="rId3" Type="http://schemas.openxmlformats.org/officeDocument/2006/relationships/styles" Target="styles.xml"/><Relationship Id="rId7" Type="http://schemas.openxmlformats.org/officeDocument/2006/relationships/hyperlink" Target="http://mazur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C17AA4-1A01-4D4D-B4D6-524CFAA6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1644</Words>
  <Characters>9372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user775</dc:creator>
  <cp:keywords/>
  <dc:description/>
  <cp:lastModifiedBy>user775</cp:lastModifiedBy>
  <cp:revision>39</cp:revision>
  <dcterms:created xsi:type="dcterms:W3CDTF">2020-07-24T09:30:00Z</dcterms:created>
  <dcterms:modified xsi:type="dcterms:W3CDTF">2020-08-05T05:52:00Z</dcterms:modified>
</cp:coreProperties>
</file>