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9E" w:rsidRDefault="0020629E" w:rsidP="0020629E">
      <w:pPr>
        <w:tabs>
          <w:tab w:val="center" w:pos="4677"/>
          <w:tab w:val="left" w:pos="7981"/>
        </w:tabs>
        <w:jc w:val="right"/>
        <w:outlineLvl w:val="0"/>
        <w:rPr>
          <w:rFonts w:ascii="Arial" w:hAnsi="Arial" w:cs="Arial"/>
          <w:b/>
          <w:sz w:val="25"/>
          <w:szCs w:val="25"/>
        </w:rPr>
      </w:pPr>
    </w:p>
    <w:p w:rsidR="001E2E4D" w:rsidRPr="001E2E4D" w:rsidRDefault="001E2E4D" w:rsidP="001E2E4D">
      <w:pPr>
        <w:tabs>
          <w:tab w:val="center" w:pos="4677"/>
          <w:tab w:val="left" w:pos="7981"/>
        </w:tabs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Российская Федерация</w:t>
      </w:r>
    </w:p>
    <w:p w:rsidR="001E2E4D" w:rsidRPr="001E2E4D" w:rsidRDefault="001E2E4D" w:rsidP="001E2E4D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СОВЕТ НАРОДНЫХ ДЕПУТАТОВ</w:t>
      </w:r>
    </w:p>
    <w:p w:rsidR="001E2E4D" w:rsidRPr="001E2E4D" w:rsidRDefault="00865D10" w:rsidP="001E2E4D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НОВОКРИУШАНСКОГО</w:t>
      </w:r>
      <w:r w:rsidR="001E2E4D" w:rsidRPr="001E2E4D">
        <w:rPr>
          <w:rFonts w:ascii="Arial" w:hAnsi="Arial" w:cs="Arial"/>
          <w:b/>
          <w:sz w:val="25"/>
          <w:szCs w:val="25"/>
        </w:rPr>
        <w:t xml:space="preserve"> СЕЛЬСКОГО ПОСЕЛЕНИЯ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КАЛАЧЕЕВСКОГО МУНИЦИПАЛЬНОГО РАЙОНА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ВОРОНЕЖСКОЙ ОБЛАСТИ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РЕШЕНИЕ</w:t>
      </w:r>
    </w:p>
    <w:p w:rsidR="001E2E4D" w:rsidRPr="001E2E4D" w:rsidRDefault="001E2E4D" w:rsidP="001E2E4D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 xml:space="preserve">от  </w:t>
      </w:r>
      <w:r w:rsidR="00362A67">
        <w:rPr>
          <w:rFonts w:ascii="Arial" w:hAnsi="Arial" w:cs="Arial"/>
          <w:color w:val="000000"/>
          <w:sz w:val="25"/>
          <w:szCs w:val="25"/>
        </w:rPr>
        <w:t>18</w:t>
      </w:r>
      <w:r w:rsidR="0020629E">
        <w:rPr>
          <w:rFonts w:ascii="Arial" w:hAnsi="Arial" w:cs="Arial"/>
          <w:color w:val="000000"/>
          <w:sz w:val="25"/>
          <w:szCs w:val="25"/>
        </w:rPr>
        <w:t xml:space="preserve">  </w:t>
      </w:r>
      <w:r w:rsidR="007447CF">
        <w:rPr>
          <w:rFonts w:ascii="Arial" w:hAnsi="Arial" w:cs="Arial"/>
          <w:color w:val="000000"/>
          <w:sz w:val="25"/>
          <w:szCs w:val="25"/>
        </w:rPr>
        <w:t xml:space="preserve"> </w:t>
      </w:r>
      <w:r w:rsidRPr="001E2E4D">
        <w:rPr>
          <w:rFonts w:ascii="Arial" w:hAnsi="Arial" w:cs="Arial"/>
          <w:color w:val="000000"/>
          <w:sz w:val="25"/>
          <w:szCs w:val="25"/>
        </w:rPr>
        <w:t>декабря 201</w:t>
      </w:r>
      <w:r w:rsidR="00362A67">
        <w:rPr>
          <w:rFonts w:ascii="Arial" w:hAnsi="Arial" w:cs="Arial"/>
          <w:color w:val="000000"/>
          <w:sz w:val="25"/>
          <w:szCs w:val="25"/>
        </w:rPr>
        <w:t>8</w:t>
      </w:r>
      <w:r w:rsidR="0020629E">
        <w:rPr>
          <w:rFonts w:ascii="Arial" w:hAnsi="Arial" w:cs="Arial"/>
          <w:color w:val="000000"/>
          <w:sz w:val="25"/>
          <w:szCs w:val="25"/>
        </w:rPr>
        <w:t xml:space="preserve">   </w:t>
      </w:r>
      <w:r w:rsidRPr="001E2E4D">
        <w:rPr>
          <w:rFonts w:ascii="Arial" w:hAnsi="Arial" w:cs="Arial"/>
          <w:color w:val="000000"/>
          <w:sz w:val="25"/>
          <w:szCs w:val="25"/>
        </w:rPr>
        <w:t xml:space="preserve"> г. </w:t>
      </w:r>
      <w:r w:rsidRPr="001E2E4D">
        <w:rPr>
          <w:rFonts w:ascii="Arial" w:hAnsi="Arial" w:cs="Arial"/>
          <w:color w:val="000000"/>
          <w:sz w:val="25"/>
          <w:szCs w:val="25"/>
        </w:rPr>
        <w:tab/>
        <w:t>№</w:t>
      </w:r>
      <w:r w:rsidR="0020629E">
        <w:rPr>
          <w:rFonts w:ascii="Arial" w:hAnsi="Arial" w:cs="Arial"/>
          <w:color w:val="000000"/>
          <w:sz w:val="25"/>
          <w:szCs w:val="25"/>
        </w:rPr>
        <w:t xml:space="preserve">  </w:t>
      </w:r>
      <w:r w:rsidR="00362A67">
        <w:rPr>
          <w:rFonts w:ascii="Arial" w:hAnsi="Arial" w:cs="Arial"/>
          <w:color w:val="000000"/>
          <w:sz w:val="25"/>
          <w:szCs w:val="25"/>
        </w:rPr>
        <w:t>117</w:t>
      </w:r>
      <w:bookmarkStart w:id="0" w:name="_GoBack"/>
      <w:bookmarkEnd w:id="0"/>
    </w:p>
    <w:p w:rsidR="001E2E4D" w:rsidRPr="001E2E4D" w:rsidRDefault="001E2E4D" w:rsidP="001E2E4D">
      <w:pPr>
        <w:shd w:val="clear" w:color="auto" w:fill="FFFFFF"/>
        <w:rPr>
          <w:rFonts w:ascii="Arial" w:hAnsi="Arial" w:cs="Arial"/>
          <w:color w:val="000000"/>
          <w:sz w:val="25"/>
          <w:szCs w:val="25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E2E4D" w:rsidRPr="001E2E4D" w:rsidTr="001E2E4D">
        <w:tc>
          <w:tcPr>
            <w:tcW w:w="5495" w:type="dxa"/>
            <w:hideMark/>
          </w:tcPr>
          <w:p w:rsidR="001E2E4D" w:rsidRPr="001E2E4D" w:rsidRDefault="001E2E4D" w:rsidP="00865D1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О внесении изменений в Правила благоустройства </w:t>
            </w:r>
            <w:proofErr w:type="spellStart"/>
            <w:r w:rsidR="00865D10">
              <w:rPr>
                <w:rFonts w:ascii="Arial" w:hAnsi="Arial" w:cs="Arial"/>
                <w:b/>
                <w:color w:val="000000"/>
                <w:sz w:val="25"/>
                <w:szCs w:val="25"/>
              </w:rPr>
              <w:t>Новокриушанского</w:t>
            </w:r>
            <w:proofErr w:type="spellEnd"/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>Калачеевского</w:t>
            </w:r>
            <w:proofErr w:type="spellEnd"/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муниципального района Воронежской области</w:t>
            </w:r>
          </w:p>
        </w:tc>
      </w:tr>
    </w:tbl>
    <w:p w:rsidR="001E2E4D" w:rsidRPr="001E2E4D" w:rsidRDefault="001E2E4D" w:rsidP="001E2E4D">
      <w:pPr>
        <w:shd w:val="clear" w:color="auto" w:fill="FFFFFF"/>
        <w:rPr>
          <w:rFonts w:ascii="Arial" w:hAnsi="Arial" w:cs="Arial"/>
          <w:b/>
          <w:color w:val="000000"/>
          <w:sz w:val="25"/>
          <w:szCs w:val="25"/>
          <w:highlight w:val="yellow"/>
        </w:rPr>
      </w:pPr>
    </w:p>
    <w:p w:rsidR="001E2E4D" w:rsidRDefault="001E2E4D" w:rsidP="001E2E4D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  <w:sz w:val="25"/>
          <w:szCs w:val="25"/>
        </w:rPr>
      </w:pPr>
      <w:proofErr w:type="gramStart"/>
      <w:r w:rsidRPr="001E2E4D">
        <w:rPr>
          <w:rFonts w:ascii="Arial" w:hAnsi="Arial" w:cs="Arial"/>
          <w:sz w:val="25"/>
          <w:szCs w:val="25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</w:t>
      </w:r>
      <w:proofErr w:type="spellStart"/>
      <w:r w:rsidR="00A47773">
        <w:rPr>
          <w:rFonts w:ascii="Arial" w:hAnsi="Arial" w:cs="Arial"/>
          <w:sz w:val="25"/>
          <w:szCs w:val="25"/>
        </w:rPr>
        <w:t>Н</w:t>
      </w:r>
      <w:r w:rsidR="007447CF">
        <w:rPr>
          <w:rFonts w:ascii="Arial" w:hAnsi="Arial" w:cs="Arial"/>
          <w:sz w:val="25"/>
          <w:szCs w:val="25"/>
        </w:rPr>
        <w:t>о</w:t>
      </w:r>
      <w:r w:rsidR="00A47773">
        <w:rPr>
          <w:rFonts w:ascii="Arial" w:hAnsi="Arial" w:cs="Arial"/>
          <w:sz w:val="25"/>
          <w:szCs w:val="25"/>
        </w:rPr>
        <w:t>вокриушанского</w:t>
      </w:r>
      <w:proofErr w:type="spellEnd"/>
      <w:r w:rsidR="00A47773">
        <w:rPr>
          <w:rFonts w:ascii="Arial" w:hAnsi="Arial" w:cs="Arial"/>
          <w:sz w:val="25"/>
          <w:szCs w:val="25"/>
        </w:rPr>
        <w:t xml:space="preserve"> </w:t>
      </w:r>
      <w:r w:rsidRPr="001E2E4D">
        <w:rPr>
          <w:rFonts w:ascii="Arial" w:hAnsi="Arial" w:cs="Arial"/>
          <w:sz w:val="25"/>
          <w:szCs w:val="25"/>
        </w:rPr>
        <w:t xml:space="preserve">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</w:rPr>
        <w:t xml:space="preserve"> муниципального района Воронежской области, Совет народных депутатов </w:t>
      </w:r>
      <w:proofErr w:type="spellStart"/>
      <w:r w:rsidR="00A47773">
        <w:rPr>
          <w:rFonts w:ascii="Arial" w:hAnsi="Arial" w:cs="Arial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sz w:val="25"/>
          <w:szCs w:val="25"/>
        </w:rPr>
        <w:t xml:space="preserve"> сельского поселения</w:t>
      </w:r>
      <w:proofErr w:type="gramEnd"/>
      <w:r w:rsidRPr="001E2E4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E2E4D">
        <w:rPr>
          <w:rFonts w:ascii="Arial" w:hAnsi="Arial" w:cs="Arial"/>
          <w:sz w:val="25"/>
          <w:szCs w:val="25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</w:rPr>
        <w:t xml:space="preserve"> муниципального района Воронежской области </w:t>
      </w:r>
      <w:proofErr w:type="gramStart"/>
      <w:r w:rsidRPr="001E2E4D">
        <w:rPr>
          <w:rFonts w:ascii="Arial" w:hAnsi="Arial" w:cs="Arial"/>
          <w:b/>
          <w:bCs/>
          <w:sz w:val="25"/>
          <w:szCs w:val="25"/>
        </w:rPr>
        <w:t>Р</w:t>
      </w:r>
      <w:proofErr w:type="gramEnd"/>
      <w:r w:rsidRPr="001E2E4D">
        <w:rPr>
          <w:rFonts w:ascii="Arial" w:hAnsi="Arial" w:cs="Arial"/>
          <w:b/>
          <w:bCs/>
          <w:sz w:val="25"/>
          <w:szCs w:val="25"/>
        </w:rPr>
        <w:t xml:space="preserve"> Е Ш И Л:</w:t>
      </w:r>
    </w:p>
    <w:p w:rsidR="001E2E4D" w:rsidRPr="001E2E4D" w:rsidRDefault="001E2E4D" w:rsidP="001E2E4D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  <w:sz w:val="25"/>
          <w:szCs w:val="25"/>
        </w:rPr>
      </w:pPr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 xml:space="preserve">1. Внести в Правила благоустройства </w:t>
      </w:r>
      <w:proofErr w:type="spellStart"/>
      <w:r w:rsidR="00A47773">
        <w:rPr>
          <w:rFonts w:ascii="Arial" w:hAnsi="Arial" w:cs="Arial"/>
          <w:sz w:val="25"/>
          <w:szCs w:val="25"/>
          <w:lang w:eastAsia="ru-RU"/>
        </w:rPr>
        <w:t>Новокриушанского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  <w:lang w:eastAsia="ru-RU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муниципального района Воронежской области, утвержденные решением Совета народных депутатов от </w:t>
      </w:r>
      <w:r w:rsidR="00A47773">
        <w:rPr>
          <w:rFonts w:ascii="Arial" w:hAnsi="Arial" w:cs="Arial"/>
          <w:sz w:val="25"/>
          <w:szCs w:val="25"/>
          <w:lang w:eastAsia="ru-RU"/>
        </w:rPr>
        <w:t>18</w:t>
      </w:r>
      <w:r w:rsidRPr="001E2E4D">
        <w:rPr>
          <w:rFonts w:ascii="Arial" w:hAnsi="Arial" w:cs="Arial"/>
          <w:sz w:val="25"/>
          <w:szCs w:val="25"/>
          <w:lang w:eastAsia="ru-RU"/>
        </w:rPr>
        <w:t>.1</w:t>
      </w:r>
      <w:r w:rsidR="00A47773">
        <w:rPr>
          <w:rFonts w:ascii="Arial" w:hAnsi="Arial" w:cs="Arial"/>
          <w:sz w:val="25"/>
          <w:szCs w:val="25"/>
          <w:lang w:eastAsia="ru-RU"/>
        </w:rPr>
        <w:t>2</w:t>
      </w:r>
      <w:r w:rsidRPr="001E2E4D">
        <w:rPr>
          <w:rFonts w:ascii="Arial" w:hAnsi="Arial" w:cs="Arial"/>
          <w:sz w:val="25"/>
          <w:szCs w:val="25"/>
          <w:lang w:eastAsia="ru-RU"/>
        </w:rPr>
        <w:t>.2017г. №8</w:t>
      </w:r>
      <w:r w:rsidR="00A47773">
        <w:rPr>
          <w:rFonts w:ascii="Arial" w:hAnsi="Arial" w:cs="Arial"/>
          <w:sz w:val="25"/>
          <w:szCs w:val="25"/>
          <w:lang w:eastAsia="ru-RU"/>
        </w:rPr>
        <w:t>7</w:t>
      </w:r>
      <w:r w:rsidRPr="001E2E4D">
        <w:rPr>
          <w:rFonts w:ascii="Arial" w:hAnsi="Arial" w:cs="Arial"/>
          <w:sz w:val="25"/>
          <w:szCs w:val="25"/>
          <w:lang w:eastAsia="ru-RU"/>
        </w:rPr>
        <w:t xml:space="preserve"> «Об утверждении Правил благоустройства </w:t>
      </w:r>
      <w:proofErr w:type="spellStart"/>
      <w:r w:rsidR="00A47773">
        <w:rPr>
          <w:rFonts w:ascii="Arial" w:hAnsi="Arial" w:cs="Arial"/>
          <w:sz w:val="25"/>
          <w:szCs w:val="25"/>
          <w:lang w:eastAsia="ru-RU"/>
        </w:rPr>
        <w:t>Новокриушанского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  <w:lang w:eastAsia="ru-RU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муниципального района Воронежской области» следующие изменения:</w:t>
      </w:r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lang w:eastAsia="ru-RU"/>
        </w:rPr>
      </w:pPr>
      <w:r w:rsidRPr="001E2E4D">
        <w:rPr>
          <w:rFonts w:ascii="Arial" w:hAnsi="Arial" w:cs="Arial"/>
          <w:color w:val="000000" w:themeColor="text1"/>
          <w:sz w:val="25"/>
          <w:szCs w:val="25"/>
          <w:lang w:eastAsia="ru-RU"/>
        </w:rPr>
        <w:t>1.1. Пункт 10.</w:t>
      </w:r>
      <w:r w:rsidR="007447CF">
        <w:rPr>
          <w:rFonts w:ascii="Arial" w:hAnsi="Arial" w:cs="Arial"/>
          <w:color w:val="000000" w:themeColor="text1"/>
          <w:sz w:val="25"/>
          <w:szCs w:val="25"/>
          <w:lang w:eastAsia="ru-RU"/>
        </w:rPr>
        <w:t>2</w:t>
      </w:r>
      <w:r w:rsidRPr="001E2E4D">
        <w:rPr>
          <w:rFonts w:ascii="Arial" w:hAnsi="Arial" w:cs="Arial"/>
          <w:color w:val="000000" w:themeColor="text1"/>
          <w:sz w:val="25"/>
          <w:szCs w:val="25"/>
          <w:lang w:eastAsia="ru-RU"/>
        </w:rPr>
        <w:t>.</w:t>
      </w:r>
      <w:r w:rsidR="007447CF">
        <w:rPr>
          <w:rFonts w:ascii="Arial" w:hAnsi="Arial" w:cs="Arial"/>
          <w:color w:val="000000" w:themeColor="text1"/>
          <w:sz w:val="25"/>
          <w:szCs w:val="25"/>
          <w:lang w:eastAsia="ru-RU"/>
        </w:rPr>
        <w:t>1</w:t>
      </w:r>
      <w:r w:rsidRPr="001E2E4D">
        <w:rPr>
          <w:rFonts w:ascii="Arial" w:hAnsi="Arial" w:cs="Arial"/>
          <w:color w:val="000000" w:themeColor="text1"/>
          <w:sz w:val="25"/>
          <w:szCs w:val="25"/>
          <w:lang w:eastAsia="ru-RU"/>
        </w:rPr>
        <w:t>. Раздела 10 изложить в новой редакции: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>«10.</w:t>
      </w:r>
      <w:r w:rsidR="007447CF">
        <w:rPr>
          <w:rFonts w:ascii="Arial" w:hAnsi="Arial" w:cs="Arial"/>
          <w:color w:val="000000"/>
          <w:sz w:val="25"/>
          <w:szCs w:val="25"/>
          <w:shd w:val="clear" w:color="auto" w:fill="FFFFFF"/>
        </w:rPr>
        <w:t>2</w:t>
      </w:r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7447CF">
        <w:rPr>
          <w:rFonts w:ascii="Arial" w:hAnsi="Arial" w:cs="Arial"/>
          <w:color w:val="000000"/>
          <w:sz w:val="25"/>
          <w:szCs w:val="25"/>
          <w:shd w:val="clear" w:color="auto" w:fill="FFFFFF"/>
        </w:rPr>
        <w:t>1</w:t>
      </w:r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>. Границы прилегающих территорий определяются настоящими Правилами.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1" w:name="sub_7"/>
      <w:r w:rsidRPr="001E2E4D">
        <w:rPr>
          <w:rFonts w:ascii="Arial" w:hAnsi="Arial" w:cs="Arial"/>
          <w:color w:val="000000"/>
          <w:sz w:val="25"/>
          <w:szCs w:val="25"/>
        </w:rPr>
        <w:t>В этих целях используются следующие понятия:</w:t>
      </w:r>
      <w:bookmarkEnd w:id="1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2" w:name="sub_3"/>
      <w:r w:rsidRPr="001E2E4D">
        <w:rPr>
          <w:rFonts w:ascii="Arial" w:hAnsi="Arial" w:cs="Arial"/>
          <w:color w:val="000000"/>
          <w:sz w:val="25"/>
          <w:szCs w:val="25"/>
        </w:rPr>
        <w:t>1)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  <w:bookmarkEnd w:id="2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3" w:name="sub_4"/>
      <w:r w:rsidRPr="001E2E4D">
        <w:rPr>
          <w:rFonts w:ascii="Arial" w:hAnsi="Arial" w:cs="Arial"/>
          <w:color w:val="000000"/>
          <w:sz w:val="25"/>
          <w:szCs w:val="25"/>
        </w:rPr>
        <w:t>2)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  <w:bookmarkEnd w:id="3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4" w:name="sub_5"/>
      <w:r w:rsidRPr="001E2E4D">
        <w:rPr>
          <w:rFonts w:ascii="Arial" w:hAnsi="Arial" w:cs="Arial"/>
          <w:color w:val="000000"/>
          <w:sz w:val="25"/>
          <w:szCs w:val="25"/>
        </w:rPr>
        <w:t>3)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  <w:bookmarkEnd w:id="4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5" w:name="sub_6"/>
      <w:r w:rsidRPr="001E2E4D">
        <w:rPr>
          <w:rFonts w:ascii="Arial" w:hAnsi="Arial" w:cs="Arial"/>
          <w:color w:val="000000"/>
          <w:sz w:val="25"/>
          <w:szCs w:val="25"/>
        </w:rPr>
        <w:lastRenderedPageBreak/>
        <w:t>4)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  <w:bookmarkEnd w:id="5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иных требований настоящих Правил.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6" w:name="sub_11"/>
      <w:r w:rsidRPr="001E2E4D">
        <w:rPr>
          <w:rFonts w:ascii="Arial" w:hAnsi="Arial" w:cs="Arial"/>
          <w:color w:val="000000"/>
          <w:sz w:val="25"/>
          <w:szCs w:val="25"/>
        </w:rPr>
        <w:t>1) пешеходные коммуникации, в том числе тротуары, аллеи, дорожки, тропинки;</w:t>
      </w:r>
      <w:bookmarkEnd w:id="6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7" w:name="sub_12"/>
      <w:r w:rsidRPr="001E2E4D">
        <w:rPr>
          <w:rFonts w:ascii="Arial" w:hAnsi="Arial" w:cs="Arial"/>
          <w:color w:val="000000"/>
          <w:sz w:val="25"/>
          <w:szCs w:val="25"/>
        </w:rPr>
        <w:t>2) палисадники, клумбы;</w:t>
      </w:r>
      <w:bookmarkEnd w:id="7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8" w:name="sub_13"/>
      <w:r w:rsidRPr="001E2E4D">
        <w:rPr>
          <w:rFonts w:ascii="Arial" w:hAnsi="Arial" w:cs="Arial"/>
          <w:color w:val="000000"/>
          <w:sz w:val="25"/>
          <w:szCs w:val="25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bookmarkEnd w:id="8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rPr>
          <w:rFonts w:ascii="Arial" w:hAnsi="Arial" w:cs="Arial"/>
          <w:color w:val="000000" w:themeColor="text1"/>
          <w:sz w:val="25"/>
          <w:szCs w:val="25"/>
        </w:rPr>
      </w:pPr>
      <w:bookmarkStart w:id="9" w:name="sub_20"/>
      <w:r w:rsidRPr="001E2E4D">
        <w:rPr>
          <w:rFonts w:ascii="Arial" w:hAnsi="Arial" w:cs="Arial"/>
          <w:color w:val="000000" w:themeColor="text1"/>
          <w:sz w:val="25"/>
          <w:szCs w:val="25"/>
        </w:rPr>
        <w:t>Границы прилегающей территории определяются с учетом следующих ограничений:</w:t>
      </w:r>
      <w:bookmarkEnd w:id="9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0" w:name="sub_15"/>
      <w:r w:rsidRPr="001E2E4D">
        <w:rPr>
          <w:rFonts w:ascii="Arial" w:hAnsi="Arial" w:cs="Arial"/>
          <w:color w:val="000000" w:themeColor="text1"/>
          <w:sz w:val="25"/>
          <w:szCs w:val="25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bookmarkEnd w:id="10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1" w:name="sub_16"/>
      <w:r w:rsidRPr="001E2E4D">
        <w:rPr>
          <w:rFonts w:ascii="Arial" w:hAnsi="Arial" w:cs="Arial"/>
          <w:color w:val="000000" w:themeColor="text1"/>
          <w:sz w:val="25"/>
          <w:szCs w:val="25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bookmarkStart w:id="12" w:name="sub_17"/>
      <w:bookmarkEnd w:id="11"/>
      <w:bookmarkEnd w:id="12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1E2E4D">
        <w:rPr>
          <w:rFonts w:ascii="Arial" w:hAnsi="Arial" w:cs="Arial"/>
          <w:color w:val="000000" w:themeColor="text1"/>
          <w:sz w:val="25"/>
          <w:szCs w:val="25"/>
        </w:rPr>
        <w:t>3) пересечение границ прилегающих территорий не допускается;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3" w:name="sub_18"/>
      <w:r w:rsidRPr="001E2E4D">
        <w:rPr>
          <w:rFonts w:ascii="Arial" w:hAnsi="Arial" w:cs="Arial"/>
          <w:color w:val="000000" w:themeColor="text1"/>
          <w:sz w:val="25"/>
          <w:szCs w:val="25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bookmarkEnd w:id="13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4" w:name="sub_19"/>
      <w:proofErr w:type="gramStart"/>
      <w:r w:rsidRPr="001E2E4D">
        <w:rPr>
          <w:rFonts w:ascii="Arial" w:hAnsi="Arial" w:cs="Arial"/>
          <w:color w:val="000000" w:themeColor="text1"/>
          <w:sz w:val="25"/>
          <w:szCs w:val="25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1E2E4D">
        <w:rPr>
          <w:rFonts w:ascii="Arial" w:hAnsi="Arial" w:cs="Arial"/>
          <w:color w:val="000000" w:themeColor="text1"/>
          <w:sz w:val="25"/>
          <w:szCs w:val="25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1E2E4D">
        <w:rPr>
          <w:rFonts w:ascii="Arial" w:hAnsi="Arial" w:cs="Arial"/>
          <w:color w:val="000000" w:themeColor="text1"/>
          <w:sz w:val="25"/>
          <w:szCs w:val="25"/>
        </w:rPr>
        <w:t>вкрапливания</w:t>
      </w:r>
      <w:proofErr w:type="spellEnd"/>
      <w:r w:rsidRPr="001E2E4D">
        <w:rPr>
          <w:rFonts w:ascii="Arial" w:hAnsi="Arial" w:cs="Arial"/>
          <w:color w:val="000000" w:themeColor="text1"/>
          <w:sz w:val="25"/>
          <w:szCs w:val="25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  <w:bookmarkEnd w:id="14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lastRenderedPageBreak/>
        <w:t xml:space="preserve">Определение границ прилегающих территорий осуществляется администрацией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 </w:t>
      </w:r>
      <w:proofErr w:type="spellStart"/>
      <w:r w:rsidRPr="001E2E4D">
        <w:rPr>
          <w:rFonts w:ascii="Arial" w:hAnsi="Arial" w:cs="Arial"/>
          <w:color w:val="000000"/>
          <w:sz w:val="25"/>
          <w:szCs w:val="25"/>
        </w:rPr>
        <w:t>Калачеевского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муниципального района Воронежской области с составлением схематической карты прилегающей территории, согласованной с собственниками зданий (помещений в них), сооружений и земельных участков (далее - собственники), с учетом требований настоящих Правил.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 xml:space="preserve">Подготовка схемы границ прилегающей территории осуществляется в соответствии с настоящими Правилами администрацией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 или по ее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 xml:space="preserve">Подготовка схемы границ прилегающей территории может осуществляться на бумажном носителе и (или) в форме электронного документа, размещаемого в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 могут быть подготовлены в форме одного электронного документа.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- на бумажном носителе собственноручной подписью;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- в форме электронного документа усиленной квалифицированной подписью.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 xml:space="preserve">Утверждение схемы границ прилегающей территории и внесение в неё изменений осуществляются администрацией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 xml:space="preserve">Администрация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1E2E4D">
        <w:rPr>
          <w:rFonts w:ascii="Arial" w:hAnsi="Arial" w:cs="Arial"/>
          <w:color w:val="000000"/>
          <w:sz w:val="25"/>
          <w:szCs w:val="25"/>
        </w:rPr>
        <w:t xml:space="preserve">Муниципальный правовой акт, устанавливающий (изменяющий) границы прилегающих территорий, а также утвержденные администрацией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 схемы границ прилегающих территорий публикуется в порядке, установленном для официального опубликования муниципальных правовых актов, и размещаются на официальном сайте администрации </w:t>
      </w:r>
      <w:proofErr w:type="spellStart"/>
      <w:r w:rsidR="00A47773">
        <w:rPr>
          <w:rFonts w:ascii="Arial" w:hAnsi="Arial" w:cs="Arial"/>
          <w:color w:val="000000"/>
          <w:sz w:val="25"/>
          <w:szCs w:val="25"/>
        </w:rPr>
        <w:t>Новокриушанского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сельского поселения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 в информационной системе</w:t>
      </w:r>
      <w:proofErr w:type="gramEnd"/>
      <w:r w:rsidRPr="001E2E4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1E2E4D">
        <w:rPr>
          <w:rFonts w:ascii="Arial" w:hAnsi="Arial" w:cs="Arial"/>
          <w:color w:val="000000"/>
          <w:sz w:val="25"/>
          <w:szCs w:val="25"/>
        </w:rPr>
        <w:t xml:space="preserve">обеспечения градостроительной деятельности не </w:t>
      </w:r>
      <w:r w:rsidRPr="001E2E4D">
        <w:rPr>
          <w:rFonts w:ascii="Arial" w:hAnsi="Arial" w:cs="Arial"/>
          <w:color w:val="000000"/>
          <w:sz w:val="25"/>
          <w:szCs w:val="25"/>
        </w:rPr>
        <w:lastRenderedPageBreak/>
        <w:t>позднее одного месяца со дня их утверждения, если иные сроки не установлены для официального муниципальных правовых актов.</w:t>
      </w:r>
      <w:proofErr w:type="gramEnd"/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Настоящими Правилами устанавливаются следующие минимальные площади прилегающей территории в зависимости от предназначения объекта: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а) для индивидуальных жилых домов и домов блокированной застройки: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 случае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,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если в отношении земельного участка, на котором расположен жилой дом, осуществлен государственный кадастровый учет – 650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 случае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,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если в отношении земельного участка, на котором расположен жилой дом, не осуществлен государственный кадастровый учет, либо государственный кадастровый учет осуществлен по границам стен фундаментов этих домов – 750 кв. м.,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 случае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,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если земельный участок, на котором расположен жилой дом предоставлен ранее в соответствии с действующим законодательством, огорожен, но в отношении которого не осуществлен государственный кадастровый учет – 650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б) для зданий, в которых располагаются образовательные, медицинские организации, организации социально-культурного и бытового назначения: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ограждение – 4000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 xml:space="preserve">не 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ограждения – 6500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в) для зданий, в которых располагаются культурные, торговые, спортивные, развлекательные центры: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парковки для автомобильного транспорта – 2000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 xml:space="preserve">не 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парковки – 1500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г) для отдельно стоящих стационарных и нестационарных объектов потребительского рынка (киосков, палаток, павильонов, автомоек и др.) –  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д) для автостоянок – 1000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е) для промышленных объектов, включая объекты захоронения, хранения, обезвреживания, размещения отходов – 9000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ж) для строительных объектов, включая места проведения ремонтных работ (аварийно-восстановительных работ) – 1000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з) для автозаправочных станций (далее – АЗС) – 2000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 xml:space="preserve">и) для земельных участков, 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предназначенные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для отдыха, спорта, в том числе для детских площадок – 600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к) для территорий розничных рынков, ярмарок –  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л)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200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м) для кладбищ – 7000 кв. м.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hAnsi="Arial" w:cs="Arial"/>
          <w:spacing w:val="2"/>
          <w:sz w:val="25"/>
          <w:szCs w:val="25"/>
          <w:shd w:val="clear" w:color="auto" w:fill="FFFFFF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</w:t>
      </w:r>
      <w:proofErr w:type="gramStart"/>
      <w:r w:rsidRPr="001E2E4D">
        <w:rPr>
          <w:rFonts w:ascii="Arial" w:hAnsi="Arial" w:cs="Arial"/>
          <w:spacing w:val="2"/>
          <w:sz w:val="25"/>
          <w:szCs w:val="25"/>
          <w:shd w:val="clear" w:color="auto" w:fill="FFFFFF"/>
        </w:rPr>
        <w:t>.»</w:t>
      </w:r>
      <w:proofErr w:type="gramEnd"/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 xml:space="preserve">2. Опубликовать настоящее решение в Вестнике муниципальных правовых актов </w:t>
      </w:r>
      <w:proofErr w:type="spellStart"/>
      <w:r w:rsidR="00A47773">
        <w:rPr>
          <w:rFonts w:ascii="Arial" w:hAnsi="Arial" w:cs="Arial"/>
          <w:sz w:val="25"/>
          <w:szCs w:val="25"/>
          <w:lang w:eastAsia="ru-RU"/>
        </w:rPr>
        <w:t>Новокриушанского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  <w:lang w:eastAsia="ru-RU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муниципального района Воронежской области.</w:t>
      </w:r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>3. Настоящее решение вступает в силу после его опубликования.</w:t>
      </w:r>
    </w:p>
    <w:p w:rsidR="001E2E4D" w:rsidRPr="001E2E4D" w:rsidRDefault="001E2E4D" w:rsidP="001E2E4D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1E2E4D" w:rsidRPr="001E2E4D" w:rsidRDefault="001E2E4D" w:rsidP="001E2E4D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1E2E4D">
        <w:rPr>
          <w:rFonts w:ascii="Arial" w:hAnsi="Arial" w:cs="Arial"/>
          <w:b/>
          <w:bCs/>
          <w:sz w:val="25"/>
          <w:szCs w:val="25"/>
        </w:rPr>
        <w:t xml:space="preserve">Глава </w:t>
      </w:r>
      <w:proofErr w:type="spellStart"/>
      <w:r w:rsidR="00A47773">
        <w:rPr>
          <w:rFonts w:ascii="Arial" w:hAnsi="Arial" w:cs="Arial"/>
          <w:b/>
          <w:bCs/>
          <w:sz w:val="25"/>
          <w:szCs w:val="25"/>
        </w:rPr>
        <w:t>Новокриушанского</w:t>
      </w:r>
      <w:proofErr w:type="spellEnd"/>
    </w:p>
    <w:p w:rsidR="001E2E4D" w:rsidRPr="001E2E4D" w:rsidRDefault="001E2E4D" w:rsidP="001E2E4D">
      <w:pPr>
        <w:jc w:val="both"/>
        <w:rPr>
          <w:rFonts w:ascii="Arial" w:hAnsi="Arial" w:cs="Arial"/>
          <w:spacing w:val="-9"/>
          <w:sz w:val="25"/>
          <w:szCs w:val="25"/>
        </w:rPr>
      </w:pPr>
      <w:r w:rsidRPr="001E2E4D">
        <w:rPr>
          <w:rFonts w:ascii="Arial" w:hAnsi="Arial" w:cs="Arial"/>
          <w:b/>
          <w:bCs/>
          <w:sz w:val="25"/>
          <w:szCs w:val="25"/>
        </w:rPr>
        <w:t xml:space="preserve">сельского поселения                                                        </w:t>
      </w:r>
      <w:proofErr w:type="spellStart"/>
      <w:r w:rsidR="007447CF">
        <w:rPr>
          <w:rFonts w:ascii="Arial" w:hAnsi="Arial" w:cs="Arial"/>
          <w:b/>
          <w:bCs/>
          <w:sz w:val="25"/>
          <w:szCs w:val="25"/>
        </w:rPr>
        <w:t>Н.М.Барафанова</w:t>
      </w:r>
      <w:proofErr w:type="spellEnd"/>
    </w:p>
    <w:p w:rsidR="003470BA" w:rsidRPr="001E2E4D" w:rsidRDefault="003470BA">
      <w:pPr>
        <w:rPr>
          <w:sz w:val="25"/>
          <w:szCs w:val="25"/>
        </w:rPr>
      </w:pPr>
    </w:p>
    <w:sectPr w:rsidR="003470BA" w:rsidRPr="001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D"/>
    <w:rsid w:val="001E2E4D"/>
    <w:rsid w:val="0020629E"/>
    <w:rsid w:val="00214330"/>
    <w:rsid w:val="003470BA"/>
    <w:rsid w:val="00362A67"/>
    <w:rsid w:val="00413336"/>
    <w:rsid w:val="005D3AEA"/>
    <w:rsid w:val="007447CF"/>
    <w:rsid w:val="00865D10"/>
    <w:rsid w:val="00A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2018-12-20T08:13:00Z</cp:lastPrinted>
  <dcterms:created xsi:type="dcterms:W3CDTF">2018-12-19T11:59:00Z</dcterms:created>
  <dcterms:modified xsi:type="dcterms:W3CDTF">2018-12-20T08:14:00Z</dcterms:modified>
</cp:coreProperties>
</file>