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E" w:rsidRDefault="00723EEE" w:rsidP="00500EDF">
      <w:pPr>
        <w:pStyle w:val="Titl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ПРОЕКТ        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>АДМИНИСТРАЦИИ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>МУНИЦИПАЛЬНОГО ОБРАЗОВАНИЯ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 xml:space="preserve">СЕЛЬСКОГО ПОСЕЛЕНИЯ  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>ДЕРЕВНЯ САВИНО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>Калужской области</w:t>
      </w:r>
    </w:p>
    <w:p w:rsidR="00723EEE" w:rsidRDefault="00723EEE" w:rsidP="00BA169D">
      <w:pPr>
        <w:pStyle w:val="Title"/>
        <w:rPr>
          <w:szCs w:val="28"/>
        </w:rPr>
      </w:pPr>
      <w:r>
        <w:rPr>
          <w:szCs w:val="28"/>
        </w:rPr>
        <w:t>Мосальского района</w:t>
      </w:r>
    </w:p>
    <w:p w:rsidR="00723EEE" w:rsidRDefault="00723EEE" w:rsidP="00BA169D">
      <w:pPr>
        <w:pStyle w:val="Title"/>
        <w:rPr>
          <w:szCs w:val="28"/>
        </w:rPr>
      </w:pPr>
    </w:p>
    <w:p w:rsidR="00723EEE" w:rsidRPr="00EF2108" w:rsidRDefault="00723EEE" w:rsidP="00BA16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E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23EEE" w:rsidRDefault="00723EEE" w:rsidP="00500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   2022г.                                                                                       № </w:t>
      </w:r>
    </w:p>
    <w:tbl>
      <w:tblPr>
        <w:tblW w:w="0" w:type="auto"/>
        <w:tblLook w:val="00A0"/>
      </w:tblPr>
      <w:tblGrid>
        <w:gridCol w:w="6062"/>
      </w:tblGrid>
      <w:tr w:rsidR="00723EEE" w:rsidRPr="00671343" w:rsidTr="008776AE">
        <w:tc>
          <w:tcPr>
            <w:tcW w:w="6062" w:type="dxa"/>
          </w:tcPr>
          <w:p w:rsidR="00723EEE" w:rsidRPr="00671343" w:rsidRDefault="00723EEE" w:rsidP="00B11AE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 поселения "Деревня Путогино"</w:t>
            </w:r>
          </w:p>
        </w:tc>
      </w:tr>
    </w:tbl>
    <w:p w:rsidR="00723EEE" w:rsidRDefault="00723EEE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23EEE" w:rsidRDefault="00723EEE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«Об утверждении форм заявления о присвоении объекту адресации адреса или аннулировании его адреса», Решения №124 от 31.07.2015  «Об утверждении Правил присвоения, изменения и аннулирования адресов на территории сельского поселения "Деревня Путогино" (в ред. от 27.11.2020г. №20.), Уставом сельского поселения "Деревня Путогино", администрация сельского поселения "Деревня Путогино"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3EEE" w:rsidRDefault="00723EEE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EE" w:rsidRDefault="00723EEE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5" w:anchor="P41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сельского поселения "Деревня Путогино" (приложение).</w:t>
      </w:r>
    </w:p>
    <w:p w:rsidR="00723EEE" w:rsidRDefault="00723EEE" w:rsidP="00BF28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"Деревня Путогино".</w:t>
      </w:r>
    </w:p>
    <w:p w:rsidR="00723EEE" w:rsidRDefault="00723EEE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723EEE" w:rsidRDefault="00723EEE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BA169D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723EEE" w:rsidRPr="00BA169D" w:rsidRDefault="00723EEE" w:rsidP="00BF28E9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BA1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"Д</w:t>
      </w:r>
      <w:r w:rsidRPr="00BA169D">
        <w:rPr>
          <w:rFonts w:ascii="Times New Roman" w:hAnsi="Times New Roman" w:cs="Times New Roman"/>
          <w:b w:val="0"/>
          <w:sz w:val="28"/>
          <w:szCs w:val="28"/>
        </w:rPr>
        <w:t xml:space="preserve">еревня </w:t>
      </w:r>
      <w:r>
        <w:rPr>
          <w:rFonts w:ascii="Times New Roman" w:hAnsi="Times New Roman" w:cs="Times New Roman"/>
          <w:b w:val="0"/>
          <w:sz w:val="28"/>
          <w:szCs w:val="28"/>
        </w:rPr>
        <w:t>Путогино"                              М.А. Лукашкин.</w:t>
      </w:r>
      <w:r w:rsidRPr="00BA169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723EEE" w:rsidRDefault="00723EEE" w:rsidP="00500E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723EEE" w:rsidRPr="008776AE" w:rsidTr="008776AE">
        <w:tc>
          <w:tcPr>
            <w:tcW w:w="4076" w:type="dxa"/>
          </w:tcPr>
          <w:p w:rsidR="00723EEE" w:rsidRPr="00630BEF" w:rsidRDefault="00723EEE" w:rsidP="008776A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630BE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Приложение </w:t>
            </w:r>
          </w:p>
          <w:p w:rsidR="00723EEE" w:rsidRPr="00630BEF" w:rsidRDefault="00723EEE" w:rsidP="008776A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630BE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к Постановлению администрации</w:t>
            </w:r>
          </w:p>
          <w:p w:rsidR="00723EEE" w:rsidRPr="00630BEF" w:rsidRDefault="00723EEE" w:rsidP="008776A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630BE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СП "Деревня Путогино"</w:t>
            </w:r>
          </w:p>
          <w:p w:rsidR="00723EEE" w:rsidRPr="008776AE" w:rsidRDefault="00723EEE" w:rsidP="000218A5">
            <w:pPr>
              <w:pStyle w:val="ConsPlusTitle"/>
              <w:rPr>
                <w:sz w:val="20"/>
                <w:lang w:eastAsia="en-US"/>
              </w:rPr>
            </w:pPr>
            <w:r w:rsidRPr="00630BE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                               от    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30BEF">
                <w:rPr>
                  <w:rFonts w:ascii="Times New Roman" w:hAnsi="Times New Roman" w:cs="Times New Roman"/>
                  <w:b w:val="0"/>
                  <w:sz w:val="20"/>
                  <w:lang w:eastAsia="en-US"/>
                </w:rPr>
                <w:t>2022 г</w:t>
              </w:r>
            </w:smartTag>
            <w:r w:rsidRPr="00630BEF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. №</w:t>
            </w:r>
            <w:r w:rsidRPr="008776AE">
              <w:rPr>
                <w:b w:val="0"/>
                <w:sz w:val="20"/>
                <w:lang w:eastAsia="en-US"/>
              </w:rPr>
              <w:t xml:space="preserve"> </w:t>
            </w:r>
          </w:p>
        </w:tc>
      </w:tr>
    </w:tbl>
    <w:p w:rsidR="00723EEE" w:rsidRPr="00B768AF" w:rsidRDefault="00723EEE" w:rsidP="00500EDF">
      <w:pPr>
        <w:pStyle w:val="ConsPlusTitle"/>
        <w:jc w:val="center"/>
        <w:rPr>
          <w:szCs w:val="22"/>
        </w:rPr>
      </w:pPr>
    </w:p>
    <w:p w:rsidR="00723EEE" w:rsidRPr="00B768AF" w:rsidRDefault="00723EEE" w:rsidP="00500EDF">
      <w:pPr>
        <w:pStyle w:val="ConsPlusTitle"/>
        <w:jc w:val="center"/>
        <w:rPr>
          <w:szCs w:val="22"/>
        </w:rPr>
      </w:pPr>
    </w:p>
    <w:p w:rsidR="00723EEE" w:rsidRPr="00B31907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1907">
        <w:rPr>
          <w:rFonts w:ascii="Times New Roman" w:hAnsi="Times New Roman" w:cs="Times New Roman"/>
          <w:szCs w:val="22"/>
        </w:rPr>
        <w:t>АДМИНИСТРАТИВНЫЙ РЕГЛАМЕНТ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1. ОБЩИЕ ПОЛОЖЕНИЯ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1.1. Настоящий Административный</w:t>
      </w:r>
      <w:r>
        <w:rPr>
          <w:rFonts w:ascii="Times New Roman" w:hAnsi="Times New Roman" w:cs="Times New Roman"/>
          <w:szCs w:val="22"/>
        </w:rPr>
        <w:t xml:space="preserve"> регламент администрации 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 xml:space="preserve">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 xml:space="preserve">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 xml:space="preserve"> (далее - муниципальная услуга).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500EDF">
        <w:rPr>
          <w:rFonts w:ascii="Times New Roman" w:hAnsi="Times New Roman" w:cs="Times New Roman"/>
          <w:szCs w:val="22"/>
        </w:rPr>
        <w:t>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7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8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9" w:history="1">
        <w:r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(ред.от 12.08.2015г.);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«Деревня Путогино»;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решением </w:t>
      </w:r>
      <w:r>
        <w:rPr>
          <w:rFonts w:ascii="Times New Roman" w:hAnsi="Times New Roman" w:cs="Times New Roman"/>
          <w:szCs w:val="22"/>
        </w:rPr>
        <w:t xml:space="preserve">Сельской Думы 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"Деревня Путогино" от 12.12.2013</w:t>
      </w:r>
      <w:r w:rsidRPr="00500EDF">
        <w:rPr>
          <w:rFonts w:ascii="Times New Roman" w:hAnsi="Times New Roman" w:cs="Times New Roman"/>
          <w:szCs w:val="22"/>
        </w:rPr>
        <w:t xml:space="preserve"> года № </w:t>
      </w:r>
      <w:r>
        <w:rPr>
          <w:rFonts w:ascii="Times New Roman" w:hAnsi="Times New Roman" w:cs="Times New Roman"/>
          <w:szCs w:val="22"/>
        </w:rPr>
        <w:t>83</w:t>
      </w:r>
      <w:r w:rsidRPr="00500EDF">
        <w:rPr>
          <w:rFonts w:ascii="Times New Roman" w:hAnsi="Times New Roman" w:cs="Times New Roman"/>
          <w:szCs w:val="22"/>
        </w:rPr>
        <w:t xml:space="preserve"> «Об утверждении генерального плана </w:t>
      </w:r>
      <w:r>
        <w:rPr>
          <w:rFonts w:ascii="Times New Roman" w:hAnsi="Times New Roman" w:cs="Times New Roman"/>
          <w:szCs w:val="22"/>
        </w:rPr>
        <w:t>сельского поселения "Деревня Путогино";</w:t>
      </w:r>
    </w:p>
    <w:p w:rsidR="00723EEE" w:rsidRPr="00500EDF" w:rsidRDefault="00723EEE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1.3.1.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>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по управлению федеральным имуществом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723EEE" w:rsidRPr="00500EDF" w:rsidRDefault="00723EEE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1.6. Количество взаимодействий з</w:t>
      </w:r>
      <w:r>
        <w:rPr>
          <w:rFonts w:ascii="Times New Roman" w:hAnsi="Times New Roman" w:cs="Times New Roman"/>
          <w:szCs w:val="22"/>
        </w:rPr>
        <w:t>аявителя с должностными лицами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при получении данной муниципальной услуги - 1.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1.7. Время ож</w:t>
      </w:r>
      <w:r>
        <w:rPr>
          <w:rFonts w:ascii="Times New Roman" w:hAnsi="Times New Roman" w:cs="Times New Roman"/>
          <w:szCs w:val="22"/>
        </w:rPr>
        <w:t>идания для подачи документов в а</w:t>
      </w:r>
      <w:r w:rsidRPr="00500EDF">
        <w:rPr>
          <w:rFonts w:ascii="Times New Roman" w:hAnsi="Times New Roman" w:cs="Times New Roman"/>
          <w:szCs w:val="22"/>
        </w:rPr>
        <w:t xml:space="preserve">дминистрацию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 и получения результата предоставления муниципальной услуги не может превышать 15 минут.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муниципальной услуги предоставляется</w:t>
      </w:r>
      <w:r>
        <w:rPr>
          <w:rFonts w:ascii="Times New Roman" w:hAnsi="Times New Roman" w:cs="Times New Roman"/>
          <w:szCs w:val="22"/>
        </w:rPr>
        <w:t xml:space="preserve"> ведущим</w:t>
      </w:r>
      <w:r w:rsidRPr="00500EDF">
        <w:rPr>
          <w:rFonts w:ascii="Times New Roman" w:hAnsi="Times New Roman" w:cs="Times New Roman"/>
          <w:szCs w:val="22"/>
        </w:rPr>
        <w:t xml:space="preserve"> специалистом </w:t>
      </w:r>
      <w:r>
        <w:rPr>
          <w:rFonts w:ascii="Times New Roman" w:hAnsi="Times New Roman" w:cs="Times New Roman"/>
          <w:szCs w:val="22"/>
        </w:rPr>
        <w:t xml:space="preserve">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723EEE" w:rsidRPr="00500EDF" w:rsidRDefault="00723EEE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723EEE" w:rsidRPr="00500EDF" w:rsidRDefault="00723EEE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723EEE" w:rsidRPr="00500EDF" w:rsidRDefault="00723EEE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экспертом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Калужская область, </w:t>
      </w:r>
      <w:r>
        <w:rPr>
          <w:rFonts w:ascii="Times New Roman" w:hAnsi="Times New Roman" w:cs="Times New Roman"/>
          <w:szCs w:val="22"/>
        </w:rPr>
        <w:t>Мосальский район, д.Путогино</w:t>
      </w:r>
      <w:r w:rsidRPr="00500EDF">
        <w:rPr>
          <w:rFonts w:ascii="Times New Roman" w:hAnsi="Times New Roman" w:cs="Times New Roman"/>
          <w:szCs w:val="22"/>
        </w:rPr>
        <w:t xml:space="preserve">,  ул. </w:t>
      </w:r>
      <w:r>
        <w:rPr>
          <w:rFonts w:ascii="Times New Roman" w:hAnsi="Times New Roman" w:cs="Times New Roman"/>
          <w:szCs w:val="22"/>
        </w:rPr>
        <w:t>Садовая дом 23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52) 2-17-45</w:t>
      </w:r>
      <w:r w:rsidRPr="00500EDF">
        <w:rPr>
          <w:rFonts w:ascii="Times New Roman" w:hAnsi="Times New Roman" w:cs="Times New Roman"/>
          <w:szCs w:val="22"/>
        </w:rPr>
        <w:t>;</w:t>
      </w:r>
    </w:p>
    <w:p w:rsidR="00723EEE" w:rsidRPr="00500EDF" w:rsidRDefault="00723EEE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723EEE" w:rsidRPr="00500EDF" w:rsidRDefault="00723EEE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723EEE" w:rsidRPr="00500EDF" w:rsidRDefault="00723EEE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723EEE" w:rsidRDefault="00723EEE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информационном стенде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2.1.4. Обязанности специалиста по предоставлению услуги по телефону:</w:t>
      </w:r>
    </w:p>
    <w:p w:rsidR="00723EEE" w:rsidRPr="00500EDF" w:rsidRDefault="00723EEE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называет организацию, свои фамилию, имя, отчество и должность;</w:t>
      </w:r>
    </w:p>
    <w:p w:rsidR="00723EEE" w:rsidRPr="00500EDF" w:rsidRDefault="00723EEE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723EEE" w:rsidRPr="00500EDF" w:rsidRDefault="00723EEE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723EEE" w:rsidRPr="00500EDF" w:rsidRDefault="00723EEE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при личном контакте с заявителями, с использованием почтовой (в том числе и электронной), телефонной связи.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2.2.1. Консультации по предоставлению муницип</w:t>
      </w:r>
      <w:r>
        <w:rPr>
          <w:rFonts w:ascii="Times New Roman" w:hAnsi="Times New Roman" w:cs="Times New Roman"/>
          <w:szCs w:val="22"/>
        </w:rPr>
        <w:t>альной услуги осуществляются в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 главой администрации</w:t>
      </w:r>
      <w:r w:rsidRPr="00500EDF">
        <w:rPr>
          <w:rFonts w:ascii="Times New Roman" w:hAnsi="Times New Roman" w:cs="Times New Roman"/>
          <w:szCs w:val="22"/>
        </w:rPr>
        <w:t xml:space="preserve"> по адресу: Калужская область, </w:t>
      </w:r>
      <w:r>
        <w:rPr>
          <w:rFonts w:ascii="Times New Roman" w:hAnsi="Times New Roman" w:cs="Times New Roman"/>
          <w:szCs w:val="22"/>
        </w:rPr>
        <w:t>Мосальский район, д.Путогино</w:t>
      </w:r>
      <w:r w:rsidRPr="00500EDF">
        <w:rPr>
          <w:rFonts w:ascii="Times New Roman" w:hAnsi="Times New Roman" w:cs="Times New Roman"/>
          <w:szCs w:val="22"/>
        </w:rPr>
        <w:t xml:space="preserve">,  ул. </w:t>
      </w:r>
      <w:r>
        <w:rPr>
          <w:rFonts w:ascii="Times New Roman" w:hAnsi="Times New Roman" w:cs="Times New Roman"/>
          <w:szCs w:val="22"/>
        </w:rPr>
        <w:t>Садоваяч , д. 23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</w:t>
      </w:r>
      <w:r w:rsidRPr="00500EDF">
        <w:rPr>
          <w:rFonts w:ascii="Times New Roman" w:hAnsi="Times New Roman" w:cs="Times New Roman"/>
          <w:szCs w:val="22"/>
        </w:rPr>
        <w:t xml:space="preserve">2) </w:t>
      </w:r>
      <w:r>
        <w:rPr>
          <w:rFonts w:ascii="Times New Roman" w:hAnsi="Times New Roman" w:cs="Times New Roman"/>
          <w:szCs w:val="22"/>
        </w:rPr>
        <w:t>2-17-45</w:t>
      </w:r>
    </w:p>
    <w:p w:rsidR="00723EEE" w:rsidRPr="00500EDF" w:rsidRDefault="00723EEE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r>
        <w:rPr>
          <w:rFonts w:ascii="Times New Roman" w:hAnsi="Times New Roman"/>
          <w:lang w:val="en-US"/>
        </w:rPr>
        <w:t>putogino</w:t>
      </w:r>
      <w:r w:rsidRPr="00872D68">
        <w:rPr>
          <w:rFonts w:ascii="Times New Roman" w:hAnsi="Times New Roman"/>
        </w:rPr>
        <w:t>2016</w:t>
      </w:r>
      <w:r w:rsidRPr="00500EDF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500EDF">
        <w:rPr>
          <w:rFonts w:ascii="Times New Roman" w:hAnsi="Times New Roman"/>
        </w:rPr>
        <w:t>.</w:t>
      </w:r>
      <w:r w:rsidRPr="00500EDF">
        <w:rPr>
          <w:rFonts w:ascii="Times New Roman" w:hAnsi="Times New Roman"/>
          <w:lang w:val="en-US"/>
        </w:rPr>
        <w:t>ru</w:t>
      </w:r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>
        <w:rPr>
          <w:rFonts w:ascii="Times New Roman" w:hAnsi="Times New Roman"/>
        </w:rPr>
        <w:t>: 08.00 - 16</w:t>
      </w:r>
      <w:r w:rsidRPr="00500EDF">
        <w:rPr>
          <w:rFonts w:ascii="Times New Roman" w:hAnsi="Times New Roman"/>
        </w:rPr>
        <w:t xml:space="preserve">.15; перерыв на обед - 13.00 - 14.00; </w:t>
      </w:r>
    </w:p>
    <w:p w:rsidR="00723EEE" w:rsidRPr="00500EDF" w:rsidRDefault="00723EEE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>
        <w:rPr>
          <w:rFonts w:ascii="Times New Roman" w:hAnsi="Times New Roman"/>
        </w:rPr>
        <w:t xml:space="preserve"> 08.00 - 15</w:t>
      </w:r>
      <w:r w:rsidRPr="00500EDF">
        <w:rPr>
          <w:rFonts w:ascii="Times New Roman" w:hAnsi="Times New Roman"/>
        </w:rPr>
        <w:t>.00; перерыв на обед - 13.00 - 14.00.</w:t>
      </w:r>
    </w:p>
    <w:p w:rsidR="00723EEE" w:rsidRPr="00500EDF" w:rsidRDefault="00723EEE" w:rsidP="00500EDF">
      <w:pPr>
        <w:pStyle w:val="NormalWeb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723EEE" w:rsidRPr="00500EDF" w:rsidRDefault="00723EEE" w:rsidP="00500EDF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2.3.2. Информирование о ходе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Cs w:val="22"/>
        </w:rPr>
        <w:t>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>:</w:t>
      </w:r>
    </w:p>
    <w:p w:rsidR="00723EEE" w:rsidRPr="00500EDF" w:rsidRDefault="00723EEE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723EEE" w:rsidRPr="00500EDF" w:rsidRDefault="00723EEE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2.4.1. Помещения для предоставления муниципальной услуги размещаются </w:t>
      </w:r>
      <w:r>
        <w:rPr>
          <w:rFonts w:ascii="Times New Roman" w:hAnsi="Times New Roman" w:cs="Times New Roman"/>
          <w:szCs w:val="22"/>
        </w:rPr>
        <w:t>в здании СДК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>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2.4.2. На территории, прилегающей к ме</w:t>
      </w:r>
      <w:r>
        <w:rPr>
          <w:rFonts w:ascii="Times New Roman" w:hAnsi="Times New Roman" w:cs="Times New Roman"/>
          <w:szCs w:val="22"/>
        </w:rPr>
        <w:t>сторасположению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>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723EEE" w:rsidRPr="00500EDF" w:rsidRDefault="00723EEE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723EEE" w:rsidRPr="00500EDF" w:rsidRDefault="00723EEE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723EEE" w:rsidRPr="00500EDF" w:rsidRDefault="00723EEE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723EEE" w:rsidRPr="00500EDF" w:rsidRDefault="00723EEE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723EEE" w:rsidRPr="00500EDF" w:rsidRDefault="00723EEE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3. ТРЕБОВАНИЯ К СОСТАВУ ДОКУМЕНТОВ,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>3.1. В целях присвоения адреса объекту ад</w:t>
      </w:r>
      <w:r>
        <w:rPr>
          <w:rFonts w:ascii="Times New Roman" w:hAnsi="Times New Roman" w:cs="Times New Roman"/>
          <w:szCs w:val="22"/>
        </w:rPr>
        <w:t>ресации заявитель обращается в а</w:t>
      </w:r>
      <w:r w:rsidRPr="00500EDF">
        <w:rPr>
          <w:rFonts w:ascii="Times New Roman" w:hAnsi="Times New Roman" w:cs="Times New Roman"/>
          <w:szCs w:val="22"/>
        </w:rPr>
        <w:t xml:space="preserve">дминистрацию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23EEE" w:rsidRPr="00500EDF" w:rsidRDefault="00723EEE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723EEE" w:rsidRPr="00500EDF" w:rsidRDefault="00723EEE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723EEE" w:rsidRPr="00500EDF" w:rsidRDefault="00723EEE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723EEE" w:rsidRPr="00500EDF" w:rsidRDefault="00723EEE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723EEE" w:rsidRPr="00500EDF" w:rsidRDefault="00723EEE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723EEE" w:rsidRPr="00500EDF" w:rsidRDefault="00723EEE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723EEE" w:rsidRPr="00500EDF" w:rsidRDefault="00723EEE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контактные телефоны.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правоустанавливающие и (или) правоудостоверяющие документы на объект (объекты) адресации;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23EEE" w:rsidRPr="00500EDF" w:rsidRDefault="00723EEE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2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723EEE" w:rsidRPr="00500EDF" w:rsidRDefault="00723EEE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723EEE" w:rsidRPr="00500EDF" w:rsidRDefault="00723EEE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</w:p>
    <w:p w:rsidR="00723EEE" w:rsidRPr="00500EDF" w:rsidRDefault="00723EEE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723EEE" w:rsidRPr="00500EDF" w:rsidRDefault="00723EEE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723EEE" w:rsidRPr="00500EDF" w:rsidRDefault="00723EEE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4. ПРЕДОСТАВЛЕНИЕ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4.1. Предоставление муниципальной услуги осуществ</w:t>
      </w:r>
      <w:r>
        <w:rPr>
          <w:rFonts w:ascii="Times New Roman" w:hAnsi="Times New Roman"/>
        </w:rPr>
        <w:t>ляется с момента поступления в а</w:t>
      </w:r>
      <w:r w:rsidRPr="00500EDF">
        <w:rPr>
          <w:rFonts w:ascii="Times New Roman" w:hAnsi="Times New Roman"/>
        </w:rPr>
        <w:t xml:space="preserve">дминистрацию </w:t>
      </w:r>
      <w:r>
        <w:rPr>
          <w:rFonts w:ascii="Times New Roman" w:hAnsi="Times New Roman"/>
        </w:rPr>
        <w:t xml:space="preserve">сельского поселения "Деревня Путогино" </w:t>
      </w:r>
      <w:r w:rsidRPr="00500EDF">
        <w:rPr>
          <w:rFonts w:ascii="Times New Roman" w:hAnsi="Times New Roman"/>
        </w:rPr>
        <w:t>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4.2.1. В предоставлении муниципальной услуги может быть отказано по следующим основаниям:</w:t>
      </w:r>
    </w:p>
    <w:p w:rsidR="00723EEE" w:rsidRPr="00500EDF" w:rsidRDefault="00723EEE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723EEE" w:rsidRPr="00500EDF" w:rsidRDefault="00723EEE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723EEE" w:rsidRPr="00500EDF" w:rsidRDefault="00723EEE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723EEE" w:rsidRPr="00500EDF" w:rsidRDefault="00723EEE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4.2.2. Принятое а</w:t>
      </w:r>
      <w:r w:rsidRPr="00500EDF">
        <w:rPr>
          <w:rFonts w:ascii="Times New Roman" w:hAnsi="Times New Roman" w:cs="Times New Roman"/>
          <w:szCs w:val="22"/>
        </w:rPr>
        <w:t xml:space="preserve">дминистрацией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5. АДМИНИСТРАТИВНЫЕ ПРОЦЕДУРЫ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>дготовка проекта постановления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 о присвоении адреса объекту адресации;</w:t>
      </w:r>
    </w:p>
    <w:p w:rsidR="00723EEE" w:rsidRPr="00500EDF" w:rsidRDefault="00723EEE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выдача постановления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 (далее - постановление) о присвоении адреса объекту адресации и регистрация адреса или аннулирование адреса в системе ФИАС.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>
        <w:rPr>
          <w:rFonts w:ascii="Times New Roman" w:hAnsi="Times New Roman" w:cs="Times New Roman"/>
          <w:szCs w:val="22"/>
        </w:rPr>
        <w:t>5.2.1. Глава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5.2.2. Исполнитель проверяет наличие полного пакета документов и готовит проект постановления.</w:t>
      </w: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 xml:space="preserve">5.2.3. Проект постановления визируется исполнителем - специалистом </w:t>
      </w:r>
      <w:r>
        <w:rPr>
          <w:rFonts w:ascii="Times New Roman" w:hAnsi="Times New Roman" w:cs="Times New Roman"/>
          <w:szCs w:val="22"/>
        </w:rPr>
        <w:t>а</w:t>
      </w:r>
      <w:r w:rsidRPr="00500EDF">
        <w:rPr>
          <w:rFonts w:ascii="Times New Roman" w:hAnsi="Times New Roman" w:cs="Times New Roman"/>
          <w:szCs w:val="22"/>
        </w:rPr>
        <w:t>дминистрации.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После подписания главой а</w:t>
      </w:r>
      <w:r w:rsidRPr="00500EDF">
        <w:rPr>
          <w:rFonts w:ascii="Times New Roman" w:hAnsi="Times New Roman" w:cs="Times New Roman"/>
          <w:szCs w:val="22"/>
        </w:rPr>
        <w:t>дминистрации</w:t>
      </w:r>
      <w:r w:rsidRPr="00EB24C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  <w:r w:rsidRPr="00500EDF">
        <w:rPr>
          <w:rFonts w:ascii="Times New Roman" w:hAnsi="Times New Roman" w:cs="Times New Roman"/>
          <w:szCs w:val="22"/>
        </w:rPr>
        <w:t>, постановления о присвоении адреса или аннулирования адреса объекту адресации передается специалисту по вопросам архитектуры. Специалист  производит регистрацию адреса или аннулирование адреса в системе ФИАС и выдает заявителю  постановление о присвоении адреса или аннулир</w:t>
      </w:r>
      <w:r>
        <w:rPr>
          <w:rFonts w:ascii="Times New Roman" w:hAnsi="Times New Roman" w:cs="Times New Roman"/>
          <w:szCs w:val="22"/>
        </w:rPr>
        <w:t>ования адреса объекту адресации</w:t>
      </w:r>
      <w:r w:rsidRPr="00500EDF">
        <w:rPr>
          <w:rFonts w:ascii="Times New Roman" w:hAnsi="Times New Roman" w:cs="Times New Roman"/>
          <w:szCs w:val="22"/>
        </w:rPr>
        <w:t>.</w:t>
      </w: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6. ПОРЯДОК И ФОРМЫ КОНТРОЛЯ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 ИСПОЛНЕНИЕМ МУНИЦИПАЛЬНОЙ УСЛУГИ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6.1. Специалист по вопросам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6.2. Руководство предоставлением муниц</w:t>
      </w:r>
      <w:r>
        <w:rPr>
          <w:rFonts w:ascii="Times New Roman" w:hAnsi="Times New Roman" w:cs="Times New Roman"/>
          <w:szCs w:val="22"/>
        </w:rPr>
        <w:t>ипальной услуги осуществляется главой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7. ДОСУДЕБНЫЙ (ВНЕСУДЕБНЫЙ) ПОРЯДОК ОБЖАЛОВАНИЯ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МУНИЦИПАЛЬНУЮ УСЛУГУ, А ТАКЖЕ ДОЛЖНОСТНЫХ ЛИЦ</w:t>
      </w:r>
    </w:p>
    <w:p w:rsidR="00723EEE" w:rsidRPr="00500EDF" w:rsidRDefault="00723EEE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ИЛИ МУНИЦИПАЛЬНЫХ СЛУЖАЩИХ</w:t>
      </w:r>
    </w:p>
    <w:p w:rsidR="00723EEE" w:rsidRPr="00500EDF" w:rsidRDefault="00723EEE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7.1. Заявитель имеет право на обжалование действий и (ил</w:t>
      </w:r>
      <w:r>
        <w:rPr>
          <w:rFonts w:ascii="Times New Roman" w:hAnsi="Times New Roman" w:cs="Times New Roman"/>
          <w:szCs w:val="22"/>
        </w:rPr>
        <w:t>и) бездействия должностных лиц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в досудебном (внесудебном) порядке.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3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00EDF">
          <w:rPr>
            <w:rFonts w:ascii="Times New Roman" w:hAnsi="Times New Roman" w:cs="Times New Roman"/>
            <w:szCs w:val="22"/>
          </w:rPr>
          <w:t>2010 г</w:t>
        </w:r>
      </w:smartTag>
      <w:r w:rsidRPr="00500EDF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услуг», в том числе в следующих случаях: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723EEE" w:rsidRPr="00500EDF" w:rsidRDefault="00723EEE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муниципальными правовыми актами.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7.2. Жалоба подается в письменной форме на бумажном н</w:t>
      </w:r>
      <w:r>
        <w:rPr>
          <w:rFonts w:ascii="Times New Roman" w:hAnsi="Times New Roman" w:cs="Times New Roman"/>
          <w:szCs w:val="22"/>
        </w:rPr>
        <w:t>осителе, в электронной форме в а</w:t>
      </w:r>
      <w:r w:rsidRPr="00500EDF">
        <w:rPr>
          <w:rFonts w:ascii="Times New Roman" w:hAnsi="Times New Roman" w:cs="Times New Roman"/>
          <w:szCs w:val="22"/>
        </w:rPr>
        <w:t xml:space="preserve">дминистрацию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предоставляющую муниципальную услугу. Жалобы на действия (бездействия) специалиста по вопросам архитектуры подаются главе </w:t>
      </w:r>
      <w:r>
        <w:rPr>
          <w:rFonts w:ascii="Times New Roman" w:hAnsi="Times New Roman" w:cs="Times New Roman"/>
          <w:szCs w:val="22"/>
        </w:rPr>
        <w:t>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723EEE" w:rsidRPr="00500EDF" w:rsidRDefault="00723EEE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3EEE" w:rsidRPr="00500EDF" w:rsidRDefault="00723EEE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3EEE" w:rsidRPr="00500EDF" w:rsidRDefault="00723EEE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3EEE" w:rsidRPr="00500EDF" w:rsidRDefault="00723EEE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7.4. Основанием для начала процедуры досудебного обжа</w:t>
      </w:r>
      <w:r>
        <w:rPr>
          <w:rFonts w:ascii="Times New Roman" w:hAnsi="Times New Roman" w:cs="Times New Roman"/>
          <w:szCs w:val="22"/>
        </w:rPr>
        <w:t>лования является поступление в а</w:t>
      </w:r>
      <w:r w:rsidRPr="00500EDF">
        <w:rPr>
          <w:rFonts w:ascii="Times New Roman" w:hAnsi="Times New Roman" w:cs="Times New Roman"/>
          <w:szCs w:val="22"/>
        </w:rPr>
        <w:t xml:space="preserve">дминистрацию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жалобы, направленной по почте, по электронной почте либо представленной заявителем в письменной форме на бумажном носителе.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Жалоба, поступившая в а</w:t>
      </w:r>
      <w:r w:rsidRPr="00500EDF">
        <w:rPr>
          <w:rFonts w:ascii="Times New Roman" w:hAnsi="Times New Roman" w:cs="Times New Roman"/>
          <w:szCs w:val="22"/>
        </w:rPr>
        <w:t xml:space="preserve">дминистрацию </w:t>
      </w:r>
      <w:r>
        <w:rPr>
          <w:rFonts w:ascii="Times New Roman" w:hAnsi="Times New Roman" w:cs="Times New Roman"/>
          <w:szCs w:val="22"/>
        </w:rPr>
        <w:t>сельского поселения "Деревня Путогино" подлежит рассмотрению главой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в течение пятнадцати рабочих дней со дня ее регистрации,</w:t>
      </w:r>
      <w:r>
        <w:rPr>
          <w:rFonts w:ascii="Times New Roman" w:hAnsi="Times New Roman" w:cs="Times New Roman"/>
          <w:szCs w:val="22"/>
        </w:rPr>
        <w:t xml:space="preserve"> а в случае обжалования отказа а</w:t>
      </w:r>
      <w:r w:rsidRPr="00500EDF">
        <w:rPr>
          <w:rFonts w:ascii="Times New Roman" w:hAnsi="Times New Roman" w:cs="Times New Roman"/>
          <w:szCs w:val="22"/>
        </w:rPr>
        <w:t xml:space="preserve">дминистрацией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>7.6. По р</w:t>
      </w:r>
      <w:r>
        <w:rPr>
          <w:rFonts w:ascii="Times New Roman" w:hAnsi="Times New Roman" w:cs="Times New Roman"/>
          <w:szCs w:val="22"/>
        </w:rPr>
        <w:t>езультатам рассмотрения жалобы а</w:t>
      </w:r>
      <w:r w:rsidRPr="00500EDF">
        <w:rPr>
          <w:rFonts w:ascii="Times New Roman" w:hAnsi="Times New Roman" w:cs="Times New Roman"/>
          <w:szCs w:val="22"/>
        </w:rPr>
        <w:t xml:space="preserve">дминистрация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 xml:space="preserve"> принимает одно из следующих решений:</w:t>
      </w:r>
    </w:p>
    <w:p w:rsidR="00723EEE" w:rsidRPr="00500EDF" w:rsidRDefault="00723EEE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удовлетворяет жалобу, в том числе в форме отмены принятого постановления, исправления допущенных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23EEE" w:rsidRPr="00500EDF" w:rsidRDefault="00723EEE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отказывает в удовлетворении жалобы.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7.8. В случае установления в ходе или по результатам рассмотрения жалобы признаков состава административного правона</w:t>
      </w:r>
      <w:r>
        <w:rPr>
          <w:rFonts w:ascii="Times New Roman" w:hAnsi="Times New Roman" w:cs="Times New Roman"/>
          <w:szCs w:val="22"/>
        </w:rPr>
        <w:t>рушения или преступления глава а</w:t>
      </w:r>
      <w:r w:rsidRPr="00500EDF">
        <w:rPr>
          <w:rFonts w:ascii="Times New Roman" w:hAnsi="Times New Roman" w:cs="Times New Roman"/>
          <w:szCs w:val="22"/>
        </w:rPr>
        <w:t xml:space="preserve">дминистрации </w:t>
      </w:r>
      <w:r>
        <w:rPr>
          <w:rFonts w:ascii="Times New Roman" w:hAnsi="Times New Roman" w:cs="Times New Roman"/>
          <w:szCs w:val="22"/>
        </w:rPr>
        <w:t xml:space="preserve">сельского поселения "Деревня Путогино" </w:t>
      </w:r>
      <w:r w:rsidRPr="00500EDF">
        <w:rPr>
          <w:rFonts w:ascii="Times New Roman" w:hAnsi="Times New Roman" w:cs="Times New Roman"/>
          <w:szCs w:val="22"/>
        </w:rPr>
        <w:t>незамедлительно направляет имеющиеся материалы в органы прокуратуры.</w:t>
      </w: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Приложение № 1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 поселения "Деревня Путогино" от            2022</w:t>
      </w:r>
      <w:r w:rsidRPr="00500EDF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ЗАЯВЛЕНИЯ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ЕГО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23EEE" w:rsidRPr="008776AE" w:rsidTr="007039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 принято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регистрационный номер 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ФИО должностного лица ________________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723EEE" w:rsidRPr="008776AE" w:rsidTr="00703933">
        <w:trPr>
          <w:trHeight w:val="4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----------------------------------------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"__" ____________ ____ г.</w:t>
            </w:r>
          </w:p>
        </w:tc>
      </w:tr>
      <w:tr w:rsidR="00723EEE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Присвоить адрес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23EEE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</w:t>
            </w: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23EEE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Вид помещения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Количество помещений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23EEE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5" w:history="1">
              <w:r w:rsidRPr="008776AE">
                <w:rPr>
                  <w:rFonts w:ascii="Times New Roman" w:hAnsi="Times New Roman"/>
                </w:rPr>
                <w:t>3 части 2 статьи 27</w:t>
              </w:r>
            </w:hyperlink>
            <w:r w:rsidRPr="008776AE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76AE">
                <w:rPr>
                  <w:rFonts w:ascii="Times New Roman" w:hAnsi="Times New Roman"/>
                </w:rPr>
                <w:t>2014 г</w:t>
              </w:r>
            </w:smartTag>
            <w:r w:rsidRPr="008776AE">
              <w:rPr>
                <w:rFonts w:ascii="Times New Roman" w:hAnsi="Times New Roman"/>
              </w:rPr>
              <w:t>.)</w:t>
            </w: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23EEE" w:rsidRPr="008776AE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23EEE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723EEE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 заявителя)</w:t>
            </w:r>
          </w:p>
        </w:tc>
      </w:tr>
      <w:tr w:rsidR="00723EEE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Не направлять</w:t>
            </w: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23EEE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Заявитель: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23EEE" w:rsidRPr="008776AE" w:rsidTr="007039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723EEE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Примечание:</w:t>
            </w: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23EEE" w:rsidRPr="008776AE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723EEE" w:rsidRPr="008776AE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23EEE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Настоящим также подтверждаю, что: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23EEE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</w:t>
            </w: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</w:t>
            </w:r>
          </w:p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___________ ____ г.</w:t>
            </w:r>
          </w:p>
        </w:tc>
      </w:tr>
      <w:tr w:rsidR="00723EEE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23EEE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--------------------------------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1" w:name="Par531"/>
      <w:bookmarkEnd w:id="11"/>
      <w:r w:rsidRPr="00500ED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2" w:name="Par532"/>
      <w:bookmarkEnd w:id="12"/>
      <w:r w:rsidRPr="00500ED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3" w:name="Par533"/>
      <w:bookmarkEnd w:id="13"/>
      <w:r w:rsidRPr="00500ED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4" w:name="Par534"/>
      <w:bookmarkEnd w:id="14"/>
      <w:r w:rsidRPr="00500ED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Примечание.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23EEE" w:rsidRPr="00500EDF" w:rsidRDefault="00723EEE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23EEE" w:rsidRPr="008776AE" w:rsidTr="00703933">
        <w:tc>
          <w:tcPr>
            <w:tcW w:w="564" w:type="dxa"/>
            <w:tcBorders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5" w:name="Par540"/>
            <w:bookmarkEnd w:id="15"/>
            <w:r w:rsidRPr="008776AE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23EEE" w:rsidRPr="008776AE" w:rsidRDefault="00723EEE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2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 xml:space="preserve">сельского поселения "Деревня Путогино" от          </w:t>
      </w:r>
      <w:r w:rsidRPr="00500EDF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2г. №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РЕШЕНИЯ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ОБ ОТКАЗЕ В ПРИСВОЕНИИ ОБЪЕКТУ АДРЕСАЦИИ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ИЛИ АННУЛИРОВАНИИ ЕГО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(Ф.И.О., адрес заявителя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(регистрационный номер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заявления о присвоении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или аннулировании его адреса)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Решение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об отказе в присвоении объекту адресации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или аннулировании его адреса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от ___________ № 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(наименование органа местного самоуправления, органа государственной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законом субъекта Российской Федерации)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сообщает, что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 дата выдачи документа,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полное наименование, ИНН, КПП (для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на  основании  Правил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00EDF">
          <w:rPr>
            <w:rFonts w:ascii="Times New Roman" w:hAnsi="Times New Roman"/>
          </w:rPr>
          <w:t>2014 г</w:t>
        </w:r>
      </w:smartTag>
      <w:r w:rsidRPr="00500EDF">
        <w:rPr>
          <w:rFonts w:ascii="Times New Roman" w:hAnsi="Times New Roman"/>
        </w:rPr>
        <w:t>.  N 1221,  отказано  в  присвоении (аннулировании) адреса следующему   (нужное подчеркнуть)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объекту адресации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________________________________________________________________________.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 аннулировании его адреса)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в связи с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____________________________________________________________________________________.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(основание отказа)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5495"/>
        <w:gridCol w:w="885"/>
        <w:gridCol w:w="3191"/>
      </w:tblGrid>
      <w:tr w:rsidR="00723EEE" w:rsidRPr="008776AE" w:rsidTr="008776AE">
        <w:tc>
          <w:tcPr>
            <w:tcW w:w="5495" w:type="dxa"/>
            <w:tcBorders>
              <w:bottom w:val="single" w:sz="4" w:space="0" w:color="000000"/>
            </w:tcBorders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23EEE" w:rsidRPr="008776AE" w:rsidTr="008776AE">
        <w:tc>
          <w:tcPr>
            <w:tcW w:w="5495" w:type="dxa"/>
            <w:tcBorders>
              <w:top w:val="single" w:sz="4" w:space="0" w:color="000000"/>
            </w:tcBorders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885" w:type="dxa"/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723EEE" w:rsidRPr="008776AE" w:rsidRDefault="00723EEE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3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 поселения "Деревня Путогино" от                2022г. №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00EDF">
        <w:rPr>
          <w:rFonts w:ascii="Times New Roman" w:hAnsi="Times New Roman"/>
          <w:b/>
        </w:rPr>
        <w:t>БЛОК-СХЕМА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723EEE" w:rsidRPr="00500EDF" w:rsidRDefault="00723EEE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"ДЕРЕВНЯ ПУТОГИНО"</w:t>
      </w: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4.15pt;margin-top:5.15pt;width:458.75pt;height:34.3pt;z-index:251650560">
            <v:textbox>
              <w:txbxContent>
                <w:p w:rsidR="00723EEE" w:rsidRPr="00D403A7" w:rsidRDefault="00723EEE" w:rsidP="00500EDF">
                  <w:pPr>
                    <w:spacing w:line="240" w:lineRule="auto"/>
                    <w:jc w:val="center"/>
                  </w:pPr>
                  <w:r w:rsidRPr="00D403A7">
                    <w:t xml:space="preserve">Прием и регистрация заявления </w:t>
                  </w:r>
                  <w:r>
                    <w:t>и приложенных к нему документов</w:t>
                  </w:r>
                  <w:r w:rsidRPr="00D403A7">
                    <w:t>, необходимых для оказания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bookmarkStart w:id="16" w:name="P2451"/>
      <w:bookmarkEnd w:id="16"/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05pt;margin-top:.4pt;width:14.2pt;height:28.4pt;z-index:251652608">
            <v:textbox style="layout-flow:vertical-ideographic"/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8" type="#_x0000_t109" style="position:absolute;margin-left:-14.15pt;margin-top:2.7pt;width:458.75pt;height:24.5pt;z-index:251651584">
            <v:textbox style="mso-next-textbox:#_x0000_s1028">
              <w:txbxContent>
                <w:p w:rsidR="00723EEE" w:rsidRPr="00D403A7" w:rsidRDefault="00723EEE" w:rsidP="00500EDF">
                  <w:pPr>
                    <w:spacing w:line="240" w:lineRule="auto"/>
                    <w:jc w:val="center"/>
                  </w:pPr>
                  <w:r w:rsidRPr="00D403A7">
                    <w:t>Рассмотрение заявления об оказании муниципальной услуги.</w:t>
                  </w:r>
                </w:p>
              </w:txbxContent>
            </v:textbox>
          </v:shape>
        </w:pict>
      </w:r>
    </w:p>
    <w:p w:rsidR="00723EEE" w:rsidRPr="00500EDF" w:rsidRDefault="00723EEE" w:rsidP="00500EDF">
      <w:pPr>
        <w:tabs>
          <w:tab w:val="left" w:pos="3742"/>
        </w:tabs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ab/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9" type="#_x0000_t67" style="position:absolute;margin-left:204.05pt;margin-top:1.15pt;width:14.2pt;height:28.45pt;z-index:251658752">
            <v:textbox style="layout-flow:vertical-ideographic"/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0" type="#_x0000_t109" style="position:absolute;margin-left:-14.15pt;margin-top:3.55pt;width:464.2pt;height:86.75pt;z-index:251653632">
            <v:textbox style="mso-next-textbox:#_x0000_s1030">
              <w:txbxContent>
                <w:p w:rsidR="00723EEE" w:rsidRPr="00D403A7" w:rsidRDefault="00723EEE" w:rsidP="00500EDF">
                  <w:pPr>
                    <w:spacing w:line="240" w:lineRule="auto"/>
                    <w:jc w:val="center"/>
                  </w:pPr>
                  <w:r w:rsidRPr="00D403A7">
                    <w:t>При присвоении объекту адресации адреса или аннулировании его адреса специалист обязан:</w:t>
                  </w:r>
                </w:p>
                <w:p w:rsidR="00723EEE" w:rsidRDefault="00723EEE" w:rsidP="00500EDF">
                  <w:pPr>
                    <w:spacing w:line="240" w:lineRule="auto"/>
                    <w:jc w:val="center"/>
                  </w:pPr>
                  <w:r w:rsidRPr="00D403A7">
                    <w:t>-</w:t>
                  </w:r>
                  <w:r>
                    <w:t xml:space="preserve"> </w:t>
                  </w:r>
                  <w:r w:rsidRPr="00D403A7">
                    <w:t>определить возможность присвоения объекту адресации адреса или аннулирования его адреса</w:t>
                  </w:r>
                  <w:r>
                    <w:t>;</w:t>
                  </w:r>
                </w:p>
                <w:p w:rsidR="00723EEE" w:rsidRDefault="00723EEE" w:rsidP="00500EDF">
                  <w:pPr>
                    <w:spacing w:line="240" w:lineRule="auto"/>
                  </w:pPr>
                  <w:r>
                    <w:t>- провести осмотр местонахождения объекта адресации ( при необходимости);</w:t>
                  </w:r>
                </w:p>
                <w:p w:rsidR="00723EEE" w:rsidRPr="00D403A7" w:rsidRDefault="00723EEE" w:rsidP="00500EDF">
                  <w:pPr>
                    <w:spacing w:line="240" w:lineRule="auto"/>
                  </w:pPr>
                  <w:r>
                    <w:t xml:space="preserve">- принять решение о </w:t>
                  </w:r>
                  <w:r w:rsidRPr="00D403A7">
                    <w:t xml:space="preserve"> присвоении объекту адресации адреса или аннулировании</w:t>
                  </w:r>
                  <w:r>
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1" type="#_x0000_t67" style="position:absolute;margin-left:366.2pt;margin-top:12.15pt;width:15.8pt;height:34.35pt;z-index:251661824"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margin-left:204.05pt;margin-top:12.15pt;width:16.35pt;height:31.1pt;z-index:251660800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margin-left:49.45pt;margin-top:12.15pt;width:18pt;height:31.1pt;z-index:251659776">
            <v:textbox style="layout-flow:vertical-ideographic"/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4" type="#_x0000_t109" style="position:absolute;margin-left:-14.15pt;margin-top:4.15pt;width:146.75pt;height:65.65pt;z-index:251654656">
            <v:textbox>
              <w:txbxContent>
                <w:p w:rsidR="00723EEE" w:rsidRPr="00D63BB3" w:rsidRDefault="00723EEE" w:rsidP="00500EDF">
                  <w:pPr>
                    <w:spacing w:line="240" w:lineRule="auto"/>
                    <w:jc w:val="center"/>
                  </w:pPr>
                  <w:r>
                    <w:t>Подготовка постановле</w:t>
                  </w:r>
                  <w:r w:rsidRPr="00D63BB3">
                    <w:t>ния о присвоении адреса или аннулировании</w:t>
                  </w:r>
                  <w:r>
                    <w:t xml:space="preserve"> адреса (18 рабочих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148.4pt;margin-top:4.15pt;width:131.25pt;height:71.2pt;z-index:251655680">
            <v:textbox>
              <w:txbxContent>
                <w:p w:rsidR="00723EEE" w:rsidRPr="00D63BB3" w:rsidRDefault="00723EEE" w:rsidP="00500EDF">
                  <w:pPr>
                    <w:spacing w:line="240" w:lineRule="auto"/>
                    <w:jc w:val="center"/>
                  </w:pPr>
                  <w:r w:rsidRPr="00D63BB3">
                    <w:t>Подготовка  решения об отказе в присвоении адреса или аннулировании адреса</w:t>
                  </w:r>
                  <w:r>
                    <w:t>(18 рабочих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296.75pt;margin-top:7.4pt;width:153.3pt;height:221.2pt;z-index:251656704">
            <v:textbox>
              <w:txbxContent>
                <w:p w:rsidR="00723EEE" w:rsidRPr="00851563" w:rsidRDefault="00723EEE" w:rsidP="00500EDF">
                  <w:pPr>
                    <w:spacing w:line="240" w:lineRule="auto"/>
                    <w:jc w:val="center"/>
                  </w:pPr>
                  <w:r w:rsidRPr="00851563">
                    <w:t>В случае установления адресов на территориях,</w:t>
                  </w:r>
                  <w:r>
                    <w:t xml:space="preserve"> </w:t>
                  </w:r>
                  <w:r w:rsidRPr="00851563">
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</w:r>
                  <w:r>
                    <w:t xml:space="preserve"> </w:t>
                  </w:r>
                  <w:r w:rsidRPr="00851563">
                    <w:t>По итогам проведения комиссии готовится проект постановления администрации</w:t>
                  </w:r>
                  <w:r>
                    <w:t>. После наименования улицы рассматривается вопрос о присвоении</w:t>
                  </w:r>
                  <w:r w:rsidRPr="00851563">
                    <w:t xml:space="preserve"> </w:t>
                  </w:r>
                  <w:r>
                    <w:t>адресов объектам недвижимости ,расположенным на данной улице</w:t>
                  </w:r>
                </w:p>
              </w:txbxContent>
            </v:textbox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7" type="#_x0000_t67" style="position:absolute;margin-left:49.45pt;margin-top:4.7pt;width:18pt;height:193.15pt;z-index:251662848"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margin-left:204.05pt;margin-top:10.25pt;width:18pt;height:187.6pt;z-index:251663872">
            <v:textbox style="layout-flow:vertical-ideographic"/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9" type="#_x0000_t67" style="position:absolute;margin-left:366.2pt;margin-top:7.15pt;width:15.8pt;height:34.35pt;z-index:251664896">
            <v:textbox style="layout-flow:vertical-ideographic"/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0" type="#_x0000_t109" style="position:absolute;margin-left:-14.15pt;margin-top:2.4pt;width:470.2pt;height:51.85pt;z-index:251657728">
            <v:textbox>
              <w:txbxContent>
                <w:p w:rsidR="00723EEE" w:rsidRPr="00851563" w:rsidRDefault="00723EEE" w:rsidP="00500EDF">
                  <w:pPr>
                    <w:spacing w:line="240" w:lineRule="auto"/>
                    <w:jc w:val="center"/>
                  </w:pPr>
                  <w:r w:rsidRPr="00851563">
                    <w:t>Выдача результата предоставления услуги- Постановления администрации</w:t>
                  </w:r>
                  <w:r>
                    <w:t xml:space="preserve"> сельского поселения "Деревня Путогино" о присвоении адреса</w:t>
                  </w:r>
                  <w:r w:rsidRPr="00851563">
                    <w:t xml:space="preserve"> </w:t>
                  </w:r>
                  <w:r w:rsidRPr="00D63BB3">
                    <w:t>или аннулировании адреса</w:t>
                  </w:r>
                  <w:r w:rsidRPr="00851563">
                    <w:t xml:space="preserve"> и регистрация в системе ФИАС</w:t>
                  </w:r>
                  <w:r>
                    <w:t xml:space="preserve">, либо Решения </w:t>
                  </w:r>
                  <w:r w:rsidRPr="00D63BB3">
                    <w:t>об отказе в присвоении адреса или аннулировании адреса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 w:rsidP="00500EDF">
      <w:pPr>
        <w:rPr>
          <w:rFonts w:ascii="Times New Roman" w:hAnsi="Times New Roman"/>
          <w:sz w:val="20"/>
          <w:szCs w:val="20"/>
        </w:rPr>
      </w:pPr>
    </w:p>
    <w:p w:rsidR="00723EEE" w:rsidRPr="00500EDF" w:rsidRDefault="00723EEE">
      <w:pPr>
        <w:rPr>
          <w:rFonts w:ascii="Times New Roman" w:hAnsi="Times New Roman"/>
        </w:rPr>
      </w:pPr>
    </w:p>
    <w:sectPr w:rsidR="00723EEE" w:rsidRPr="00500EDF" w:rsidSect="002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DF"/>
    <w:rsid w:val="00005CF1"/>
    <w:rsid w:val="000218A5"/>
    <w:rsid w:val="00053E7B"/>
    <w:rsid w:val="00071844"/>
    <w:rsid w:val="000943ED"/>
    <w:rsid w:val="000C1D16"/>
    <w:rsid w:val="000E4B9F"/>
    <w:rsid w:val="00130FDB"/>
    <w:rsid w:val="0015397E"/>
    <w:rsid w:val="001845C6"/>
    <w:rsid w:val="001A4DA9"/>
    <w:rsid w:val="002576E6"/>
    <w:rsid w:val="00286B19"/>
    <w:rsid w:val="002B7CE2"/>
    <w:rsid w:val="002D15DD"/>
    <w:rsid w:val="00384C6E"/>
    <w:rsid w:val="003923C4"/>
    <w:rsid w:val="004258FC"/>
    <w:rsid w:val="0049154C"/>
    <w:rsid w:val="004A7E71"/>
    <w:rsid w:val="004C5E86"/>
    <w:rsid w:val="00500EDF"/>
    <w:rsid w:val="00505AA5"/>
    <w:rsid w:val="005C26AC"/>
    <w:rsid w:val="00630BEF"/>
    <w:rsid w:val="00671343"/>
    <w:rsid w:val="00673E67"/>
    <w:rsid w:val="006D127D"/>
    <w:rsid w:val="006F289A"/>
    <w:rsid w:val="00703933"/>
    <w:rsid w:val="00723EEE"/>
    <w:rsid w:val="007A28E0"/>
    <w:rsid w:val="00851563"/>
    <w:rsid w:val="00872D68"/>
    <w:rsid w:val="008776AE"/>
    <w:rsid w:val="008818DC"/>
    <w:rsid w:val="008B11E5"/>
    <w:rsid w:val="008C0F92"/>
    <w:rsid w:val="008E4881"/>
    <w:rsid w:val="009C3936"/>
    <w:rsid w:val="009E535B"/>
    <w:rsid w:val="00A83437"/>
    <w:rsid w:val="00AC6452"/>
    <w:rsid w:val="00B11AEE"/>
    <w:rsid w:val="00B21145"/>
    <w:rsid w:val="00B31907"/>
    <w:rsid w:val="00B53744"/>
    <w:rsid w:val="00B768AF"/>
    <w:rsid w:val="00BA169D"/>
    <w:rsid w:val="00BF28E9"/>
    <w:rsid w:val="00C765CD"/>
    <w:rsid w:val="00CE1ACB"/>
    <w:rsid w:val="00CF7F38"/>
    <w:rsid w:val="00D403A7"/>
    <w:rsid w:val="00D63BB3"/>
    <w:rsid w:val="00DA1366"/>
    <w:rsid w:val="00DB6CEB"/>
    <w:rsid w:val="00E477E8"/>
    <w:rsid w:val="00EB24C4"/>
    <w:rsid w:val="00EB4F64"/>
    <w:rsid w:val="00EE3BB2"/>
    <w:rsid w:val="00EF2108"/>
    <w:rsid w:val="00F93F20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500ED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0E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75620A26BF21F24ADFF65DB0DH2j1N" TargetMode="External"/><Relationship Id="rId13" Type="http://schemas.openxmlformats.org/officeDocument/2006/relationships/hyperlink" Target="consultantplus://offline/ref=4CB53F90A2C485ED2D567EFA69F11E0C675921A16FFC1F24ADFF65DB0D21E95A24974CF2HE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92FA16EFB1F24ADFF65DB0DH2j1N" TargetMode="External"/><Relationship Id="rId12" Type="http://schemas.openxmlformats.org/officeDocument/2006/relationships/hyperlink" Target="consultantplus://offline/ref=4CB53F90A2C485ED2D567EFA69F11E0C675623A768FB1F24ADFF65DB0D21E95A24974CFAEDF19BFDH0j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B53F90A2C485ED2D567EFA69F11E0C645620A763AC4826FCAA6BHDjEN" TargetMode="External"/><Relationship Id="rId11" Type="http://schemas.openxmlformats.org/officeDocument/2006/relationships/hyperlink" Target="consultantplus://offline/ref=4CB53F90A2C485ED2D5660F77F9D4002615579AF60FD1375F8A03E865A28E30DH6j3N" TargetMode="External"/><Relationship Id="rId5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5" Type="http://schemas.openxmlformats.org/officeDocument/2006/relationships/hyperlink" Target="consultantplus://offline/ref=801D02630D476D8864E2E659C87BEC2977C81B14EFB8083BC8F8077A19CFFF1E9F71A9EExD76G" TargetMode="External"/><Relationship Id="rId10" Type="http://schemas.openxmlformats.org/officeDocument/2006/relationships/hyperlink" Target="consultantplus://offline/ref=4CB53F90A2C485ED2D5660F77F9D4002615579AF60FC1473F4A03E865A28E30DH6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53F90A2C485ED2D567EFA69F11E0C675623A768FB1F24ADFF65DB0DH2j1N" TargetMode="External"/><Relationship Id="rId14" Type="http://schemas.openxmlformats.org/officeDocument/2006/relationships/hyperlink" Target="consultantplus://offline/ref=4CB53F90A2C485ED2D567EFA69F11E0C675921A16FFC1F24ADFF65DB0D21E95A24974CFAEDHF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27</Pages>
  <Words>7138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Barakshina</dc:creator>
  <cp:keywords/>
  <dc:description/>
  <cp:lastModifiedBy>User</cp:lastModifiedBy>
  <cp:revision>20</cp:revision>
  <dcterms:created xsi:type="dcterms:W3CDTF">2022-02-03T06:31:00Z</dcterms:created>
  <dcterms:modified xsi:type="dcterms:W3CDTF">2022-03-15T09:32:00Z</dcterms:modified>
</cp:coreProperties>
</file>