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5F" w:rsidRPr="00E44A1F" w:rsidRDefault="004C525F" w:rsidP="004C5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4A1F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4C525F" w:rsidRPr="00E44A1F" w:rsidRDefault="004C525F" w:rsidP="004C5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КАЛУЖСКАЯ  ОБЛАСТЬ</w:t>
      </w:r>
    </w:p>
    <w:p w:rsidR="004C525F" w:rsidRPr="00E44A1F" w:rsidRDefault="004C525F" w:rsidP="004C5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4C525F" w:rsidRPr="00E44A1F" w:rsidRDefault="004C525F" w:rsidP="004C52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A1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C525F" w:rsidRPr="00E44A1F" w:rsidRDefault="004C525F" w:rsidP="004C5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4C525F" w:rsidRPr="00E44A1F" w:rsidRDefault="004C525F" w:rsidP="004C52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« СЕЛО  КОТОРЬ»</w:t>
      </w:r>
    </w:p>
    <w:p w:rsidR="004C525F" w:rsidRPr="00E44A1F" w:rsidRDefault="004C525F" w:rsidP="004C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E44A1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525F" w:rsidRDefault="004C525F" w:rsidP="004C52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C525F" w:rsidRDefault="004C525F" w:rsidP="004C525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4C525F" w:rsidRDefault="004C525F" w:rsidP="004C525F">
      <w:pPr>
        <w:rPr>
          <w:rFonts w:ascii="Times New Roman" w:hAnsi="Times New Roman"/>
          <w:b/>
          <w:szCs w:val="24"/>
        </w:rPr>
      </w:pPr>
      <w:r w:rsidRPr="00E44A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   25 декабря  2017</w:t>
      </w:r>
      <w:r w:rsidRPr="00E44A1F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836A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D836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4C525F" w:rsidRDefault="004C525F" w:rsidP="004C525F">
      <w:pPr>
        <w:rPr>
          <w:rFonts w:ascii="Times New Roman" w:hAnsi="Times New Roman"/>
          <w:b/>
          <w:szCs w:val="24"/>
        </w:rPr>
      </w:pPr>
    </w:p>
    <w:p w:rsidR="004C525F" w:rsidRDefault="004C525F" w:rsidP="004C525F">
      <w:pPr>
        <w:rPr>
          <w:rFonts w:ascii="Times New Roman" w:hAnsi="Times New Roman"/>
          <w:b/>
          <w:szCs w:val="24"/>
        </w:rPr>
      </w:pPr>
      <w:r w:rsidRPr="00231A63">
        <w:rPr>
          <w:rFonts w:ascii="Times New Roman" w:hAnsi="Times New Roman"/>
          <w:b/>
          <w:szCs w:val="24"/>
        </w:rPr>
        <w:t>«</w:t>
      </w:r>
      <w:r w:rsidRPr="006426D3">
        <w:rPr>
          <w:rFonts w:ascii="Times New Roman" w:hAnsi="Times New Roman" w:cs="Times New Roman"/>
          <w:b/>
          <w:bCs/>
          <w:szCs w:val="24"/>
        </w:rPr>
        <w:t xml:space="preserve">О внесении изменений  в </w:t>
      </w:r>
      <w:r w:rsidRPr="006426D3">
        <w:rPr>
          <w:rFonts w:ascii="Times New Roman" w:hAnsi="Times New Roman" w:cs="Times New Roman"/>
          <w:b/>
          <w:szCs w:val="24"/>
        </w:rPr>
        <w:t>муниципальную  программу</w:t>
      </w:r>
    </w:p>
    <w:p w:rsidR="004C525F" w:rsidRPr="00AF457E" w:rsidRDefault="004C525F" w:rsidP="004C525F">
      <w:pPr>
        <w:rPr>
          <w:rFonts w:ascii="Times New Roman" w:hAnsi="Times New Roman" w:cs="Times New Roman"/>
          <w:b/>
          <w:sz w:val="18"/>
          <w:szCs w:val="28"/>
        </w:rPr>
      </w:pPr>
      <w:r w:rsidRPr="00AF457E">
        <w:rPr>
          <w:rFonts w:ascii="Times New Roman" w:hAnsi="Times New Roman" w:cs="Times New Roman"/>
          <w:b/>
          <w:sz w:val="18"/>
          <w:szCs w:val="28"/>
        </w:rPr>
        <w:t xml:space="preserve"> «Сохранение и развитие культуры </w:t>
      </w:r>
      <w:proofErr w:type="gramStart"/>
      <w:r w:rsidRPr="00AF457E">
        <w:rPr>
          <w:rFonts w:ascii="Times New Roman" w:hAnsi="Times New Roman" w:cs="Times New Roman"/>
          <w:b/>
          <w:sz w:val="18"/>
          <w:szCs w:val="28"/>
        </w:rPr>
        <w:t>на</w:t>
      </w:r>
      <w:proofErr w:type="gramEnd"/>
    </w:p>
    <w:p w:rsidR="004C525F" w:rsidRDefault="004C525F" w:rsidP="004C525F">
      <w:pPr>
        <w:rPr>
          <w:rFonts w:ascii="Times New Roman" w:hAnsi="Times New Roman" w:cs="Times New Roman"/>
          <w:b/>
          <w:sz w:val="18"/>
          <w:szCs w:val="28"/>
        </w:rPr>
      </w:pPr>
      <w:r w:rsidRPr="00AF457E">
        <w:rPr>
          <w:rFonts w:ascii="Times New Roman" w:hAnsi="Times New Roman" w:cs="Times New Roman"/>
          <w:b/>
          <w:sz w:val="18"/>
          <w:szCs w:val="28"/>
        </w:rPr>
        <w:t xml:space="preserve">территории сельского поселения «Село </w:t>
      </w:r>
      <w:proofErr w:type="spellStart"/>
      <w:r w:rsidRPr="00AF457E">
        <w:rPr>
          <w:rFonts w:ascii="Times New Roman" w:hAnsi="Times New Roman" w:cs="Times New Roman"/>
          <w:b/>
          <w:sz w:val="18"/>
          <w:szCs w:val="28"/>
        </w:rPr>
        <w:t>Которь</w:t>
      </w:r>
      <w:proofErr w:type="spellEnd"/>
      <w:r w:rsidRPr="00AF457E">
        <w:rPr>
          <w:rFonts w:ascii="Times New Roman" w:hAnsi="Times New Roman" w:cs="Times New Roman"/>
          <w:b/>
          <w:sz w:val="18"/>
          <w:szCs w:val="28"/>
        </w:rPr>
        <w:t xml:space="preserve">» на </w:t>
      </w:r>
      <w:r>
        <w:rPr>
          <w:rFonts w:ascii="Times New Roman" w:hAnsi="Times New Roman" w:cs="Times New Roman"/>
          <w:b/>
          <w:sz w:val="18"/>
          <w:szCs w:val="28"/>
        </w:rPr>
        <w:t>2017</w:t>
      </w:r>
      <w:r w:rsidRPr="00AF457E">
        <w:rPr>
          <w:rFonts w:ascii="Times New Roman" w:hAnsi="Times New Roman" w:cs="Times New Roman"/>
          <w:b/>
          <w:sz w:val="18"/>
          <w:szCs w:val="28"/>
        </w:rPr>
        <w:t>-</w:t>
      </w:r>
      <w:r>
        <w:rPr>
          <w:rFonts w:ascii="Times New Roman" w:hAnsi="Times New Roman" w:cs="Times New Roman"/>
          <w:b/>
          <w:sz w:val="18"/>
          <w:szCs w:val="28"/>
        </w:rPr>
        <w:t>2021</w:t>
      </w:r>
      <w:r w:rsidRPr="00AF457E">
        <w:rPr>
          <w:rFonts w:ascii="Times New Roman" w:hAnsi="Times New Roman" w:cs="Times New Roman"/>
          <w:b/>
          <w:sz w:val="18"/>
          <w:szCs w:val="28"/>
        </w:rPr>
        <w:t xml:space="preserve"> годы»</w:t>
      </w:r>
    </w:p>
    <w:p w:rsidR="004C525F" w:rsidRDefault="004C525F" w:rsidP="004C525F">
      <w:pPr>
        <w:rPr>
          <w:rFonts w:ascii="Times New Roman" w:hAnsi="Times New Roman"/>
          <w:sz w:val="28"/>
          <w:szCs w:val="28"/>
        </w:rPr>
      </w:pPr>
    </w:p>
    <w:p w:rsidR="004C525F" w:rsidRDefault="004C525F" w:rsidP="004C52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4A1F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179 Бюджетного 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Pr="00E44A1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№ 131–ФЗ от 06.10.2003 «Об общих принципах организации местного самоуправления в Российской Федерации», Уставом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/>
          <w:sz w:val="24"/>
          <w:szCs w:val="24"/>
        </w:rPr>
        <w:t xml:space="preserve">»,  </w:t>
      </w:r>
    </w:p>
    <w:p w:rsidR="004C525F" w:rsidRPr="00FD0648" w:rsidRDefault="004C525F" w:rsidP="004C525F">
      <w:pPr>
        <w:rPr>
          <w:rFonts w:ascii="Times New Roman" w:hAnsi="Times New Roman" w:cs="Times New Roman"/>
          <w:bCs/>
          <w:sz w:val="24"/>
          <w:szCs w:val="24"/>
        </w:rPr>
      </w:pPr>
      <w:r w:rsidRPr="00FD0648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FD0648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 «Село </w:t>
      </w:r>
      <w:proofErr w:type="spellStart"/>
      <w:r w:rsidRPr="00FD0648">
        <w:rPr>
          <w:rFonts w:ascii="Times New Roman" w:hAnsi="Times New Roman" w:cs="Times New Roman"/>
          <w:bCs/>
          <w:sz w:val="24"/>
          <w:szCs w:val="24"/>
        </w:rPr>
        <w:t>Которь</w:t>
      </w:r>
      <w:proofErr w:type="spellEnd"/>
      <w:r w:rsidRPr="00FD0648">
        <w:rPr>
          <w:rFonts w:ascii="Times New Roman" w:hAnsi="Times New Roman" w:cs="Times New Roman"/>
          <w:bCs/>
          <w:sz w:val="24"/>
          <w:szCs w:val="24"/>
        </w:rPr>
        <w:t xml:space="preserve">» от 18.10.2013 г. №27 «Об утверждении Порядка принятия решений о разработке муниципальных программ сельского поселения «Село  </w:t>
      </w:r>
      <w:proofErr w:type="spellStart"/>
      <w:r w:rsidRPr="00FD0648">
        <w:rPr>
          <w:rFonts w:ascii="Times New Roman" w:hAnsi="Times New Roman" w:cs="Times New Roman"/>
          <w:bCs/>
          <w:sz w:val="24"/>
          <w:szCs w:val="24"/>
        </w:rPr>
        <w:t>Которь</w:t>
      </w:r>
      <w:proofErr w:type="spellEnd"/>
      <w:r w:rsidRPr="00FD0648">
        <w:rPr>
          <w:rFonts w:ascii="Times New Roman" w:hAnsi="Times New Roman" w:cs="Times New Roman"/>
          <w:bCs/>
          <w:sz w:val="24"/>
          <w:szCs w:val="24"/>
        </w:rPr>
        <w:t xml:space="preserve">», их формирования и реализации и </w:t>
      </w:r>
      <w:r w:rsidRPr="00FD0648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проведения оценки эффективности </w:t>
      </w:r>
      <w:r w:rsidRPr="00FD0648">
        <w:rPr>
          <w:rFonts w:ascii="Times New Roman" w:eastAsia="Calibri" w:hAnsi="Times New Roman" w:cs="Times New Roman"/>
          <w:sz w:val="24"/>
          <w:szCs w:val="24"/>
        </w:rPr>
        <w:t>реализации муниципальных</w:t>
      </w:r>
      <w:r w:rsidRPr="00FD0648">
        <w:rPr>
          <w:rFonts w:ascii="Times New Roman" w:hAnsi="Times New Roman" w:cs="Times New Roman"/>
          <w:bCs/>
          <w:sz w:val="24"/>
          <w:szCs w:val="24"/>
        </w:rPr>
        <w:t xml:space="preserve">  программ сельского поселения «Село </w:t>
      </w:r>
      <w:proofErr w:type="spellStart"/>
      <w:r w:rsidRPr="00FD0648">
        <w:rPr>
          <w:rFonts w:ascii="Times New Roman" w:hAnsi="Times New Roman" w:cs="Times New Roman"/>
          <w:bCs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E44A1F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Постановления администрации </w:t>
      </w:r>
      <w:r w:rsidRPr="00FD0648">
        <w:rPr>
          <w:rFonts w:ascii="Times New Roman" w:hAnsi="Times New Roman" w:cs="Times New Roman"/>
          <w:color w:val="000000"/>
          <w:sz w:val="24"/>
          <w:szCs w:val="24"/>
        </w:rPr>
        <w:t>от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0648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color w:val="000000"/>
          <w:sz w:val="24"/>
          <w:szCs w:val="24"/>
        </w:rPr>
        <w:t>6 года №26</w:t>
      </w:r>
      <w:r w:rsidRPr="00E44A1F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Перечня муниципальных программ </w:t>
      </w:r>
      <w:r w:rsidRPr="00FD064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«Село </w:t>
      </w:r>
      <w:proofErr w:type="spellStart"/>
      <w:r w:rsidRPr="00FD0648">
        <w:rPr>
          <w:rFonts w:ascii="Times New Roman" w:hAnsi="Times New Roman" w:cs="Times New Roman"/>
          <w:color w:val="000000"/>
          <w:sz w:val="24"/>
          <w:szCs w:val="24"/>
        </w:rPr>
        <w:t>Которь</w:t>
      </w:r>
      <w:proofErr w:type="spellEnd"/>
      <w:r w:rsidRPr="00FD064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E44A1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FD064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«село </w:t>
      </w:r>
      <w:proofErr w:type="spellStart"/>
      <w:r w:rsidRPr="00FD0648">
        <w:rPr>
          <w:rFonts w:ascii="Times New Roman" w:hAnsi="Times New Roman" w:cs="Times New Roman"/>
          <w:color w:val="000000"/>
          <w:sz w:val="24"/>
          <w:szCs w:val="24"/>
        </w:rPr>
        <w:t>Которь</w:t>
      </w:r>
      <w:proofErr w:type="spellEnd"/>
      <w:r w:rsidRPr="00FD064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Pr="00E44A1F" w:rsidRDefault="004C525F" w:rsidP="004C525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44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C525F" w:rsidRPr="00E44A1F" w:rsidRDefault="004C525F" w:rsidP="004C525F">
      <w:pPr>
        <w:rPr>
          <w:rFonts w:ascii="Times New Roman" w:eastAsia="Arial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 Утвердить </w:t>
      </w:r>
      <w:proofErr w:type="gramStart"/>
      <w:r>
        <w:rPr>
          <w:rFonts w:ascii="Times New Roman" w:hAnsi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внесенные в муниципальную  программу </w:t>
      </w:r>
      <w:r w:rsidRPr="00AF457E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Pr="00B47818">
        <w:rPr>
          <w:rFonts w:ascii="Times New Roman" w:hAnsi="Times New Roman" w:cs="Times New Roman"/>
          <w:sz w:val="24"/>
          <w:szCs w:val="24"/>
        </w:rPr>
        <w:t xml:space="preserve">«Сохранение и развитие культуры на территории сельского поселения «Село </w:t>
      </w:r>
      <w:proofErr w:type="spellStart"/>
      <w:r w:rsidRPr="00B47818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B47818">
        <w:rPr>
          <w:rFonts w:ascii="Times New Roman" w:hAnsi="Times New Roman" w:cs="Times New Roman"/>
          <w:sz w:val="24"/>
          <w:szCs w:val="24"/>
        </w:rPr>
        <w:t>» на 2017-20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818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B4781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A1F">
        <w:rPr>
          <w:rFonts w:ascii="Times New Roman" w:eastAsia="Arial" w:hAnsi="Times New Roman"/>
          <w:bCs/>
          <w:sz w:val="24"/>
          <w:szCs w:val="24"/>
          <w:lang w:eastAsia="ar-SA"/>
        </w:rPr>
        <w:t>в соответствии с приложением.</w:t>
      </w:r>
    </w:p>
    <w:p w:rsidR="004C525F" w:rsidRPr="00E44A1F" w:rsidRDefault="004C525F" w:rsidP="004C525F">
      <w:pPr>
        <w:tabs>
          <w:tab w:val="left" w:pos="10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  Н</w:t>
      </w:r>
      <w:r w:rsidRPr="00E44A1F">
        <w:rPr>
          <w:rFonts w:ascii="Times New Roman" w:hAnsi="Times New Roman" w:cs="Times New Roman"/>
          <w:sz w:val="24"/>
        </w:rPr>
        <w:t xml:space="preserve">астоящее постановление </w:t>
      </w:r>
      <w:r>
        <w:rPr>
          <w:rFonts w:ascii="Times New Roman" w:hAnsi="Times New Roman" w:cs="Times New Roman"/>
          <w:sz w:val="24"/>
        </w:rPr>
        <w:t>вступает в силу со дня обнародования.</w:t>
      </w:r>
    </w:p>
    <w:p w:rsidR="004C525F" w:rsidRPr="00E44A1F" w:rsidRDefault="004C525F" w:rsidP="004C525F">
      <w:pPr>
        <w:tabs>
          <w:tab w:val="left" w:pos="10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 </w:t>
      </w:r>
      <w:proofErr w:type="gramStart"/>
      <w:r w:rsidRPr="00E44A1F">
        <w:rPr>
          <w:rFonts w:ascii="Times New Roman" w:hAnsi="Times New Roman" w:cs="Times New Roman"/>
          <w:sz w:val="24"/>
        </w:rPr>
        <w:t>Контроль за</w:t>
      </w:r>
      <w:proofErr w:type="gramEnd"/>
      <w:r w:rsidRPr="00E44A1F">
        <w:rPr>
          <w:rFonts w:ascii="Times New Roman" w:hAnsi="Times New Roman" w:cs="Times New Roman"/>
          <w:sz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</w:rPr>
        <w:t xml:space="preserve"> оставляю за  собой.</w:t>
      </w:r>
    </w:p>
    <w:p w:rsidR="004C525F" w:rsidRDefault="004C525F" w:rsidP="004C52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C525F" w:rsidRDefault="004C525F" w:rsidP="004C52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C525F" w:rsidRDefault="004C525F" w:rsidP="004C52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C525F" w:rsidRPr="00E44A1F" w:rsidRDefault="004C525F" w:rsidP="004C52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C525F" w:rsidRDefault="004C525F" w:rsidP="004C52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44A1F">
        <w:rPr>
          <w:rFonts w:ascii="Times New Roman" w:hAnsi="Times New Roman" w:cs="Times New Roman"/>
          <w:sz w:val="24"/>
          <w:szCs w:val="24"/>
        </w:rPr>
        <w:t xml:space="preserve">лава администрации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Е.С.Волков</w:t>
      </w:r>
    </w:p>
    <w:p w:rsidR="004C525F" w:rsidRDefault="004C525F" w:rsidP="004C52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Pr="00564394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94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4C525F" w:rsidRPr="00564394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4394">
        <w:rPr>
          <w:rFonts w:ascii="Times New Roman" w:hAnsi="Times New Roman" w:cs="Times New Roman"/>
          <w:b/>
          <w:sz w:val="24"/>
          <w:szCs w:val="28"/>
        </w:rPr>
        <w:t>муниципальной</w:t>
      </w:r>
      <w:r>
        <w:rPr>
          <w:rFonts w:ascii="Times New Roman" w:hAnsi="Times New Roman" w:cs="Times New Roman"/>
          <w:b/>
          <w:sz w:val="24"/>
          <w:szCs w:val="28"/>
        </w:rPr>
        <w:t xml:space="preserve"> Программы сельского поселения </w:t>
      </w:r>
      <w:r w:rsidRPr="00564394">
        <w:rPr>
          <w:rFonts w:ascii="Times New Roman" w:hAnsi="Times New Roman" w:cs="Times New Roman"/>
          <w:b/>
          <w:sz w:val="24"/>
          <w:szCs w:val="28"/>
        </w:rPr>
        <w:t xml:space="preserve">«Село </w:t>
      </w:r>
      <w:proofErr w:type="spellStart"/>
      <w:r w:rsidRPr="00564394">
        <w:rPr>
          <w:rFonts w:ascii="Times New Roman" w:hAnsi="Times New Roman" w:cs="Times New Roman"/>
          <w:b/>
          <w:sz w:val="24"/>
          <w:szCs w:val="28"/>
        </w:rPr>
        <w:t>Которь</w:t>
      </w:r>
      <w:proofErr w:type="spellEnd"/>
      <w:r w:rsidRPr="00564394">
        <w:rPr>
          <w:rFonts w:ascii="Times New Roman" w:hAnsi="Times New Roman" w:cs="Times New Roman"/>
          <w:b/>
          <w:sz w:val="24"/>
          <w:szCs w:val="28"/>
        </w:rPr>
        <w:t>»</w:t>
      </w:r>
    </w:p>
    <w:p w:rsidR="004C525F" w:rsidRDefault="004C525F" w:rsidP="004C52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64394">
        <w:rPr>
          <w:rFonts w:ascii="Times New Roman" w:hAnsi="Times New Roman" w:cs="Times New Roman"/>
          <w:b/>
          <w:sz w:val="24"/>
          <w:szCs w:val="28"/>
        </w:rPr>
        <w:t xml:space="preserve">«Сохранение и развитие культуры на территории сельского поселения «Село </w:t>
      </w:r>
      <w:proofErr w:type="spellStart"/>
      <w:r w:rsidRPr="00564394">
        <w:rPr>
          <w:rFonts w:ascii="Times New Roman" w:hAnsi="Times New Roman" w:cs="Times New Roman"/>
          <w:b/>
          <w:sz w:val="24"/>
          <w:szCs w:val="28"/>
        </w:rPr>
        <w:t>Которь</w:t>
      </w:r>
      <w:proofErr w:type="spellEnd"/>
      <w:r w:rsidRPr="00564394">
        <w:rPr>
          <w:rFonts w:ascii="Times New Roman" w:hAnsi="Times New Roman" w:cs="Times New Roman"/>
          <w:b/>
          <w:sz w:val="24"/>
          <w:szCs w:val="28"/>
        </w:rPr>
        <w:t xml:space="preserve">» на </w:t>
      </w:r>
      <w:r>
        <w:rPr>
          <w:rFonts w:ascii="Times New Roman" w:hAnsi="Times New Roman" w:cs="Times New Roman"/>
          <w:b/>
          <w:sz w:val="24"/>
          <w:szCs w:val="28"/>
        </w:rPr>
        <w:t>2017</w:t>
      </w:r>
      <w:r w:rsidRPr="00564394">
        <w:rPr>
          <w:rFonts w:ascii="Times New Roman" w:hAnsi="Times New Roman" w:cs="Times New Roman"/>
          <w:b/>
          <w:sz w:val="24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8"/>
        </w:rPr>
        <w:t>2021</w:t>
      </w:r>
      <w:r w:rsidRPr="00564394">
        <w:rPr>
          <w:rFonts w:ascii="Times New Roman" w:hAnsi="Times New Roman" w:cs="Times New Roman"/>
          <w:b/>
          <w:sz w:val="24"/>
          <w:szCs w:val="28"/>
        </w:rPr>
        <w:t xml:space="preserve"> годы»</w:t>
      </w:r>
    </w:p>
    <w:tbl>
      <w:tblPr>
        <w:tblStyle w:val="a6"/>
        <w:tblW w:w="0" w:type="auto"/>
        <w:tblLook w:val="04A0"/>
      </w:tblPr>
      <w:tblGrid>
        <w:gridCol w:w="3794"/>
        <w:gridCol w:w="6627"/>
      </w:tblGrid>
      <w:tr w:rsidR="004C525F" w:rsidTr="008E417B">
        <w:tc>
          <w:tcPr>
            <w:tcW w:w="3794" w:type="dxa"/>
          </w:tcPr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1. Ответственный исполнитель муниципальной    </w:t>
            </w:r>
            <w:r w:rsidRPr="001C7A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   </w:t>
            </w:r>
          </w:p>
        </w:tc>
        <w:tc>
          <w:tcPr>
            <w:tcW w:w="6627" w:type="dxa"/>
          </w:tcPr>
          <w:p w:rsidR="004C525F" w:rsidRPr="001C7A88" w:rsidRDefault="004C525F" w:rsidP="008E4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Которской</w:t>
            </w:r>
            <w:proofErr w:type="spellEnd"/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  СДК</w:t>
            </w:r>
          </w:p>
        </w:tc>
      </w:tr>
      <w:tr w:rsidR="004C525F" w:rsidTr="008E417B">
        <w:tc>
          <w:tcPr>
            <w:tcW w:w="3794" w:type="dxa"/>
          </w:tcPr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Цели </w:t>
            </w: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</w:t>
            </w:r>
          </w:p>
        </w:tc>
        <w:tc>
          <w:tcPr>
            <w:tcW w:w="6627" w:type="dxa"/>
          </w:tcPr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4C525F" w:rsidTr="008E417B">
        <w:tc>
          <w:tcPr>
            <w:tcW w:w="3794" w:type="dxa"/>
          </w:tcPr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</w:t>
            </w:r>
          </w:p>
        </w:tc>
        <w:tc>
          <w:tcPr>
            <w:tcW w:w="6627" w:type="dxa"/>
          </w:tcPr>
          <w:p w:rsidR="004C525F" w:rsidRPr="001C7A88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культуры и искусства;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- возрождение и развитие местного традиционного 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народного творчества;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обеспечение культурного обмена;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-  создание системы мониторинга эффективности 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деятельности учреждений культуры;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-  сохранение и развитие различных форм культурно-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и любительского творчества;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-  развитие  материально-технической базы </w:t>
            </w:r>
            <w:proofErr w:type="spellStart"/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Которского</w:t>
            </w:r>
            <w:proofErr w:type="spellEnd"/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СДК;</w:t>
            </w:r>
          </w:p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5F" w:rsidTr="008E417B">
        <w:tc>
          <w:tcPr>
            <w:tcW w:w="3794" w:type="dxa"/>
          </w:tcPr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Переч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ень основных мероприятий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  </w:t>
            </w:r>
          </w:p>
        </w:tc>
        <w:tc>
          <w:tcPr>
            <w:tcW w:w="6627" w:type="dxa"/>
          </w:tcPr>
          <w:p w:rsidR="004C525F" w:rsidRPr="001C7A88" w:rsidRDefault="004C525F" w:rsidP="008E417B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7A88">
              <w:rPr>
                <w:sz w:val="22"/>
                <w:szCs w:val="22"/>
              </w:rPr>
              <w:t xml:space="preserve">- повышение эффективности деятельности учреждений </w:t>
            </w:r>
          </w:p>
          <w:p w:rsidR="004C525F" w:rsidRPr="001C7A88" w:rsidRDefault="004C525F" w:rsidP="008E417B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7A88">
              <w:rPr>
                <w:sz w:val="22"/>
                <w:szCs w:val="22"/>
              </w:rPr>
              <w:t>культуры;</w:t>
            </w:r>
          </w:p>
          <w:p w:rsidR="004C525F" w:rsidRPr="001C7A88" w:rsidRDefault="004C525F" w:rsidP="008E417B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7A88">
              <w:rPr>
                <w:sz w:val="22"/>
                <w:szCs w:val="22"/>
              </w:rPr>
              <w:t>- проведение конкурсов, праздников села, выставок;</w:t>
            </w:r>
          </w:p>
          <w:p w:rsidR="004C525F" w:rsidRPr="001C7A88" w:rsidRDefault="004C525F" w:rsidP="008E417B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7A88">
              <w:rPr>
                <w:sz w:val="22"/>
                <w:szCs w:val="22"/>
              </w:rPr>
              <w:t xml:space="preserve">- приобретение костюмов, музыкального и светового </w:t>
            </w:r>
          </w:p>
          <w:p w:rsidR="004C525F" w:rsidRPr="001C7A88" w:rsidRDefault="004C525F" w:rsidP="008E417B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C7A88">
              <w:rPr>
                <w:sz w:val="22"/>
                <w:szCs w:val="22"/>
              </w:rPr>
              <w:t>оборудования СДК</w:t>
            </w:r>
          </w:p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- организация рекламы о проводимых мероприятиях в СДК;</w:t>
            </w:r>
          </w:p>
        </w:tc>
      </w:tr>
      <w:tr w:rsidR="004C525F" w:rsidTr="008E417B">
        <w:tc>
          <w:tcPr>
            <w:tcW w:w="3794" w:type="dxa"/>
          </w:tcPr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6627" w:type="dxa"/>
          </w:tcPr>
          <w:p w:rsidR="004C525F" w:rsidRPr="001C7A88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- увеличение числа участников, принявших участие в районных, областных  конкурсах и фестивалях, на  10 человек;</w:t>
            </w:r>
          </w:p>
          <w:p w:rsidR="004C525F" w:rsidRPr="001C7A88" w:rsidRDefault="004C525F" w:rsidP="008E4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- укрепление материально- технической базы СД</w:t>
            </w:r>
            <w:proofErr w:type="gramStart"/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  на 70%;</w:t>
            </w:r>
          </w:p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 увеличение количества посещений   мероприятий СК</w:t>
            </w:r>
          </w:p>
        </w:tc>
      </w:tr>
      <w:tr w:rsidR="004C525F" w:rsidTr="008E417B">
        <w:tc>
          <w:tcPr>
            <w:tcW w:w="3794" w:type="dxa"/>
          </w:tcPr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 этапы реализации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  </w:t>
            </w:r>
          </w:p>
        </w:tc>
        <w:tc>
          <w:tcPr>
            <w:tcW w:w="6627" w:type="dxa"/>
          </w:tcPr>
          <w:p w:rsidR="004C525F" w:rsidRPr="001C7A88" w:rsidRDefault="004C525F" w:rsidP="008E4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 рассчитана на период с 2017г. по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 г</w:t>
            </w: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этапов не  предусматривает</w:t>
            </w:r>
          </w:p>
        </w:tc>
      </w:tr>
      <w:tr w:rsidR="004C525F" w:rsidTr="008E417B">
        <w:tc>
          <w:tcPr>
            <w:tcW w:w="3794" w:type="dxa"/>
          </w:tcPr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 финансирования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за счет средств        </w:t>
            </w:r>
            <w:r w:rsidRPr="001C7A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местного бюджета                  </w:t>
            </w:r>
          </w:p>
        </w:tc>
        <w:tc>
          <w:tcPr>
            <w:tcW w:w="6627" w:type="dxa"/>
          </w:tcPr>
          <w:p w:rsidR="004C525F" w:rsidRPr="001C7A88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Источником финансирования Программы является районный бюджет.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составляет: </w:t>
            </w:r>
            <w:r w:rsidRPr="004C52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3442,532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уб.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2017 г 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Pr="001C7A8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592,768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b/>
                <w:sz w:val="22"/>
                <w:szCs w:val="22"/>
              </w:rPr>
              <w:t>2018 г. -  712,441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b/>
                <w:sz w:val="22"/>
                <w:szCs w:val="22"/>
              </w:rPr>
              <w:t>2019 г. - 712,441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b/>
                <w:sz w:val="22"/>
                <w:szCs w:val="22"/>
              </w:rPr>
              <w:t>2020 г. - 712,441</w:t>
            </w:r>
          </w:p>
          <w:p w:rsidR="004C525F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b/>
                <w:sz w:val="22"/>
                <w:szCs w:val="22"/>
              </w:rPr>
              <w:t>2021 г. – 712.441</w:t>
            </w:r>
          </w:p>
        </w:tc>
      </w:tr>
      <w:tr w:rsidR="004C525F" w:rsidTr="008E417B">
        <w:tc>
          <w:tcPr>
            <w:tcW w:w="3794" w:type="dxa"/>
          </w:tcPr>
          <w:p w:rsidR="004C525F" w:rsidRPr="001C7A88" w:rsidRDefault="004C525F" w:rsidP="008E4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результаты реализации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                       </w:t>
            </w:r>
          </w:p>
        </w:tc>
        <w:tc>
          <w:tcPr>
            <w:tcW w:w="6627" w:type="dxa"/>
          </w:tcPr>
          <w:p w:rsidR="004C525F" w:rsidRPr="001C7A88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культуры сельского поселения;</w:t>
            </w:r>
          </w:p>
          <w:p w:rsidR="004C525F" w:rsidRPr="001C7A88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- увеличение числа участников, принявших участие в районных  конкурсах и фестивалях, на  10 человек;</w:t>
            </w:r>
          </w:p>
          <w:p w:rsidR="004C525F" w:rsidRPr="001C7A88" w:rsidRDefault="004C525F" w:rsidP="008E4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укрепление материально-технической базы и создание условий для безопасного пребывания посетителей в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1C7A8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СДК;</w:t>
            </w:r>
          </w:p>
          <w:p w:rsidR="004C525F" w:rsidRPr="001C7A88" w:rsidRDefault="004C525F" w:rsidP="008E4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A88">
              <w:rPr>
                <w:rFonts w:ascii="Times New Roman" w:hAnsi="Times New Roman" w:cs="Times New Roman"/>
                <w:sz w:val="22"/>
                <w:szCs w:val="22"/>
              </w:rPr>
              <w:t>- оптимизация работы СДК  для удовлетворения потребностей населения.</w:t>
            </w:r>
          </w:p>
          <w:p w:rsidR="004C525F" w:rsidRPr="001C7A88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525F" w:rsidRDefault="004C525F" w:rsidP="004C52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525F" w:rsidRPr="007944C5" w:rsidRDefault="004C525F" w:rsidP="004C525F">
      <w:pPr>
        <w:rPr>
          <w:rFonts w:ascii="Times New Roman" w:hAnsi="Times New Roman" w:cs="Times New Roman"/>
          <w:b/>
          <w:sz w:val="24"/>
          <w:szCs w:val="28"/>
        </w:rPr>
      </w:pPr>
      <w:r w:rsidRPr="00564394">
        <w:rPr>
          <w:rFonts w:ascii="Times New Roman" w:hAnsi="Times New Roman" w:cs="Times New Roman"/>
          <w:b/>
          <w:sz w:val="24"/>
          <w:szCs w:val="28"/>
        </w:rPr>
        <w:t>1.Общая характеристика сферы реализации муниципальной программы</w:t>
      </w:r>
    </w:p>
    <w:p w:rsidR="004C525F" w:rsidRDefault="004C525F" w:rsidP="004C5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долгосрочного социально-экономического развития Российской Федерации новый взгляд на культуру состоит в том, чтобы видеть стратегический ресурс инновационного развития, источник конкурентоспособности и творчества. На современном этапе сфера культуры рассматривается также как важнейший стратегический ресурс создания условий для развития человеческого потенциала. </w:t>
      </w:r>
      <w:r w:rsidRPr="006B4B1F">
        <w:rPr>
          <w:rFonts w:ascii="Times New Roman" w:hAnsi="Times New Roman" w:cs="Times New Roman"/>
          <w:bCs/>
          <w:color w:val="000000"/>
          <w:sz w:val="24"/>
          <w:szCs w:val="24"/>
        </w:rPr>
        <w:t>Концепция долгосрочного социально-экономического развития Российской Федерации</w:t>
      </w:r>
      <w:r w:rsidRPr="006B4B1F">
        <w:rPr>
          <w:rFonts w:ascii="Times New Roman" w:hAnsi="Times New Roman" w:cs="Times New Roman"/>
          <w:sz w:val="24"/>
          <w:szCs w:val="24"/>
        </w:rPr>
        <w:t xml:space="preserve"> обеспечивает реализацию прав граждан на свободу всех видов творчества, участие в культурной жизни,        пользование учреждениями </w:t>
      </w:r>
      <w:r w:rsidRPr="006B4B1F">
        <w:rPr>
          <w:rFonts w:ascii="Times New Roman" w:hAnsi="Times New Roman" w:cs="Times New Roman"/>
          <w:sz w:val="24"/>
          <w:szCs w:val="24"/>
        </w:rPr>
        <w:lastRenderedPageBreak/>
        <w:t>культуры, доступ к информации и культурным ценностям.</w:t>
      </w:r>
    </w:p>
    <w:p w:rsidR="004C525F" w:rsidRDefault="004C525F" w:rsidP="004C525F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культуры сельского поселения обеспечивают реализацию и курирую</w:t>
      </w:r>
      <w:r w:rsidRPr="005C1141">
        <w:rPr>
          <w:rFonts w:ascii="Times New Roman" w:hAnsi="Times New Roman" w:cs="Times New Roman"/>
          <w:sz w:val="24"/>
          <w:szCs w:val="24"/>
        </w:rPr>
        <w:t>т основные направления единой муниципальной политики в сфере культуры и искусства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сельского поселения ««Село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>»», создаю</w:t>
      </w:r>
      <w:r w:rsidRPr="005C1141">
        <w:rPr>
          <w:rFonts w:ascii="Times New Roman" w:hAnsi="Times New Roman" w:cs="Times New Roman"/>
          <w:sz w:val="24"/>
          <w:szCs w:val="24"/>
        </w:rPr>
        <w:t>т условия для развития местного традиционного н</w:t>
      </w:r>
      <w:r>
        <w:rPr>
          <w:rFonts w:ascii="Times New Roman" w:hAnsi="Times New Roman" w:cs="Times New Roman"/>
          <w:sz w:val="24"/>
          <w:szCs w:val="24"/>
        </w:rPr>
        <w:t>ародного творчества. Разрабатывают предложения в области культуры и искусства, осуществляет комплексный анализ и прогнозирование тенденций их развития.</w:t>
      </w:r>
    </w:p>
    <w:p w:rsidR="004C525F" w:rsidRDefault="004C525F" w:rsidP="004C525F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««Село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>»»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муниципальные  целевые программы.</w:t>
      </w:r>
    </w:p>
    <w:p w:rsidR="004C525F" w:rsidRDefault="004C525F" w:rsidP="004C525F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работники культуры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принимают участие во всех районных мероприятиях.</w:t>
      </w:r>
    </w:p>
    <w:p w:rsidR="004C525F" w:rsidRPr="006B4B1F" w:rsidRDefault="004C525F" w:rsidP="004C525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Работники культуры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>» тесно ведут работу с отделом культуры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C525F" w:rsidRPr="006B4B1F" w:rsidRDefault="004C525F" w:rsidP="004C525F">
      <w:pPr>
        <w:pStyle w:val="a3"/>
        <w:widowControl w:val="0"/>
        <w:suppressAutoHyphens w:val="0"/>
        <w:ind w:firstLine="709"/>
        <w:rPr>
          <w:sz w:val="24"/>
          <w:szCs w:val="24"/>
        </w:rPr>
      </w:pPr>
      <w:r w:rsidRPr="006B4B1F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««Село </w:t>
      </w:r>
      <w:proofErr w:type="spellStart"/>
      <w:r>
        <w:rPr>
          <w:sz w:val="24"/>
          <w:szCs w:val="24"/>
        </w:rPr>
        <w:t>Которь</w:t>
      </w:r>
      <w:proofErr w:type="spellEnd"/>
      <w:r>
        <w:rPr>
          <w:sz w:val="24"/>
          <w:szCs w:val="24"/>
        </w:rPr>
        <w:t xml:space="preserve">»»  </w:t>
      </w:r>
      <w:r w:rsidRPr="006B4B1F">
        <w:rPr>
          <w:sz w:val="24"/>
          <w:szCs w:val="24"/>
        </w:rPr>
        <w:t>учреж</w:t>
      </w:r>
      <w:r>
        <w:rPr>
          <w:sz w:val="24"/>
          <w:szCs w:val="24"/>
        </w:rPr>
        <w:t>дения культуры: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Которской</w:t>
      </w:r>
      <w:proofErr w:type="spellEnd"/>
      <w:r>
        <w:rPr>
          <w:iCs/>
          <w:sz w:val="24"/>
          <w:szCs w:val="24"/>
        </w:rPr>
        <w:t xml:space="preserve">  СДК.</w:t>
      </w:r>
    </w:p>
    <w:p w:rsidR="004C525F" w:rsidRPr="006B4B1F" w:rsidRDefault="004C525F" w:rsidP="004C5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6B4B1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ультуры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зарегистрировано  7 </w:t>
      </w:r>
      <w:r w:rsidRPr="006B4B1F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 xml:space="preserve">ных формирований, в том числе 7 </w:t>
      </w:r>
      <w:r w:rsidRPr="006B4B1F">
        <w:rPr>
          <w:rFonts w:ascii="Times New Roman" w:hAnsi="Times New Roman" w:cs="Times New Roman"/>
          <w:sz w:val="24"/>
          <w:szCs w:val="24"/>
        </w:rPr>
        <w:t>клубных формирований для дет</w:t>
      </w:r>
      <w:r>
        <w:rPr>
          <w:rFonts w:ascii="Times New Roman" w:hAnsi="Times New Roman" w:cs="Times New Roman"/>
          <w:sz w:val="24"/>
          <w:szCs w:val="24"/>
        </w:rPr>
        <w:t>ей. Общее количество участников коллектива</w:t>
      </w:r>
      <w:r w:rsidRPr="006B4B1F">
        <w:rPr>
          <w:rFonts w:ascii="Times New Roman" w:hAnsi="Times New Roman" w:cs="Times New Roman"/>
          <w:sz w:val="24"/>
          <w:szCs w:val="24"/>
        </w:rPr>
        <w:t xml:space="preserve"> самодеятельного на</w:t>
      </w:r>
      <w:r>
        <w:rPr>
          <w:rFonts w:ascii="Times New Roman" w:hAnsi="Times New Roman" w:cs="Times New Roman"/>
          <w:sz w:val="24"/>
          <w:szCs w:val="24"/>
        </w:rPr>
        <w:t>родного творчества – 18человек;</w:t>
      </w:r>
    </w:p>
    <w:p w:rsidR="004C525F" w:rsidRPr="006B4B1F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B1F">
        <w:rPr>
          <w:rFonts w:ascii="Times New Roman" w:hAnsi="Times New Roman" w:cs="Times New Roman"/>
          <w:sz w:val="24"/>
          <w:szCs w:val="24"/>
        </w:rPr>
        <w:t>В течение посл</w:t>
      </w:r>
      <w:r>
        <w:rPr>
          <w:rFonts w:ascii="Times New Roman" w:hAnsi="Times New Roman" w:cs="Times New Roman"/>
          <w:sz w:val="24"/>
          <w:szCs w:val="24"/>
        </w:rPr>
        <w:t xml:space="preserve">еднего времени работники культуры сельского поселения участвуют </w:t>
      </w:r>
      <w:r w:rsidRPr="006B4B1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социально значимых проектах</w:t>
      </w:r>
      <w:r w:rsidRPr="006B4B1F">
        <w:rPr>
          <w:rFonts w:ascii="Times New Roman" w:hAnsi="Times New Roman" w:cs="Times New Roman"/>
          <w:sz w:val="24"/>
          <w:szCs w:val="24"/>
        </w:rPr>
        <w:t xml:space="preserve"> как: смотр-конкур</w:t>
      </w:r>
      <w:r>
        <w:rPr>
          <w:rFonts w:ascii="Times New Roman" w:hAnsi="Times New Roman" w:cs="Times New Roman"/>
          <w:sz w:val="24"/>
          <w:szCs w:val="24"/>
        </w:rPr>
        <w:t xml:space="preserve">с «Пою тебе, мой край родной», </w:t>
      </w:r>
      <w:r w:rsidRPr="006B4B1F">
        <w:rPr>
          <w:rFonts w:ascii="Times New Roman" w:hAnsi="Times New Roman" w:cs="Times New Roman"/>
          <w:sz w:val="24"/>
          <w:szCs w:val="24"/>
        </w:rPr>
        <w:t xml:space="preserve"> смотр-конкурс «Солдатская поляна", смотр-конкурс кукольных представлений «Сказки былых времен»,  смотр-конкурс «Играй, гармонь, звени, частушка!», фестиваль фольклора и народных ремесел «</w:t>
      </w:r>
      <w:proofErr w:type="spellStart"/>
      <w:r w:rsidRPr="006B4B1F"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 w:rsidRPr="006B4B1F">
        <w:rPr>
          <w:rFonts w:ascii="Times New Roman" w:hAnsi="Times New Roman" w:cs="Times New Roman"/>
          <w:sz w:val="24"/>
          <w:szCs w:val="24"/>
        </w:rPr>
        <w:t xml:space="preserve"> промысел».      </w:t>
      </w:r>
      <w:proofErr w:type="gramEnd"/>
    </w:p>
    <w:p w:rsidR="004C525F" w:rsidRPr="006B4B1F" w:rsidRDefault="004C525F" w:rsidP="004C5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муниципальным учреждением культуры поселения, </w:t>
      </w:r>
      <w:proofErr w:type="gramStart"/>
      <w:r w:rsidRPr="006B4B1F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ющ</w:t>
      </w:r>
      <w:r w:rsidRPr="006B4B1F">
        <w:rPr>
          <w:rFonts w:ascii="Times New Roman" w:hAnsi="Times New Roman" w:cs="Times New Roman"/>
          <w:sz w:val="24"/>
          <w:szCs w:val="24"/>
        </w:rPr>
        <w:t>ими</w:t>
      </w:r>
      <w:proofErr w:type="gramEnd"/>
      <w:r w:rsidRPr="006B4B1F">
        <w:rPr>
          <w:rFonts w:ascii="Times New Roman" w:hAnsi="Times New Roman" w:cs="Times New Roman"/>
          <w:sz w:val="24"/>
          <w:szCs w:val="24"/>
        </w:rPr>
        <w:t xml:space="preserve"> деятельность в сфере культуры,  по всем направ</w:t>
      </w:r>
      <w:r>
        <w:rPr>
          <w:rFonts w:ascii="Times New Roman" w:hAnsi="Times New Roman" w:cs="Times New Roman"/>
          <w:sz w:val="24"/>
          <w:szCs w:val="24"/>
        </w:rPr>
        <w:t>лениям вовлекается порядка 1</w:t>
      </w:r>
      <w:r w:rsidRPr="006B4B1F">
        <w:rPr>
          <w:rFonts w:ascii="Times New Roman" w:hAnsi="Times New Roman" w:cs="Times New Roman"/>
          <w:sz w:val="24"/>
          <w:szCs w:val="24"/>
        </w:rPr>
        <w:t>0  ч</w:t>
      </w:r>
      <w:r>
        <w:rPr>
          <w:rFonts w:ascii="Times New Roman" w:hAnsi="Times New Roman" w:cs="Times New Roman"/>
          <w:sz w:val="24"/>
          <w:szCs w:val="24"/>
        </w:rPr>
        <w:t>еловек, в том числе более 6-10детей</w:t>
      </w:r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4C525F" w:rsidRPr="006B4B1F" w:rsidRDefault="004C525F" w:rsidP="004C5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С учетом высокой социальной значимости проводимых мероприятий,       а также принимая во внимание объемы затрат, требуемых на их реализацию, становится очевидной потребность в поддержке культурных инициатив за счет бюджета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25F" w:rsidRDefault="004C525F" w:rsidP="004C5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Особенности современных социально-экономических  условий требуют расширения спектра предоставляемых населению услуг. В связи с ежегодным увеличением объема услуг сферы культуры</w:t>
      </w:r>
      <w:r>
        <w:rPr>
          <w:rFonts w:ascii="Times New Roman" w:hAnsi="Times New Roman" w:cs="Times New Roman"/>
          <w:sz w:val="24"/>
          <w:szCs w:val="24"/>
        </w:rPr>
        <w:t>, потребляемых населением поселения</w:t>
      </w:r>
      <w:r w:rsidRPr="006B4B1F">
        <w:rPr>
          <w:rFonts w:ascii="Times New Roman" w:hAnsi="Times New Roman" w:cs="Times New Roman"/>
          <w:sz w:val="24"/>
          <w:szCs w:val="24"/>
        </w:rPr>
        <w:t xml:space="preserve">, все большее значение приобретает их качество. Это является одним из главных направлений муниципальной культурной </w:t>
      </w:r>
      <w:proofErr w:type="gramStart"/>
      <w:r w:rsidRPr="006B4B1F">
        <w:rPr>
          <w:rFonts w:ascii="Times New Roman" w:hAnsi="Times New Roman" w:cs="Times New Roman"/>
          <w:sz w:val="24"/>
          <w:szCs w:val="24"/>
        </w:rPr>
        <w:t>политики и условием повышения эффективности оказания услуг</w:t>
      </w:r>
      <w:proofErr w:type="gramEnd"/>
      <w:r w:rsidRPr="006B4B1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C525F" w:rsidRPr="006B5142" w:rsidRDefault="004C525F" w:rsidP="004C52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1.1.</w:t>
      </w:r>
      <w:r w:rsidRPr="006B5142">
        <w:rPr>
          <w:rFonts w:ascii="Times New Roman" w:hAnsi="Times New Roman" w:cs="Times New Roman"/>
          <w:b/>
          <w:sz w:val="24"/>
          <w:szCs w:val="24"/>
          <w:u w:val="single"/>
        </w:rPr>
        <w:t>Основные проблемы в сфере реализации Программы</w:t>
      </w:r>
      <w:r w:rsidRPr="006B5142">
        <w:rPr>
          <w:rFonts w:ascii="Times New Roman" w:hAnsi="Times New Roman" w:cs="Times New Roman"/>
          <w:b/>
          <w:sz w:val="24"/>
          <w:szCs w:val="24"/>
        </w:rPr>
        <w:t>:</w:t>
      </w:r>
    </w:p>
    <w:p w:rsidR="004C525F" w:rsidRPr="006B4B1F" w:rsidRDefault="004C525F" w:rsidP="004C5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Основной проблемой, тормозящей поступательное развитие отрасли "Культура", продолжает оставаться несоответствие материально-технического состояния и оснащенности учреждений культуры современным нормам и требованиям, а также изменившимся </w:t>
      </w:r>
      <w:proofErr w:type="spellStart"/>
      <w:r w:rsidRPr="006B4B1F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6B4B1F">
        <w:rPr>
          <w:rFonts w:ascii="Times New Roman" w:hAnsi="Times New Roman" w:cs="Times New Roman"/>
          <w:sz w:val="24"/>
          <w:szCs w:val="24"/>
        </w:rPr>
        <w:t xml:space="preserve"> ориентациям населения.</w:t>
      </w:r>
    </w:p>
    <w:p w:rsidR="004C525F" w:rsidRPr="006B4B1F" w:rsidRDefault="004C525F" w:rsidP="004C52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Мероприятия Программы направлены на оптимизацию расходования  бюджетных средств, сосредоточение ресурсов на решении приоритетных задач, ориентацию деятельности учреждений культуры на достижение общественно значимых результатов, поддержание стабильного и устойчивого </w:t>
      </w:r>
      <w:r>
        <w:rPr>
          <w:rFonts w:ascii="Times New Roman" w:hAnsi="Times New Roman" w:cs="Times New Roman"/>
          <w:sz w:val="24"/>
          <w:szCs w:val="24"/>
        </w:rPr>
        <w:t xml:space="preserve">развития  сельского поселения ««Село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>»»</w:t>
      </w:r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4C525F" w:rsidRDefault="004C525F" w:rsidP="004C525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B4B1F">
        <w:rPr>
          <w:rFonts w:ascii="Times New Roman" w:hAnsi="Times New Roman" w:cs="Times New Roman"/>
          <w:bCs/>
          <w:sz w:val="24"/>
          <w:szCs w:val="24"/>
        </w:rPr>
        <w:t xml:space="preserve">будет способствовать укреплению культурного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потенциала сельского поселения «Село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6B4B1F">
        <w:rPr>
          <w:rFonts w:ascii="Times New Roman" w:hAnsi="Times New Roman" w:cs="Times New Roman"/>
          <w:bCs/>
          <w:sz w:val="24"/>
          <w:szCs w:val="24"/>
        </w:rPr>
        <w:t>, создаст дополнительные условия для повышения качества и доступности услуг, оказываемых населению</w:t>
      </w:r>
      <w:r w:rsidRPr="006325EC">
        <w:rPr>
          <w:rFonts w:ascii="Times New Roman" w:hAnsi="Times New Roman" w:cs="Times New Roman"/>
          <w:bCs/>
          <w:sz w:val="28"/>
          <w:szCs w:val="28"/>
        </w:rPr>
        <w:t>.</w:t>
      </w:r>
    </w:p>
    <w:p w:rsidR="004C525F" w:rsidRPr="00760979" w:rsidRDefault="004C525F" w:rsidP="004C52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</w:t>
      </w:r>
      <w:r w:rsidRPr="00760979">
        <w:rPr>
          <w:rFonts w:ascii="Times New Roman" w:hAnsi="Times New Roman" w:cs="Times New Roman"/>
          <w:sz w:val="24"/>
          <w:szCs w:val="24"/>
        </w:rPr>
        <w:t>существление программных мероприятий будет способствовать формированию единого культурного про</w:t>
      </w:r>
      <w:r>
        <w:rPr>
          <w:rFonts w:ascii="Times New Roman" w:hAnsi="Times New Roman" w:cs="Times New Roman"/>
          <w:sz w:val="24"/>
          <w:szCs w:val="24"/>
        </w:rPr>
        <w:t>странства</w:t>
      </w:r>
      <w:r w:rsidRPr="00760979">
        <w:rPr>
          <w:rFonts w:ascii="Times New Roman" w:hAnsi="Times New Roman" w:cs="Times New Roman"/>
          <w:sz w:val="24"/>
          <w:szCs w:val="24"/>
        </w:rPr>
        <w:t xml:space="preserve">, сохранению культурного потенциала и культурного </w:t>
      </w:r>
      <w:r>
        <w:rPr>
          <w:rFonts w:ascii="Times New Roman" w:hAnsi="Times New Roman" w:cs="Times New Roman"/>
          <w:sz w:val="24"/>
          <w:szCs w:val="24"/>
        </w:rPr>
        <w:t>наследия  сельского поселения</w:t>
      </w:r>
      <w:r w:rsidRPr="00760979">
        <w:rPr>
          <w:rFonts w:ascii="Times New Roman" w:hAnsi="Times New Roman" w:cs="Times New Roman"/>
          <w:sz w:val="24"/>
          <w:szCs w:val="24"/>
        </w:rPr>
        <w:t>, формированию культурной политик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4C525F" w:rsidRDefault="004C525F" w:rsidP="004C525F">
      <w:pPr>
        <w:pStyle w:val="a3"/>
        <w:ind w:firstLine="709"/>
        <w:rPr>
          <w:sz w:val="24"/>
          <w:szCs w:val="24"/>
        </w:rPr>
      </w:pPr>
      <w:r w:rsidRPr="00760979">
        <w:rPr>
          <w:sz w:val="24"/>
          <w:szCs w:val="24"/>
        </w:rPr>
        <w:t>Реализация Программы позволит оптимизировать расходы на текущее содержание учреждений</w:t>
      </w:r>
      <w:r>
        <w:rPr>
          <w:sz w:val="24"/>
          <w:szCs w:val="24"/>
        </w:rPr>
        <w:t xml:space="preserve"> культуры сельского поселения</w:t>
      </w:r>
      <w:r w:rsidRPr="00760979">
        <w:rPr>
          <w:sz w:val="24"/>
          <w:szCs w:val="24"/>
        </w:rPr>
        <w:t xml:space="preserve">  при совершенствовании методов управления и активизации внедрения новых информационных технологий и культурных инноваций в деятельность учреждений</w:t>
      </w:r>
      <w:r>
        <w:rPr>
          <w:sz w:val="24"/>
          <w:szCs w:val="24"/>
        </w:rPr>
        <w:t xml:space="preserve"> культуры сельского поселения «Село </w:t>
      </w:r>
      <w:proofErr w:type="spellStart"/>
      <w:r>
        <w:rPr>
          <w:sz w:val="24"/>
          <w:szCs w:val="24"/>
        </w:rPr>
        <w:t>Которь</w:t>
      </w:r>
      <w:proofErr w:type="spellEnd"/>
      <w:r>
        <w:rPr>
          <w:sz w:val="24"/>
          <w:szCs w:val="24"/>
        </w:rPr>
        <w:t>»</w:t>
      </w:r>
      <w:r w:rsidRPr="00760979">
        <w:rPr>
          <w:sz w:val="24"/>
          <w:szCs w:val="24"/>
        </w:rPr>
        <w:t>.</w:t>
      </w:r>
    </w:p>
    <w:p w:rsidR="004C525F" w:rsidRPr="00612B2F" w:rsidRDefault="004C525F" w:rsidP="004C525F">
      <w:pPr>
        <w:rPr>
          <w:rFonts w:ascii="Times New Roman" w:hAnsi="Times New Roman" w:cs="Times New Roman"/>
          <w:b/>
          <w:sz w:val="22"/>
          <w:szCs w:val="22"/>
        </w:rPr>
      </w:pPr>
      <w:r w:rsidRPr="00612B2F">
        <w:rPr>
          <w:rFonts w:ascii="Times New Roman" w:hAnsi="Times New Roman" w:cs="Times New Roman"/>
          <w:b/>
          <w:sz w:val="22"/>
          <w:szCs w:val="22"/>
        </w:rPr>
        <w:t>2.Приоритеты  политики сельского поселения в сфере реализации муниципальной Программы</w:t>
      </w:r>
      <w:proofErr w:type="gramStart"/>
      <w:r w:rsidRPr="00612B2F">
        <w:rPr>
          <w:rFonts w:ascii="Times New Roman" w:hAnsi="Times New Roman" w:cs="Times New Roman"/>
          <w:b/>
          <w:sz w:val="22"/>
          <w:szCs w:val="22"/>
        </w:rPr>
        <w:t xml:space="preserve"> ,</w:t>
      </w:r>
      <w:proofErr w:type="gramEnd"/>
      <w:r w:rsidRPr="00612B2F">
        <w:rPr>
          <w:rFonts w:ascii="Times New Roman" w:hAnsi="Times New Roman" w:cs="Times New Roman"/>
          <w:b/>
          <w:sz w:val="22"/>
          <w:szCs w:val="22"/>
        </w:rPr>
        <w:t>цели, задачи и 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4C525F" w:rsidRPr="00612B2F" w:rsidRDefault="004C525F" w:rsidP="004C525F">
      <w:pPr>
        <w:rPr>
          <w:rFonts w:ascii="Times New Roman" w:hAnsi="Times New Roman" w:cs="Times New Roman"/>
          <w:b/>
          <w:sz w:val="22"/>
          <w:szCs w:val="22"/>
        </w:rPr>
      </w:pPr>
      <w:r w:rsidRPr="00612B2F">
        <w:rPr>
          <w:rFonts w:ascii="Times New Roman" w:hAnsi="Times New Roman" w:cs="Times New Roman"/>
          <w:b/>
          <w:sz w:val="22"/>
          <w:szCs w:val="22"/>
        </w:rPr>
        <w:t>2.1.Приоритеты  политики в сфере реализации муниципальной Программы</w:t>
      </w:r>
    </w:p>
    <w:p w:rsidR="004C525F" w:rsidRPr="005A63DD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Федеральный закон</w:t>
      </w:r>
      <w:r w:rsidRPr="006B4B1F">
        <w:rPr>
          <w:rFonts w:ascii="Times New Roman" w:hAnsi="Times New Roman" w:cs="Times New Roman"/>
          <w:sz w:val="24"/>
          <w:szCs w:val="24"/>
        </w:rPr>
        <w:t xml:space="preserve"> от 06.10.2003г. N 131-ФЗ "Об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>ссийской Федерации"; Федеральный закон</w:t>
      </w:r>
      <w:r w:rsidRPr="006B4B1F">
        <w:rPr>
          <w:rFonts w:ascii="Times New Roman" w:hAnsi="Times New Roman" w:cs="Times New Roman"/>
          <w:sz w:val="24"/>
          <w:szCs w:val="24"/>
        </w:rPr>
        <w:t xml:space="preserve"> от 09.10.1992г. N3612-1 "Основы законодательства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 культуре"; </w:t>
      </w:r>
      <w:r w:rsidRPr="006B4B1F">
        <w:rPr>
          <w:rFonts w:ascii="Times New Roman" w:hAnsi="Times New Roman"/>
          <w:color w:val="000000"/>
          <w:sz w:val="24"/>
          <w:szCs w:val="24"/>
        </w:rPr>
        <w:t xml:space="preserve"> Указ Президента Российской Федерации от 07.05.2012 № 597 "О мероприятиях по реализации государственной социальной политики"</w:t>
      </w:r>
      <w:proofErr w:type="gramStart"/>
      <w:r w:rsidRPr="006B4B1F">
        <w:rPr>
          <w:rFonts w:ascii="Times New Roman" w:hAnsi="Times New Roman"/>
          <w:color w:val="000000"/>
          <w:sz w:val="24"/>
          <w:szCs w:val="24"/>
        </w:rPr>
        <w:t>,</w:t>
      </w:r>
      <w:r w:rsidRPr="006B4B1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B4B1F">
        <w:rPr>
          <w:rFonts w:ascii="Times New Roman" w:hAnsi="Times New Roman" w:cs="Times New Roman"/>
          <w:sz w:val="24"/>
          <w:szCs w:val="24"/>
        </w:rPr>
        <w:t xml:space="preserve">акон Калужской области от 30.01.1995г. № 7 ( ред.от08.11.2010г.)  «О библиотечном деле в Калужской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Закон об образовании РФ, Устава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B4B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525F" w:rsidRPr="005A63DD" w:rsidRDefault="004C525F" w:rsidP="004C525F">
      <w:pPr>
        <w:rPr>
          <w:rFonts w:ascii="Times New Roman" w:hAnsi="Times New Roman" w:cs="Times New Roman"/>
          <w:sz w:val="24"/>
          <w:szCs w:val="28"/>
        </w:rPr>
      </w:pPr>
      <w:r w:rsidRPr="00564394">
        <w:rPr>
          <w:rFonts w:ascii="Times New Roman" w:hAnsi="Times New Roman" w:cs="Times New Roman"/>
          <w:b/>
          <w:sz w:val="24"/>
          <w:szCs w:val="28"/>
        </w:rPr>
        <w:t>2.2.Цели, задачи и индикаторы достижения целей и решения задач муниципальной</w:t>
      </w:r>
    </w:p>
    <w:p w:rsidR="004C525F" w:rsidRPr="006B4B1F" w:rsidRDefault="004C525F" w:rsidP="004C525F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Целью Программы является совершенствование комплексной системы мер по реализации государственной политики в сфере культуры, развитие             и укрепление правовых, экономических и организационных условий для             эффективной деятельности и оказания услуг, соответствующих современным потребностям общества и каждо</w:t>
      </w:r>
      <w:r>
        <w:rPr>
          <w:rFonts w:ascii="Times New Roman" w:hAnsi="Times New Roman" w:cs="Times New Roman"/>
          <w:sz w:val="24"/>
          <w:szCs w:val="24"/>
        </w:rPr>
        <w:t>го жителя сельского поселения</w:t>
      </w:r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4C525F" w:rsidRPr="006B4B1F" w:rsidRDefault="004C525F" w:rsidP="004C525F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выполнение комплекса задач:</w:t>
      </w:r>
    </w:p>
    <w:p w:rsidR="004C525F" w:rsidRPr="006B4B1F" w:rsidRDefault="004C525F" w:rsidP="004C525F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- создание условий для развития культуры и ис</w:t>
      </w:r>
      <w:r>
        <w:rPr>
          <w:rFonts w:ascii="Times New Roman" w:hAnsi="Times New Roman" w:cs="Times New Roman"/>
          <w:sz w:val="24"/>
          <w:szCs w:val="24"/>
        </w:rPr>
        <w:t>кусства в сельском поселении</w:t>
      </w:r>
      <w:r w:rsidRPr="006B4B1F">
        <w:rPr>
          <w:rFonts w:ascii="Times New Roman" w:hAnsi="Times New Roman" w:cs="Times New Roman"/>
          <w:sz w:val="24"/>
          <w:szCs w:val="24"/>
        </w:rPr>
        <w:t>;</w:t>
      </w:r>
    </w:p>
    <w:p w:rsidR="004C525F" w:rsidRPr="006B4B1F" w:rsidRDefault="004C525F" w:rsidP="004C525F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- осуществление поддержки творческих проектов в области культуры                и искусства;</w:t>
      </w:r>
    </w:p>
    <w:p w:rsidR="004C525F" w:rsidRPr="006B4B1F" w:rsidRDefault="004C525F" w:rsidP="004C525F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- сохранение и развитие различных форм </w:t>
      </w:r>
      <w:proofErr w:type="spellStart"/>
      <w:r w:rsidRPr="006B4B1F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6B4B1F">
        <w:rPr>
          <w:rFonts w:ascii="Times New Roman" w:hAnsi="Times New Roman" w:cs="Times New Roman"/>
          <w:sz w:val="24"/>
          <w:szCs w:val="24"/>
        </w:rPr>
        <w:t xml:space="preserve"> деятельности и любительского творчества;</w:t>
      </w:r>
    </w:p>
    <w:p w:rsidR="004C525F" w:rsidRPr="006B4B1F" w:rsidRDefault="004C525F" w:rsidP="004C525F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- сохранение и поддержка народного и декоративно-прикладного творчества;</w:t>
      </w:r>
    </w:p>
    <w:p w:rsidR="004C525F" w:rsidRPr="00374830" w:rsidRDefault="004C525F" w:rsidP="004C525F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- развитие  материально-технической базы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 сельского поселения</w:t>
      </w:r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4C525F" w:rsidRDefault="004C525F" w:rsidP="004C525F">
      <w:pPr>
        <w:ind w:hanging="392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B4B1F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6B4B1F">
        <w:rPr>
          <w:rFonts w:ascii="Times New Roman" w:hAnsi="Times New Roman" w:cs="Times New Roman"/>
          <w:sz w:val="24"/>
          <w:szCs w:val="24"/>
        </w:rPr>
        <w:t>уровня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культуры сельского поселения</w:t>
      </w:r>
      <w:proofErr w:type="gramEnd"/>
      <w:r w:rsidRPr="006B4B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525F" w:rsidRDefault="004C525F" w:rsidP="004C525F">
      <w:pPr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>-  развитие и модернизация материально-технической базы  учрежден</w:t>
      </w:r>
      <w:r>
        <w:rPr>
          <w:rFonts w:ascii="Times New Roman" w:hAnsi="Times New Roman" w:cs="Times New Roman"/>
          <w:sz w:val="24"/>
          <w:szCs w:val="24"/>
        </w:rPr>
        <w:t>ий культуры сельского поселения</w:t>
      </w:r>
      <w:r w:rsidRPr="006B4B1F">
        <w:rPr>
          <w:rFonts w:ascii="Times New Roman" w:hAnsi="Times New Roman" w:cs="Times New Roman"/>
          <w:sz w:val="24"/>
          <w:szCs w:val="24"/>
        </w:rPr>
        <w:t>.</w:t>
      </w:r>
    </w:p>
    <w:p w:rsidR="004C525F" w:rsidRPr="004132E8" w:rsidRDefault="004C525F" w:rsidP="004C525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СВЕДЕНИЯ</w:t>
      </w:r>
    </w:p>
    <w:p w:rsidR="004C525F" w:rsidRPr="004132E8" w:rsidRDefault="004C525F" w:rsidP="004C525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4C525F" w:rsidRDefault="004C525F" w:rsidP="004C525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93"/>
        <w:gridCol w:w="709"/>
        <w:gridCol w:w="1134"/>
        <w:gridCol w:w="1275"/>
        <w:gridCol w:w="1276"/>
        <w:gridCol w:w="1276"/>
        <w:gridCol w:w="1276"/>
      </w:tblGrid>
      <w:tr w:rsidR="004C525F" w:rsidTr="008E417B">
        <w:tc>
          <w:tcPr>
            <w:tcW w:w="2093" w:type="dxa"/>
            <w:vMerge w:val="restart"/>
          </w:tcPr>
          <w:p w:rsidR="004C525F" w:rsidRPr="000462D7" w:rsidRDefault="004C525F" w:rsidP="008E417B">
            <w:pPr>
              <w:rPr>
                <w:rFonts w:ascii="Times New Roman" w:hAnsi="Times New Roman" w:cs="Times New Roman"/>
              </w:rPr>
            </w:pPr>
            <w:r w:rsidRPr="000462D7">
              <w:rPr>
                <w:rFonts w:ascii="Times New Roman" w:hAnsi="Times New Roman" w:cs="Times New Roman"/>
                <w:b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4C525F" w:rsidRPr="000462D7" w:rsidRDefault="004C525F" w:rsidP="008E417B">
            <w:pPr>
              <w:rPr>
                <w:rFonts w:ascii="Times New Roman" w:hAnsi="Times New Roman" w:cs="Times New Roman"/>
              </w:rPr>
            </w:pPr>
            <w:r w:rsidRPr="000462D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6237" w:type="dxa"/>
            <w:gridSpan w:val="5"/>
          </w:tcPr>
          <w:p w:rsidR="004C525F" w:rsidRPr="000462D7" w:rsidRDefault="004C525F" w:rsidP="008E417B">
            <w:pPr>
              <w:widowControl/>
              <w:tabs>
                <w:tab w:val="left" w:pos="1140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2D7">
              <w:rPr>
                <w:rFonts w:ascii="Times New Roman" w:hAnsi="Times New Roman" w:cs="Times New Roman"/>
                <w:b/>
              </w:rPr>
              <w:t>Значение</w:t>
            </w:r>
          </w:p>
          <w:p w:rsidR="004C525F" w:rsidRPr="000462D7" w:rsidRDefault="004C525F" w:rsidP="008E417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462D7">
              <w:rPr>
                <w:rFonts w:ascii="Times New Roman" w:hAnsi="Times New Roman" w:cs="Times New Roman"/>
                <w:b/>
              </w:rPr>
              <w:t>целевых</w:t>
            </w:r>
            <w:proofErr w:type="gramEnd"/>
            <w:r w:rsidRPr="000462D7">
              <w:rPr>
                <w:rFonts w:ascii="Times New Roman" w:hAnsi="Times New Roman" w:cs="Times New Roman"/>
                <w:b/>
              </w:rPr>
              <w:t xml:space="preserve"> по годам</w:t>
            </w:r>
          </w:p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2D7">
              <w:rPr>
                <w:rFonts w:ascii="Times New Roman" w:hAnsi="Times New Roman" w:cs="Times New Roman"/>
                <w:b/>
              </w:rPr>
              <w:t>индикаторов</w:t>
            </w:r>
          </w:p>
        </w:tc>
      </w:tr>
      <w:tr w:rsidR="004C525F" w:rsidTr="008E417B">
        <w:tc>
          <w:tcPr>
            <w:tcW w:w="2093" w:type="dxa"/>
            <w:vMerge/>
          </w:tcPr>
          <w:p w:rsidR="004C525F" w:rsidRPr="006B4B1F" w:rsidRDefault="004C525F" w:rsidP="008E417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C525F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4C525F" w:rsidTr="008E417B">
        <w:tc>
          <w:tcPr>
            <w:tcW w:w="2093" w:type="dxa"/>
          </w:tcPr>
          <w:p w:rsidR="004C525F" w:rsidRDefault="004C525F" w:rsidP="008E4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B1F">
              <w:rPr>
                <w:sz w:val="22"/>
                <w:szCs w:val="22"/>
              </w:rPr>
              <w:t>Колич</w:t>
            </w:r>
            <w:r>
              <w:rPr>
                <w:sz w:val="22"/>
                <w:szCs w:val="22"/>
              </w:rPr>
              <w:t>ество клубных формирований в СДК</w:t>
            </w:r>
          </w:p>
        </w:tc>
        <w:tc>
          <w:tcPr>
            <w:tcW w:w="709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C525F" w:rsidTr="008E417B">
        <w:tc>
          <w:tcPr>
            <w:tcW w:w="2093" w:type="dxa"/>
          </w:tcPr>
          <w:p w:rsidR="004C525F" w:rsidRPr="006B4B1F" w:rsidRDefault="004C525F" w:rsidP="008E417B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участников самодеятельности  в  СДК</w:t>
            </w:r>
          </w:p>
          <w:p w:rsidR="004C525F" w:rsidRDefault="004C525F" w:rsidP="008E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134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4C525F" w:rsidTr="008E417B">
        <w:tc>
          <w:tcPr>
            <w:tcW w:w="2093" w:type="dxa"/>
          </w:tcPr>
          <w:p w:rsidR="004C525F" w:rsidRPr="006B4B1F" w:rsidRDefault="004C525F" w:rsidP="008E417B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Количество организованных массовых</w:t>
            </w:r>
            <w:r>
              <w:rPr>
                <w:b w:val="0"/>
                <w:sz w:val="22"/>
                <w:szCs w:val="22"/>
              </w:rPr>
              <w:t xml:space="preserve"> мероприятий для населения в СДК</w:t>
            </w:r>
          </w:p>
          <w:p w:rsidR="004C525F" w:rsidRDefault="004C525F" w:rsidP="008E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4C525F" w:rsidTr="008E417B">
        <w:tc>
          <w:tcPr>
            <w:tcW w:w="2093" w:type="dxa"/>
          </w:tcPr>
          <w:p w:rsidR="004C525F" w:rsidRPr="006B4B1F" w:rsidRDefault="004C525F" w:rsidP="008E417B">
            <w:pPr>
              <w:pStyle w:val="ConsPlusTitle"/>
              <w:ind w:left="-57" w:right="-57"/>
              <w:rPr>
                <w:b w:val="0"/>
                <w:sz w:val="22"/>
                <w:szCs w:val="22"/>
              </w:rPr>
            </w:pPr>
            <w:r w:rsidRPr="006B4B1F">
              <w:rPr>
                <w:b w:val="0"/>
                <w:sz w:val="22"/>
                <w:szCs w:val="22"/>
              </w:rPr>
              <w:t>Количе</w:t>
            </w:r>
            <w:r>
              <w:rPr>
                <w:b w:val="0"/>
                <w:sz w:val="22"/>
                <w:szCs w:val="22"/>
              </w:rPr>
              <w:t>ство посетителей мероприятий  в СДК</w:t>
            </w:r>
          </w:p>
          <w:p w:rsidR="004C525F" w:rsidRDefault="004C525F" w:rsidP="008E4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275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1276" w:type="dxa"/>
          </w:tcPr>
          <w:p w:rsidR="004C525F" w:rsidRPr="00AD319E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319E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</w:tr>
    </w:tbl>
    <w:p w:rsidR="004C525F" w:rsidRDefault="004C525F" w:rsidP="004C525F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C525F" w:rsidRPr="00564394" w:rsidRDefault="004C525F" w:rsidP="004C525F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64394">
        <w:rPr>
          <w:rFonts w:ascii="Times New Roman" w:hAnsi="Times New Roman" w:cs="Times New Roman"/>
          <w:b/>
          <w:sz w:val="24"/>
          <w:szCs w:val="28"/>
        </w:rPr>
        <w:t>2.3.Конечные результаты реализации муниципальной программы</w:t>
      </w:r>
    </w:p>
    <w:p w:rsidR="004C525F" w:rsidRPr="00760979" w:rsidRDefault="004C525F" w:rsidP="004C52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4C525F" w:rsidRPr="00760979" w:rsidRDefault="004C525F" w:rsidP="004C52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</w:r>
    </w:p>
    <w:p w:rsidR="004C525F" w:rsidRPr="00760979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1. Увеличить  число участников </w:t>
      </w:r>
      <w:proofErr w:type="spellStart"/>
      <w:r w:rsidRPr="0076097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60979">
        <w:rPr>
          <w:rFonts w:ascii="Times New Roman" w:hAnsi="Times New Roman" w:cs="Times New Roman"/>
          <w:sz w:val="24"/>
          <w:szCs w:val="24"/>
        </w:rPr>
        <w:t xml:space="preserve"> меропри</w:t>
      </w:r>
      <w:r>
        <w:rPr>
          <w:rFonts w:ascii="Times New Roman" w:hAnsi="Times New Roman" w:cs="Times New Roman"/>
          <w:sz w:val="24"/>
          <w:szCs w:val="24"/>
        </w:rPr>
        <w:t>ятий на территории  сельского поселения около 100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4C525F" w:rsidRPr="00760979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60979">
        <w:rPr>
          <w:rFonts w:ascii="Times New Roman" w:hAnsi="Times New Roman" w:cs="Times New Roman"/>
          <w:sz w:val="24"/>
          <w:szCs w:val="24"/>
        </w:rPr>
        <w:t>. Увеличить число участников, принявших участие в районных, областных  конкурсах и фестивалях на</w:t>
      </w:r>
      <w:r>
        <w:rPr>
          <w:rFonts w:ascii="Times New Roman" w:hAnsi="Times New Roman" w:cs="Times New Roman"/>
          <w:sz w:val="24"/>
          <w:szCs w:val="24"/>
        </w:rPr>
        <w:t xml:space="preserve"> 10 человек</w:t>
      </w:r>
    </w:p>
    <w:p w:rsidR="004C525F" w:rsidRPr="00760979" w:rsidRDefault="004C525F" w:rsidP="004C525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760979">
        <w:rPr>
          <w:rFonts w:ascii="Times New Roman" w:hAnsi="Times New Roman" w:cs="Times New Roman"/>
          <w:sz w:val="24"/>
          <w:szCs w:val="24"/>
        </w:rPr>
        <w:t>. Укрепить  материально- техническую  базу учреждени</w:t>
      </w:r>
      <w:r>
        <w:rPr>
          <w:rFonts w:ascii="Times New Roman" w:hAnsi="Times New Roman" w:cs="Times New Roman"/>
          <w:sz w:val="24"/>
          <w:szCs w:val="24"/>
        </w:rPr>
        <w:t xml:space="preserve">й культуры 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760979">
        <w:rPr>
          <w:rFonts w:ascii="Times New Roman" w:hAnsi="Times New Roman" w:cs="Times New Roman"/>
          <w:sz w:val="24"/>
          <w:szCs w:val="24"/>
        </w:rPr>
        <w:t>» на</w:t>
      </w:r>
      <w:r>
        <w:rPr>
          <w:rFonts w:ascii="Times New Roman" w:hAnsi="Times New Roman" w:cs="Times New Roman"/>
          <w:sz w:val="24"/>
          <w:szCs w:val="24"/>
        </w:rPr>
        <w:t xml:space="preserve"> 30 %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4C525F" w:rsidRPr="00760979" w:rsidRDefault="004C525F" w:rsidP="004C525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60979">
        <w:rPr>
          <w:rFonts w:ascii="Times New Roman" w:hAnsi="Times New Roman" w:cs="Times New Roman"/>
          <w:sz w:val="24"/>
          <w:szCs w:val="24"/>
        </w:rPr>
        <w:t>. Развитие самодеятельного художественного творчества на</w:t>
      </w:r>
      <w:r>
        <w:rPr>
          <w:rFonts w:ascii="Times New Roman" w:hAnsi="Times New Roman" w:cs="Times New Roman"/>
          <w:sz w:val="24"/>
          <w:szCs w:val="24"/>
        </w:rPr>
        <w:t xml:space="preserve"> 10%</w:t>
      </w:r>
      <w:r w:rsidRPr="00760979">
        <w:rPr>
          <w:rFonts w:ascii="Times New Roman" w:hAnsi="Times New Roman" w:cs="Times New Roman"/>
          <w:sz w:val="24"/>
          <w:szCs w:val="24"/>
        </w:rPr>
        <w:t>;</w:t>
      </w:r>
    </w:p>
    <w:p w:rsidR="004C525F" w:rsidRPr="00760979" w:rsidRDefault="004C525F" w:rsidP="004C52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60979">
        <w:rPr>
          <w:rFonts w:ascii="Times New Roman" w:hAnsi="Times New Roman" w:cs="Times New Roman"/>
          <w:sz w:val="24"/>
          <w:szCs w:val="24"/>
        </w:rPr>
        <w:t>. Сохранение и поддержка народного и декоративно-прикладного творчества.</w:t>
      </w:r>
    </w:p>
    <w:p w:rsidR="004C525F" w:rsidRPr="00760979" w:rsidRDefault="004C525F" w:rsidP="004C525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760979">
        <w:rPr>
          <w:sz w:val="24"/>
          <w:szCs w:val="24"/>
        </w:rPr>
        <w:t xml:space="preserve">. Сохранение и развитие различных форм </w:t>
      </w:r>
      <w:proofErr w:type="spellStart"/>
      <w:r w:rsidRPr="00760979">
        <w:rPr>
          <w:sz w:val="24"/>
          <w:szCs w:val="24"/>
        </w:rPr>
        <w:t>кул</w:t>
      </w:r>
      <w:r>
        <w:rPr>
          <w:sz w:val="24"/>
          <w:szCs w:val="24"/>
        </w:rPr>
        <w:t>ьтурно-досуговой</w:t>
      </w:r>
      <w:proofErr w:type="spellEnd"/>
      <w:r>
        <w:rPr>
          <w:sz w:val="24"/>
          <w:szCs w:val="24"/>
        </w:rPr>
        <w:t xml:space="preserve"> деятельности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C525F" w:rsidRPr="00612B2F" w:rsidRDefault="004C525F" w:rsidP="004C52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</w:r>
      <w:r w:rsidRPr="00612B2F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оптимизировать расходы на текущее содержание учреждений культуры сельского поселения «Село </w:t>
      </w:r>
      <w:proofErr w:type="spellStart"/>
      <w:r w:rsidRPr="00612B2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612B2F">
        <w:rPr>
          <w:rFonts w:ascii="Times New Roman" w:hAnsi="Times New Roman" w:cs="Times New Roman"/>
          <w:sz w:val="24"/>
          <w:szCs w:val="24"/>
        </w:rPr>
        <w:t xml:space="preserve">» при совершенствовании методов управления и активизации внедрения новых информационных технологий и культурных инноваций в деятельность учреждений культуры сельского поселения «Село </w:t>
      </w:r>
      <w:proofErr w:type="spellStart"/>
      <w:r w:rsidRPr="00612B2F"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 w:rsidRPr="00612B2F">
        <w:rPr>
          <w:rFonts w:ascii="Times New Roman" w:hAnsi="Times New Roman" w:cs="Times New Roman"/>
          <w:sz w:val="24"/>
          <w:szCs w:val="24"/>
        </w:rPr>
        <w:t>».</w:t>
      </w:r>
    </w:p>
    <w:p w:rsidR="004C525F" w:rsidRPr="00760979" w:rsidRDefault="004C525F" w:rsidP="004C525F">
      <w:pPr>
        <w:pStyle w:val="a3"/>
        <w:ind w:firstLine="709"/>
        <w:rPr>
          <w:sz w:val="24"/>
          <w:szCs w:val="24"/>
        </w:rPr>
      </w:pPr>
    </w:p>
    <w:p w:rsidR="004C525F" w:rsidRPr="00564394" w:rsidRDefault="004C525F" w:rsidP="004C525F">
      <w:pPr>
        <w:pStyle w:val="a3"/>
        <w:ind w:firstLine="0"/>
        <w:rPr>
          <w:b/>
          <w:sz w:val="24"/>
        </w:rPr>
      </w:pPr>
      <w:r w:rsidRPr="00564394">
        <w:rPr>
          <w:b/>
          <w:sz w:val="24"/>
        </w:rPr>
        <w:t>2.4.Сроки и этапы реализации муниципальной Программы:</w:t>
      </w:r>
    </w:p>
    <w:p w:rsidR="004C525F" w:rsidRPr="00760979" w:rsidRDefault="004C525F" w:rsidP="004C52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>
        <w:rPr>
          <w:rFonts w:ascii="Times New Roman" w:hAnsi="Times New Roman" w:cs="Times New Roman"/>
          <w:sz w:val="24"/>
          <w:szCs w:val="24"/>
        </w:rPr>
        <w:t>итана на период с 2017г. по 2021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4C525F" w:rsidRPr="000E43B5" w:rsidRDefault="004C525F" w:rsidP="004C525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Реализация Программ</w:t>
      </w:r>
      <w:r>
        <w:rPr>
          <w:rFonts w:ascii="Times New Roman" w:hAnsi="Times New Roman" w:cs="Times New Roman"/>
          <w:sz w:val="24"/>
          <w:szCs w:val="24"/>
        </w:rPr>
        <w:t>ы этапов  не предусматривает.</w:t>
      </w:r>
    </w:p>
    <w:p w:rsidR="004C525F" w:rsidRDefault="004C525F" w:rsidP="004C525F">
      <w:pPr>
        <w:rPr>
          <w:rFonts w:ascii="Times New Roman" w:hAnsi="Times New Roman" w:cs="Times New Roman"/>
          <w:sz w:val="24"/>
          <w:szCs w:val="24"/>
        </w:rPr>
      </w:pPr>
    </w:p>
    <w:p w:rsidR="004C525F" w:rsidRPr="00564394" w:rsidRDefault="004C525F" w:rsidP="004C525F">
      <w:pPr>
        <w:rPr>
          <w:rFonts w:ascii="Times New Roman" w:hAnsi="Times New Roman" w:cs="Times New Roman"/>
          <w:b/>
          <w:sz w:val="24"/>
          <w:szCs w:val="28"/>
        </w:rPr>
      </w:pPr>
      <w:r w:rsidRPr="00564394">
        <w:rPr>
          <w:rFonts w:ascii="Times New Roman" w:hAnsi="Times New Roman" w:cs="Times New Roman"/>
          <w:b/>
          <w:sz w:val="24"/>
          <w:szCs w:val="28"/>
        </w:rPr>
        <w:t xml:space="preserve">3.3. Содержание проблемы и необходимость ее решения программным методом </w:t>
      </w:r>
      <w:proofErr w:type="spellStart"/>
      <w:r w:rsidRPr="00564394">
        <w:rPr>
          <w:rFonts w:ascii="Times New Roman" w:hAnsi="Times New Roman" w:cs="Times New Roman"/>
          <w:b/>
          <w:sz w:val="24"/>
          <w:szCs w:val="28"/>
        </w:rPr>
        <w:t>Которским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64394">
        <w:rPr>
          <w:rFonts w:ascii="Times New Roman" w:hAnsi="Times New Roman" w:cs="Times New Roman"/>
          <w:b/>
          <w:sz w:val="24"/>
          <w:szCs w:val="28"/>
        </w:rPr>
        <w:t xml:space="preserve">СДК. </w:t>
      </w:r>
    </w:p>
    <w:p w:rsidR="004C525F" w:rsidRDefault="004C525F" w:rsidP="004C525F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5C1141">
        <w:rPr>
          <w:rFonts w:ascii="Times New Roman" w:hAnsi="Times New Roman" w:cs="Times New Roman"/>
          <w:sz w:val="24"/>
          <w:szCs w:val="24"/>
        </w:rPr>
        <w:t xml:space="preserve"> обеспечивает реализацию и курирует основные направления единой муниципальной политики в сфере культуры и искусства на т</w:t>
      </w:r>
      <w:r>
        <w:rPr>
          <w:rFonts w:ascii="Times New Roman" w:hAnsi="Times New Roman" w:cs="Times New Roman"/>
          <w:sz w:val="24"/>
          <w:szCs w:val="24"/>
        </w:rPr>
        <w:t>ерритории сельского поселения</w:t>
      </w:r>
      <w:r w:rsidRPr="005C1141">
        <w:rPr>
          <w:rFonts w:ascii="Times New Roman" w:hAnsi="Times New Roman" w:cs="Times New Roman"/>
          <w:sz w:val="24"/>
          <w:szCs w:val="24"/>
        </w:rPr>
        <w:t>, создает условия для развития местного традиционного народного творчества, коор</w:t>
      </w:r>
      <w:r>
        <w:rPr>
          <w:rFonts w:ascii="Times New Roman" w:hAnsi="Times New Roman" w:cs="Times New Roman"/>
          <w:sz w:val="24"/>
          <w:szCs w:val="24"/>
        </w:rPr>
        <w:t xml:space="preserve">динирует </w:t>
      </w:r>
      <w:r w:rsidRPr="005C1141">
        <w:rPr>
          <w:rFonts w:ascii="Times New Roman" w:hAnsi="Times New Roman" w:cs="Times New Roman"/>
          <w:sz w:val="24"/>
          <w:szCs w:val="24"/>
        </w:rPr>
        <w:t xml:space="preserve"> работу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 сельского поселения.              Администрация сельского поселения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программы, создает комиссии, координационно-экспертные советы. </w:t>
      </w:r>
    </w:p>
    <w:p w:rsidR="004C525F" w:rsidRDefault="004C525F" w:rsidP="004C525F">
      <w:pPr>
        <w:tabs>
          <w:tab w:val="left" w:pos="3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Ежегодно работники культуры сельского поселения принимают участие в  районных смотрах, конкурсах, фестивале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промысел», выставках, семинарах.</w:t>
      </w:r>
    </w:p>
    <w:p w:rsidR="004C525F" w:rsidRDefault="004C525F" w:rsidP="004C525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Учреждения культуры сельского поселения ««Село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Которь</w:t>
      </w:r>
      <w:proofErr w:type="spellEnd"/>
      <w:r>
        <w:rPr>
          <w:rFonts w:ascii="Times New Roman" w:hAnsi="Times New Roman" w:cs="Times New Roman"/>
          <w:sz w:val="24"/>
          <w:szCs w:val="24"/>
        </w:rPr>
        <w:t>»» работают во взаимодействии с районным отделом культуры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C525F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Цель работы  - с</w:t>
      </w:r>
      <w:r w:rsidRPr="000E43B5">
        <w:rPr>
          <w:rFonts w:ascii="Times New Roman" w:hAnsi="Times New Roman" w:cs="Times New Roman"/>
          <w:sz w:val="24"/>
          <w:szCs w:val="24"/>
        </w:rPr>
        <w:t>овершенствование комплексной системы мер по реализации государственной политики в сфере культуры, развитие  и укрепление правовых, экономических и организационных условий для             эффективной деятельности и оказания услуг, соответствующих современным потребностям общества и каждо</w:t>
      </w:r>
      <w:r>
        <w:rPr>
          <w:rFonts w:ascii="Times New Roman" w:hAnsi="Times New Roman" w:cs="Times New Roman"/>
          <w:sz w:val="24"/>
          <w:szCs w:val="24"/>
        </w:rPr>
        <w:t>го жителя сельского поселения</w:t>
      </w:r>
      <w:r w:rsidRPr="000E43B5">
        <w:rPr>
          <w:rFonts w:ascii="Times New Roman" w:hAnsi="Times New Roman" w:cs="Times New Roman"/>
          <w:sz w:val="24"/>
          <w:szCs w:val="24"/>
        </w:rPr>
        <w:t>.</w:t>
      </w:r>
    </w:p>
    <w:p w:rsidR="004C525F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Задачи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эффективное использование средств местного бюджета, предоставляемых на поддержку и развитие культурной деятельности.</w:t>
      </w:r>
    </w:p>
    <w:p w:rsidR="004C525F" w:rsidRDefault="004C525F" w:rsidP="004C52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Ожидаемый результат-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4C525F" w:rsidRDefault="004C525F" w:rsidP="004C5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/>
          <w:sz w:val="24"/>
          <w:szCs w:val="24"/>
        </w:rPr>
        <w:t xml:space="preserve">Основным показателем стабильности и </w:t>
      </w:r>
      <w:proofErr w:type="spellStart"/>
      <w:r w:rsidRPr="006B4B1F">
        <w:rPr>
          <w:rFonts w:ascii="Times New Roman" w:hAnsi="Times New Roman"/>
          <w:sz w:val="24"/>
          <w:szCs w:val="24"/>
        </w:rPr>
        <w:t>востребованнос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>
        <w:rPr>
          <w:rFonts w:ascii="Times New Roman" w:hAnsi="Times New Roman"/>
          <w:sz w:val="24"/>
          <w:szCs w:val="24"/>
        </w:rPr>
        <w:t xml:space="preserve"> в учреждениях культуры поселения</w:t>
      </w:r>
      <w:r w:rsidRPr="006B4B1F">
        <w:rPr>
          <w:rFonts w:ascii="Times New Roman" w:hAnsi="Times New Roman"/>
          <w:sz w:val="24"/>
          <w:szCs w:val="24"/>
        </w:rPr>
        <w:t xml:space="preserve"> остается создание и работа клубных </w:t>
      </w:r>
      <w:r>
        <w:rPr>
          <w:rFonts w:ascii="Times New Roman" w:hAnsi="Times New Roman"/>
          <w:sz w:val="24"/>
          <w:szCs w:val="24"/>
        </w:rPr>
        <w:t>формирований, так же коллектива</w:t>
      </w:r>
      <w:r w:rsidRPr="006B4B1F">
        <w:rPr>
          <w:rFonts w:ascii="Times New Roman" w:hAnsi="Times New Roman"/>
          <w:sz w:val="24"/>
          <w:szCs w:val="24"/>
        </w:rPr>
        <w:t xml:space="preserve">   самодеятельного любительского творчества, объединений и клубов по интересам. </w:t>
      </w:r>
    </w:p>
    <w:p w:rsidR="004C525F" w:rsidRDefault="004C525F" w:rsidP="004C5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СДК</w:t>
      </w:r>
      <w:r w:rsidRPr="006B4B1F">
        <w:rPr>
          <w:rFonts w:ascii="Times New Roman" w:hAnsi="Times New Roman" w:cs="Times New Roman"/>
          <w:sz w:val="24"/>
          <w:szCs w:val="24"/>
        </w:rPr>
        <w:t xml:space="preserve"> находится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оторь</w:t>
      </w:r>
      <w:r w:rsidRPr="006B4B1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B4B1F">
        <w:rPr>
          <w:rFonts w:ascii="Times New Roman" w:hAnsi="Times New Roman" w:cs="Times New Roman"/>
          <w:sz w:val="24"/>
          <w:szCs w:val="24"/>
        </w:rPr>
        <w:t xml:space="preserve"> является культурно-просветительным учреждением призванным   развивать народное творчество, обеспечивать проведение культурного отдыха населения.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данных целей СК</w:t>
      </w:r>
      <w:r w:rsidRPr="006B4B1F">
        <w:rPr>
          <w:rFonts w:ascii="Times New Roman" w:hAnsi="Times New Roman" w:cs="Times New Roman"/>
          <w:sz w:val="24"/>
          <w:szCs w:val="24"/>
        </w:rPr>
        <w:t xml:space="preserve"> приобщает к активной, культурно-массовой работе различные группы населения, в том числе молодежь и подростков. Работа организовывается на основе культурно – массовых мероприятий в тесном  взаимоотношении</w:t>
      </w:r>
      <w:r>
        <w:rPr>
          <w:rFonts w:ascii="Times New Roman" w:hAnsi="Times New Roman" w:cs="Times New Roman"/>
          <w:sz w:val="24"/>
          <w:szCs w:val="24"/>
        </w:rPr>
        <w:t xml:space="preserve"> с  библиотекой.</w:t>
      </w:r>
    </w:p>
    <w:p w:rsidR="004C525F" w:rsidRPr="006B4B1F" w:rsidRDefault="004C525F" w:rsidP="004C5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1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B4B1F">
        <w:rPr>
          <w:rFonts w:ascii="Times New Roman" w:hAnsi="Times New Roman" w:cs="Times New Roman"/>
          <w:sz w:val="24"/>
          <w:szCs w:val="24"/>
        </w:rPr>
        <w:t xml:space="preserve"> года на б</w:t>
      </w:r>
      <w:r>
        <w:rPr>
          <w:rFonts w:ascii="Times New Roman" w:hAnsi="Times New Roman" w:cs="Times New Roman"/>
          <w:sz w:val="24"/>
          <w:szCs w:val="24"/>
        </w:rPr>
        <w:t xml:space="preserve">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   состоялось 122 культурно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мероприятий, посетило их  430</w:t>
      </w:r>
      <w:r w:rsidRPr="006B4B1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4C525F" w:rsidRPr="006B4B1F" w:rsidRDefault="004C525F" w:rsidP="004C525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 </w:t>
      </w:r>
      <w:proofErr w:type="spellStart"/>
      <w:r>
        <w:rPr>
          <w:rFonts w:ascii="Times New Roman" w:hAnsi="Times New Roman"/>
          <w:sz w:val="24"/>
          <w:szCs w:val="24"/>
        </w:rPr>
        <w:t>Которском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СДК ведут свою работу 7 клубных формирований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их посещают около 15 человек. </w:t>
      </w:r>
      <w:r w:rsidRPr="006B4B1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 СДК есть  драматический кружок.</w:t>
      </w:r>
    </w:p>
    <w:p w:rsidR="004C525F" w:rsidRPr="00BA3766" w:rsidRDefault="004C525F" w:rsidP="004C525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t xml:space="preserve">С целью возрождения духовных и культурных ценностей, сохранения и развития декоративно-прикладного </w:t>
      </w:r>
      <w:r>
        <w:rPr>
          <w:rFonts w:ascii="Times New Roman" w:hAnsi="Times New Roman" w:cs="Times New Roman"/>
          <w:sz w:val="24"/>
          <w:szCs w:val="24"/>
        </w:rPr>
        <w:t>творчества ежегодно   работники принимают участие в фестивале</w:t>
      </w:r>
      <w:r w:rsidRPr="006B4B1F">
        <w:rPr>
          <w:rFonts w:ascii="Times New Roman" w:hAnsi="Times New Roman" w:cs="Times New Roman"/>
          <w:sz w:val="24"/>
          <w:szCs w:val="24"/>
        </w:rPr>
        <w:t xml:space="preserve">  фольклора и народных ремесел «</w:t>
      </w:r>
      <w:proofErr w:type="spellStart"/>
      <w:r w:rsidRPr="006B4B1F">
        <w:rPr>
          <w:rFonts w:ascii="Times New Roman" w:hAnsi="Times New Roman" w:cs="Times New Roman"/>
          <w:sz w:val="24"/>
          <w:szCs w:val="24"/>
        </w:rPr>
        <w:t>Хлудневский</w:t>
      </w:r>
      <w:proofErr w:type="spellEnd"/>
      <w:r w:rsidRPr="006B4B1F">
        <w:rPr>
          <w:rFonts w:ascii="Times New Roman" w:hAnsi="Times New Roman" w:cs="Times New Roman"/>
          <w:sz w:val="24"/>
          <w:szCs w:val="24"/>
        </w:rPr>
        <w:t xml:space="preserve"> промысел».  Фестиваль  стимулирует развитие народных промыслов в районе.</w:t>
      </w:r>
    </w:p>
    <w:p w:rsidR="004C525F" w:rsidRPr="006B4B1F" w:rsidRDefault="004C525F" w:rsidP="004C525F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</w:rPr>
        <w:t>Которского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СДК</w:t>
      </w:r>
      <w:r w:rsidRPr="006B4B1F">
        <w:rPr>
          <w:rFonts w:ascii="Times New Roman" w:hAnsi="Times New Roman"/>
          <w:sz w:val="24"/>
          <w:szCs w:val="24"/>
        </w:rPr>
        <w:t xml:space="preserve"> во многом зависит от материальной базы учреждения и стремления работников творчески и с интересом к своей работе, чтобы больше дать хороших мероприятий для жителей района.</w:t>
      </w:r>
    </w:p>
    <w:p w:rsidR="004C525F" w:rsidRPr="00F42264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r w:rsidRPr="006B4B1F">
        <w:rPr>
          <w:rFonts w:ascii="Times New Roman" w:hAnsi="Times New Roman" w:cs="Times New Roman"/>
          <w:sz w:val="24"/>
          <w:szCs w:val="24"/>
        </w:rPr>
        <w:lastRenderedPageBreak/>
        <w:t>Необходимо укрепление м</w:t>
      </w:r>
      <w:r>
        <w:rPr>
          <w:rFonts w:ascii="Times New Roman" w:hAnsi="Times New Roman" w:cs="Times New Roman"/>
          <w:sz w:val="24"/>
          <w:szCs w:val="24"/>
        </w:rPr>
        <w:t>атериально- технической базы СК</w:t>
      </w:r>
      <w:r w:rsidRPr="006B4B1F">
        <w:rPr>
          <w:rFonts w:ascii="Times New Roman" w:hAnsi="Times New Roman" w:cs="Times New Roman"/>
          <w:sz w:val="24"/>
          <w:szCs w:val="24"/>
        </w:rPr>
        <w:t xml:space="preserve">  и оснащение творческого процесса современными техническими средствами. А </w:t>
      </w:r>
      <w:r>
        <w:rPr>
          <w:rFonts w:ascii="Times New Roman" w:hAnsi="Times New Roman" w:cs="Times New Roman"/>
          <w:sz w:val="24"/>
          <w:szCs w:val="24"/>
        </w:rPr>
        <w:t>именно: приобретение компьютера</w:t>
      </w:r>
      <w:r w:rsidRPr="006B4B1F">
        <w:rPr>
          <w:rFonts w:ascii="Times New Roman" w:hAnsi="Times New Roman" w:cs="Times New Roman"/>
          <w:sz w:val="24"/>
          <w:szCs w:val="24"/>
        </w:rPr>
        <w:t>, современной звуковой и свето</w:t>
      </w:r>
      <w:r>
        <w:rPr>
          <w:rFonts w:ascii="Times New Roman" w:hAnsi="Times New Roman" w:cs="Times New Roman"/>
          <w:sz w:val="24"/>
          <w:szCs w:val="24"/>
        </w:rPr>
        <w:t>вой аппаратуры,</w:t>
      </w:r>
      <w:r w:rsidRPr="006B4B1F">
        <w:rPr>
          <w:rFonts w:ascii="Times New Roman" w:hAnsi="Times New Roman" w:cs="Times New Roman"/>
          <w:sz w:val="24"/>
          <w:szCs w:val="24"/>
        </w:rPr>
        <w:t xml:space="preserve"> приобретение мебели, декораций, музыкальных инструментов.</w:t>
      </w:r>
    </w:p>
    <w:p w:rsidR="004C525F" w:rsidRDefault="004C525F" w:rsidP="004C525F">
      <w:pPr>
        <w:pStyle w:val="10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b/>
          <w:sz w:val="24"/>
          <w:szCs w:val="28"/>
        </w:rPr>
      </w:pPr>
    </w:p>
    <w:p w:rsidR="004C525F" w:rsidRPr="005A63DD" w:rsidRDefault="004C525F" w:rsidP="004C525F">
      <w:pPr>
        <w:pStyle w:val="10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b/>
          <w:sz w:val="24"/>
          <w:szCs w:val="28"/>
        </w:rPr>
      </w:pPr>
      <w:r w:rsidRPr="00564394">
        <w:rPr>
          <w:b/>
          <w:sz w:val="24"/>
          <w:szCs w:val="28"/>
        </w:rPr>
        <w:t>4</w:t>
      </w:r>
      <w:r>
        <w:rPr>
          <w:b/>
          <w:sz w:val="24"/>
          <w:szCs w:val="28"/>
        </w:rPr>
        <w:t>.</w:t>
      </w:r>
      <w:r w:rsidRPr="00564394">
        <w:rPr>
          <w:b/>
          <w:sz w:val="24"/>
          <w:szCs w:val="28"/>
        </w:rPr>
        <w:t xml:space="preserve"> Обобщенная характеристика основных мероприятий муниципальной Программы</w:t>
      </w:r>
    </w:p>
    <w:tbl>
      <w:tblPr>
        <w:tblpPr w:leftFromText="180" w:rightFromText="180" w:vertAnchor="text" w:horzAnchor="margin" w:tblpY="24"/>
        <w:tblW w:w="5109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023"/>
        <w:gridCol w:w="8548"/>
      </w:tblGrid>
      <w:tr w:rsidR="004C525F" w:rsidRPr="00DC5A70" w:rsidTr="008E417B">
        <w:trPr>
          <w:trHeight w:val="227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5F" w:rsidRPr="003F2DF2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F2DF2">
              <w:rPr>
                <w:rFonts w:ascii="Times New Roman" w:hAnsi="Times New Roman" w:cs="Times New Roman"/>
                <w:sz w:val="22"/>
                <w:szCs w:val="22"/>
              </w:rPr>
              <w:t xml:space="preserve"> Перечень основных мероприятий Программы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25F" w:rsidRPr="004B4EFB" w:rsidRDefault="004C525F" w:rsidP="008E417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EF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Программы:</w:t>
            </w:r>
          </w:p>
          <w:p w:rsidR="004C525F" w:rsidRPr="00E207B2" w:rsidRDefault="004C525F" w:rsidP="008E41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207B2">
              <w:rPr>
                <w:rFonts w:ascii="Times New Roman" w:hAnsi="Times New Roman" w:cs="Times New Roman"/>
                <w:sz w:val="22"/>
                <w:szCs w:val="22"/>
              </w:rPr>
              <w:t xml:space="preserve">-капитальный ремонт </w:t>
            </w:r>
            <w:proofErr w:type="spellStart"/>
            <w:r w:rsidRPr="00E207B2">
              <w:rPr>
                <w:rFonts w:ascii="Times New Roman" w:hAnsi="Times New Roman" w:cs="Times New Roman"/>
                <w:sz w:val="22"/>
                <w:szCs w:val="22"/>
              </w:rPr>
              <w:t>Которского</w:t>
            </w:r>
            <w:proofErr w:type="spellEnd"/>
            <w:r w:rsidRPr="00E207B2">
              <w:rPr>
                <w:rFonts w:ascii="Times New Roman" w:hAnsi="Times New Roman" w:cs="Times New Roman"/>
                <w:sz w:val="22"/>
                <w:szCs w:val="22"/>
              </w:rPr>
              <w:t xml:space="preserve"> СДК</w:t>
            </w:r>
          </w:p>
          <w:p w:rsidR="004C525F" w:rsidRPr="00E207B2" w:rsidRDefault="004C525F" w:rsidP="008E4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07B2">
              <w:rPr>
                <w:rFonts w:ascii="Times New Roman" w:hAnsi="Times New Roman" w:cs="Times New Roman"/>
                <w:sz w:val="22"/>
                <w:szCs w:val="22"/>
              </w:rPr>
              <w:t>-  приобретение музыкальных инструментов, звуковой аппаратуры, видеопроектора</w:t>
            </w:r>
          </w:p>
          <w:p w:rsidR="004C525F" w:rsidRPr="00E207B2" w:rsidRDefault="004C525F" w:rsidP="008E4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07B2">
              <w:rPr>
                <w:rFonts w:ascii="Times New Roman" w:hAnsi="Times New Roman" w:cs="Times New Roman"/>
                <w:sz w:val="22"/>
                <w:szCs w:val="22"/>
              </w:rPr>
              <w:t>- участие в районных,   конкурсах, фестивалях, выставках;</w:t>
            </w:r>
          </w:p>
          <w:p w:rsidR="004C525F" w:rsidRPr="00E207B2" w:rsidRDefault="004C525F" w:rsidP="008E417B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7B2">
              <w:rPr>
                <w:sz w:val="22"/>
                <w:szCs w:val="22"/>
              </w:rPr>
              <w:t xml:space="preserve">- повышение эффективности деятельности учреждений культуры сельского поселения ««Село </w:t>
            </w:r>
            <w:proofErr w:type="spellStart"/>
            <w:r w:rsidRPr="00E207B2">
              <w:rPr>
                <w:sz w:val="22"/>
                <w:szCs w:val="22"/>
              </w:rPr>
              <w:t>Которь</w:t>
            </w:r>
            <w:proofErr w:type="spellEnd"/>
            <w:r w:rsidRPr="00E207B2">
              <w:rPr>
                <w:sz w:val="22"/>
                <w:szCs w:val="22"/>
              </w:rPr>
              <w:t>»»</w:t>
            </w:r>
          </w:p>
          <w:p w:rsidR="004C525F" w:rsidRPr="00E207B2" w:rsidRDefault="004C525F" w:rsidP="008E417B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7B2">
              <w:rPr>
                <w:sz w:val="22"/>
                <w:szCs w:val="22"/>
              </w:rPr>
              <w:t xml:space="preserve">- обучение специалистов </w:t>
            </w:r>
            <w:proofErr w:type="spellStart"/>
            <w:r w:rsidRPr="00E207B2">
              <w:rPr>
                <w:sz w:val="22"/>
                <w:szCs w:val="22"/>
              </w:rPr>
              <w:t>Которского</w:t>
            </w:r>
            <w:proofErr w:type="spellEnd"/>
            <w:r w:rsidRPr="00E207B2">
              <w:rPr>
                <w:sz w:val="22"/>
                <w:szCs w:val="22"/>
              </w:rPr>
              <w:t xml:space="preserve">  СДК;</w:t>
            </w:r>
          </w:p>
          <w:p w:rsidR="004C525F" w:rsidRPr="00E207B2" w:rsidRDefault="004C525F" w:rsidP="008E417B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7B2">
              <w:rPr>
                <w:sz w:val="22"/>
                <w:szCs w:val="22"/>
              </w:rPr>
              <w:t>- приобретение костюмов, музыкального и светового оборудования СК;</w:t>
            </w:r>
          </w:p>
          <w:p w:rsidR="004C525F" w:rsidRPr="00CA7D04" w:rsidRDefault="004C525F" w:rsidP="008E417B">
            <w:pPr>
              <w:pStyle w:val="a5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207B2">
              <w:rPr>
                <w:sz w:val="22"/>
                <w:szCs w:val="22"/>
              </w:rPr>
              <w:t>- организация рекламы о проводимых мероприятиях в СК;</w:t>
            </w:r>
          </w:p>
        </w:tc>
      </w:tr>
    </w:tbl>
    <w:p w:rsidR="004C525F" w:rsidRDefault="004C525F" w:rsidP="004C525F"/>
    <w:p w:rsidR="004C525F" w:rsidRPr="00E039FF" w:rsidRDefault="004C525F" w:rsidP="004C525F">
      <w:pPr>
        <w:rPr>
          <w:rFonts w:ascii="Times New Roman" w:hAnsi="Times New Roman" w:cs="Times New Roman"/>
          <w:b/>
          <w:sz w:val="22"/>
          <w:szCs w:val="22"/>
        </w:rPr>
      </w:pPr>
      <w:r w:rsidRPr="00E039FF">
        <w:rPr>
          <w:rFonts w:ascii="Times New Roman" w:hAnsi="Times New Roman" w:cs="Times New Roman"/>
          <w:b/>
          <w:sz w:val="22"/>
          <w:szCs w:val="22"/>
        </w:rPr>
        <w:t>5. Характеристика мер  правового регулирования</w:t>
      </w:r>
    </w:p>
    <w:p w:rsidR="004C525F" w:rsidRPr="006563E6" w:rsidRDefault="004C525F" w:rsidP="004C525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C525F" w:rsidRPr="006563E6" w:rsidRDefault="004C525F" w:rsidP="004C525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СВЕДЕНИЯ</w:t>
      </w:r>
    </w:p>
    <w:p w:rsidR="004C525F" w:rsidRPr="006563E6" w:rsidRDefault="004C525F" w:rsidP="004C525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ОБ ОСНОВНЫХ МЕРАХ ПРАВОВОГО РЕГУЛИРОВАНИЯ В СФЕРЕ</w:t>
      </w:r>
    </w:p>
    <w:p w:rsidR="004C525F" w:rsidRDefault="004C525F" w:rsidP="004C525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РЕА</w:t>
      </w:r>
      <w:r>
        <w:rPr>
          <w:rFonts w:ascii="Times New Roman" w:hAnsi="Times New Roman" w:cs="Times New Roman"/>
          <w:b/>
          <w:bCs/>
        </w:rPr>
        <w:t>ЛИЗАЦИИ МУНИЦИПАЛЬНОЙ ПРОГРАММЫ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869"/>
        <w:gridCol w:w="1241"/>
        <w:gridCol w:w="1701"/>
        <w:gridCol w:w="2954"/>
      </w:tblGrid>
      <w:tr w:rsidR="004C525F" w:rsidTr="008E417B">
        <w:tc>
          <w:tcPr>
            <w:tcW w:w="534" w:type="dxa"/>
          </w:tcPr>
          <w:p w:rsidR="004C525F" w:rsidRPr="006563E6" w:rsidRDefault="004C525F" w:rsidP="008E417B">
            <w:pPr>
              <w:pStyle w:val="ConsPlusCell"/>
              <w:rPr>
                <w:rFonts w:ascii="Times New Roman" w:hAnsi="Times New Roman" w:cs="Times New Roman"/>
              </w:rPr>
            </w:pPr>
            <w:r w:rsidRPr="006563E6">
              <w:rPr>
                <w:rFonts w:ascii="Times New Roman" w:hAnsi="Times New Roman" w:cs="Times New Roman"/>
              </w:rPr>
              <w:t xml:space="preserve"> N </w:t>
            </w:r>
            <w:r w:rsidRPr="006563E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563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63E6">
              <w:rPr>
                <w:rFonts w:ascii="Times New Roman" w:hAnsi="Times New Roman" w:cs="Times New Roman"/>
              </w:rPr>
              <w:t>/</w:t>
            </w:r>
            <w:proofErr w:type="spellStart"/>
            <w:r w:rsidRPr="006563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69" w:type="dxa"/>
          </w:tcPr>
          <w:p w:rsidR="004C525F" w:rsidRDefault="004C525F" w:rsidP="008E41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3E6">
              <w:rPr>
                <w:rFonts w:ascii="Times New Roman" w:hAnsi="Times New Roman" w:cs="Times New Roman"/>
              </w:rPr>
              <w:t xml:space="preserve">Вид и     </w:t>
            </w:r>
            <w:r w:rsidRPr="006563E6">
              <w:rPr>
                <w:rFonts w:ascii="Times New Roman" w:hAnsi="Times New Roman" w:cs="Times New Roman"/>
              </w:rPr>
              <w:br/>
              <w:t>характеристика</w:t>
            </w:r>
            <w:r w:rsidRPr="006563E6">
              <w:rPr>
                <w:rFonts w:ascii="Times New Roman" w:hAnsi="Times New Roman" w:cs="Times New Roman"/>
              </w:rPr>
              <w:br/>
              <w:t xml:space="preserve"> нормативного </w:t>
            </w:r>
            <w:r w:rsidRPr="006563E6">
              <w:rPr>
                <w:rFonts w:ascii="Times New Roman" w:hAnsi="Times New Roman" w:cs="Times New Roman"/>
              </w:rPr>
              <w:br/>
              <w:t>правового акта</w:t>
            </w:r>
          </w:p>
        </w:tc>
        <w:tc>
          <w:tcPr>
            <w:tcW w:w="1241" w:type="dxa"/>
          </w:tcPr>
          <w:p w:rsidR="004C525F" w:rsidRDefault="004C525F" w:rsidP="008E41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3E6">
              <w:rPr>
                <w:rFonts w:ascii="Times New Roman" w:hAnsi="Times New Roman" w:cs="Times New Roman"/>
              </w:rPr>
              <w:t>Ответственный</w:t>
            </w:r>
            <w:r w:rsidRPr="006563E6">
              <w:rPr>
                <w:rFonts w:ascii="Times New Roman" w:hAnsi="Times New Roman" w:cs="Times New Roman"/>
              </w:rPr>
              <w:br/>
              <w:t xml:space="preserve"> исполнитель</w:t>
            </w:r>
          </w:p>
        </w:tc>
        <w:tc>
          <w:tcPr>
            <w:tcW w:w="1701" w:type="dxa"/>
          </w:tcPr>
          <w:p w:rsidR="004C525F" w:rsidRDefault="004C525F" w:rsidP="008E41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3E6">
              <w:rPr>
                <w:rFonts w:ascii="Times New Roman" w:hAnsi="Times New Roman" w:cs="Times New Roman"/>
              </w:rPr>
              <w:t xml:space="preserve">Ожидаемые </w:t>
            </w:r>
            <w:r w:rsidRPr="006563E6">
              <w:rPr>
                <w:rFonts w:ascii="Times New Roman" w:hAnsi="Times New Roman" w:cs="Times New Roman"/>
              </w:rPr>
              <w:br/>
              <w:t xml:space="preserve">   сроки   </w:t>
            </w:r>
            <w:r w:rsidRPr="006563E6">
              <w:rPr>
                <w:rFonts w:ascii="Times New Roman" w:hAnsi="Times New Roman" w:cs="Times New Roman"/>
              </w:rPr>
              <w:br/>
              <w:t xml:space="preserve">подготовки </w:t>
            </w:r>
            <w:r w:rsidRPr="006563E6">
              <w:rPr>
                <w:rFonts w:ascii="Times New Roman" w:hAnsi="Times New Roman" w:cs="Times New Roman"/>
              </w:rPr>
              <w:br/>
              <w:t xml:space="preserve"> (квартал, </w:t>
            </w:r>
            <w:r w:rsidRPr="006563E6">
              <w:rPr>
                <w:rFonts w:ascii="Times New Roman" w:hAnsi="Times New Roman" w:cs="Times New Roman"/>
              </w:rPr>
              <w:br/>
              <w:t xml:space="preserve"> год)</w:t>
            </w:r>
          </w:p>
        </w:tc>
        <w:tc>
          <w:tcPr>
            <w:tcW w:w="2954" w:type="dxa"/>
          </w:tcPr>
          <w:p w:rsidR="004C525F" w:rsidRDefault="004C525F" w:rsidP="008E41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3E6">
              <w:rPr>
                <w:rFonts w:ascii="Times New Roman" w:hAnsi="Times New Roman" w:cs="Times New Roman"/>
              </w:rPr>
              <w:t xml:space="preserve">Наименование  </w:t>
            </w:r>
            <w:r w:rsidRPr="006563E6">
              <w:rPr>
                <w:rFonts w:ascii="Times New Roman" w:hAnsi="Times New Roman" w:cs="Times New Roman"/>
              </w:rPr>
              <w:br/>
              <w:t xml:space="preserve">  индикатора   </w:t>
            </w:r>
            <w:r w:rsidRPr="006563E6">
              <w:rPr>
                <w:rFonts w:ascii="Times New Roman" w:hAnsi="Times New Roman" w:cs="Times New Roman"/>
              </w:rPr>
              <w:br/>
              <w:t>муниципальной</w:t>
            </w:r>
            <w:r w:rsidRPr="006563E6">
              <w:rPr>
                <w:rFonts w:ascii="Times New Roman" w:hAnsi="Times New Roman" w:cs="Times New Roman"/>
              </w:rPr>
              <w:br/>
              <w:t xml:space="preserve"> программы, на </w:t>
            </w:r>
            <w:r w:rsidRPr="006563E6">
              <w:rPr>
                <w:rFonts w:ascii="Times New Roman" w:hAnsi="Times New Roman" w:cs="Times New Roman"/>
              </w:rPr>
              <w:br/>
              <w:t xml:space="preserve">который влияет </w:t>
            </w:r>
            <w:r w:rsidRPr="006563E6">
              <w:rPr>
                <w:rFonts w:ascii="Times New Roman" w:hAnsi="Times New Roman" w:cs="Times New Roman"/>
              </w:rPr>
              <w:br/>
              <w:t xml:space="preserve">   правовое    </w:t>
            </w:r>
            <w:r w:rsidRPr="006563E6">
              <w:rPr>
                <w:rFonts w:ascii="Times New Roman" w:hAnsi="Times New Roman" w:cs="Times New Roman"/>
              </w:rPr>
              <w:br/>
              <w:t xml:space="preserve"> регулирование</w:t>
            </w:r>
          </w:p>
        </w:tc>
      </w:tr>
      <w:tr w:rsidR="004C525F" w:rsidTr="008E417B">
        <w:tc>
          <w:tcPr>
            <w:tcW w:w="534" w:type="dxa"/>
          </w:tcPr>
          <w:p w:rsidR="004C525F" w:rsidRDefault="004C525F" w:rsidP="008E41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9" w:type="dxa"/>
          </w:tcPr>
          <w:p w:rsidR="004C525F" w:rsidRDefault="004C525F" w:rsidP="008E4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ФЗ «Об  организации местного самоуправления в Российской Федерации» от 6.10.2003 года №131-ФЗ.</w:t>
            </w:r>
          </w:p>
          <w:p w:rsidR="004C525F" w:rsidRDefault="004C525F" w:rsidP="008E4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Устав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Которь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C525F" w:rsidRPr="00EB2849" w:rsidRDefault="004C525F" w:rsidP="008E41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63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</w:tcPr>
          <w:p w:rsidR="004C525F" w:rsidRPr="00E039FF" w:rsidRDefault="004C525F" w:rsidP="008E417B">
            <w:pPr>
              <w:rPr>
                <w:sz w:val="22"/>
                <w:szCs w:val="22"/>
              </w:rPr>
            </w:pPr>
            <w:proofErr w:type="spellStart"/>
            <w:r w:rsidRPr="00E039FF">
              <w:rPr>
                <w:rFonts w:ascii="Times New Roman" w:hAnsi="Times New Roman" w:cs="Times New Roman"/>
                <w:sz w:val="22"/>
                <w:szCs w:val="22"/>
              </w:rPr>
              <w:t>Которской</w:t>
            </w:r>
            <w:proofErr w:type="spellEnd"/>
            <w:r w:rsidRPr="00E039FF">
              <w:rPr>
                <w:rFonts w:ascii="Times New Roman" w:hAnsi="Times New Roman" w:cs="Times New Roman"/>
                <w:sz w:val="22"/>
                <w:szCs w:val="22"/>
              </w:rPr>
              <w:t xml:space="preserve">  СДК </w:t>
            </w:r>
          </w:p>
        </w:tc>
        <w:tc>
          <w:tcPr>
            <w:tcW w:w="1701" w:type="dxa"/>
          </w:tcPr>
          <w:p w:rsidR="004C525F" w:rsidRDefault="004C525F" w:rsidP="008E41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2017-2021</w:t>
            </w:r>
            <w:r w:rsidRPr="006563E6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2954" w:type="dxa"/>
          </w:tcPr>
          <w:p w:rsidR="004C525F" w:rsidRPr="00E039FF" w:rsidRDefault="004C525F" w:rsidP="008E417B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E039FF"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 в учреждениях культуры сельского поселения  и в них участников, количество мероприятий</w:t>
            </w:r>
          </w:p>
        </w:tc>
      </w:tr>
      <w:tr w:rsidR="004C525F" w:rsidTr="008E417B">
        <w:tc>
          <w:tcPr>
            <w:tcW w:w="534" w:type="dxa"/>
          </w:tcPr>
          <w:p w:rsidR="004C525F" w:rsidRDefault="004C525F" w:rsidP="008E41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9" w:type="dxa"/>
          </w:tcPr>
          <w:p w:rsidR="004C525F" w:rsidRPr="006563E6" w:rsidRDefault="004C525F" w:rsidP="008E41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культуре в Калужской области от 25.12.2008г. №383 ( в ред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 20.08.2012г.),Конституцией РФ, нормативно правовыми документами Калужской области</w:t>
            </w:r>
          </w:p>
        </w:tc>
        <w:tc>
          <w:tcPr>
            <w:tcW w:w="1241" w:type="dxa"/>
          </w:tcPr>
          <w:p w:rsidR="004C525F" w:rsidRPr="00E039FF" w:rsidRDefault="004C525F" w:rsidP="008E417B">
            <w:pPr>
              <w:rPr>
                <w:sz w:val="22"/>
                <w:szCs w:val="22"/>
              </w:rPr>
            </w:pPr>
            <w:proofErr w:type="spellStart"/>
            <w:r w:rsidRPr="00E039FF">
              <w:rPr>
                <w:rFonts w:ascii="Times New Roman" w:hAnsi="Times New Roman" w:cs="Times New Roman"/>
                <w:sz w:val="22"/>
                <w:szCs w:val="22"/>
              </w:rPr>
              <w:t>Которской</w:t>
            </w:r>
            <w:proofErr w:type="spellEnd"/>
            <w:r w:rsidRPr="00E039FF">
              <w:rPr>
                <w:rFonts w:ascii="Times New Roman" w:hAnsi="Times New Roman" w:cs="Times New Roman"/>
                <w:sz w:val="22"/>
                <w:szCs w:val="22"/>
              </w:rPr>
              <w:t xml:space="preserve">  СДК </w:t>
            </w:r>
          </w:p>
        </w:tc>
        <w:tc>
          <w:tcPr>
            <w:tcW w:w="1701" w:type="dxa"/>
          </w:tcPr>
          <w:p w:rsidR="004C525F" w:rsidRDefault="004C525F" w:rsidP="008E417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2017-2021</w:t>
            </w:r>
            <w:r w:rsidRPr="006563E6">
              <w:rPr>
                <w:rFonts w:ascii="Times New Roman" w:hAnsi="Times New Roman" w:cs="Times New Roman"/>
              </w:rPr>
              <w:t>г.г.</w:t>
            </w:r>
          </w:p>
        </w:tc>
        <w:tc>
          <w:tcPr>
            <w:tcW w:w="2954" w:type="dxa"/>
          </w:tcPr>
          <w:p w:rsidR="004C525F" w:rsidRDefault="004C525F" w:rsidP="008E417B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E039FF">
              <w:rPr>
                <w:rFonts w:ascii="Times New Roman" w:hAnsi="Times New Roman" w:cs="Times New Roman"/>
                <w:sz w:val="22"/>
                <w:szCs w:val="22"/>
              </w:rPr>
              <w:t>количество клубных формирований в учреждениях культуры сельского поселения  и в них участников, количество мероприятий</w:t>
            </w:r>
          </w:p>
        </w:tc>
      </w:tr>
    </w:tbl>
    <w:p w:rsidR="004C525F" w:rsidRPr="00564394" w:rsidRDefault="004C525F" w:rsidP="004C525F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C525F" w:rsidRPr="00E039FF" w:rsidRDefault="004C525F" w:rsidP="004C525F">
      <w:pPr>
        <w:rPr>
          <w:rFonts w:ascii="Times New Roman" w:hAnsi="Times New Roman" w:cs="Times New Roman"/>
          <w:b/>
          <w:sz w:val="22"/>
          <w:szCs w:val="22"/>
        </w:rPr>
      </w:pPr>
      <w:r w:rsidRPr="00E039FF">
        <w:rPr>
          <w:rFonts w:ascii="Times New Roman" w:hAnsi="Times New Roman" w:cs="Times New Roman"/>
          <w:b/>
          <w:sz w:val="22"/>
          <w:szCs w:val="22"/>
        </w:rPr>
        <w:t>6. Обоснование объема финансовых ресурсов, необходимых для реализации муниципальной Программы</w:t>
      </w:r>
    </w:p>
    <w:p w:rsidR="004C525F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4C525F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>
        <w:rPr>
          <w:rFonts w:ascii="Times New Roman" w:hAnsi="Times New Roman" w:cs="Times New Roman"/>
          <w:sz w:val="24"/>
          <w:szCs w:val="24"/>
        </w:rPr>
        <w:t xml:space="preserve">социально-творческих заказов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C525F" w:rsidRPr="00760979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-  оснащение современными техническими средствами и оборудованием, содержание </w:t>
      </w:r>
      <w:r>
        <w:rPr>
          <w:rFonts w:ascii="Times New Roman" w:hAnsi="Times New Roman" w:cs="Times New Roman"/>
          <w:sz w:val="24"/>
          <w:szCs w:val="24"/>
        </w:rPr>
        <w:t xml:space="preserve">  и  ремонт </w:t>
      </w:r>
      <w:r w:rsidRPr="00760979">
        <w:rPr>
          <w:rFonts w:ascii="Times New Roman" w:hAnsi="Times New Roman" w:cs="Times New Roman"/>
          <w:sz w:val="24"/>
          <w:szCs w:val="24"/>
        </w:rPr>
        <w:t xml:space="preserve">зданий; </w:t>
      </w:r>
    </w:p>
    <w:p w:rsidR="004C525F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-  материальное обеспечение художественного воплощения творческих замыслов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0979">
        <w:rPr>
          <w:rFonts w:ascii="Times New Roman" w:hAnsi="Times New Roman" w:cs="Times New Roman"/>
          <w:sz w:val="24"/>
          <w:szCs w:val="24"/>
        </w:rPr>
        <w:t xml:space="preserve"> подготовка и проведение концертных программ, организация и проведение фестивалей, выставок, смотров-конкурсов и т.п., пошив костюмов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525F" w:rsidRPr="00760979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коллектива художественной самодеятельности в смотрах и конкурсах;</w:t>
      </w:r>
    </w:p>
    <w:p w:rsidR="004C525F" w:rsidRPr="00E207B2" w:rsidRDefault="004C525F" w:rsidP="004C525F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- приобретение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25F" w:rsidRDefault="004C525F" w:rsidP="004C525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525F" w:rsidRPr="00E039FF" w:rsidRDefault="004C525F" w:rsidP="004C525F">
      <w:pPr>
        <w:jc w:val="center"/>
        <w:rPr>
          <w:rFonts w:ascii="Times New Roman" w:hAnsi="Times New Roman" w:cs="Times New Roman"/>
          <w:sz w:val="22"/>
          <w:szCs w:val="22"/>
        </w:rPr>
      </w:pPr>
      <w:r w:rsidRPr="00E039FF">
        <w:rPr>
          <w:rFonts w:ascii="Times New Roman" w:hAnsi="Times New Roman" w:cs="Times New Roman"/>
          <w:b/>
          <w:sz w:val="22"/>
          <w:szCs w:val="22"/>
        </w:rPr>
        <w:t>6.1.Объемы финансирования муниципальной программы</w:t>
      </w:r>
      <w:r w:rsidRPr="00E039FF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Style w:val="a6"/>
        <w:tblW w:w="0" w:type="auto"/>
        <w:tblLook w:val="04A0"/>
      </w:tblPr>
      <w:tblGrid>
        <w:gridCol w:w="1809"/>
        <w:gridCol w:w="925"/>
        <w:gridCol w:w="1367"/>
        <w:gridCol w:w="1367"/>
        <w:gridCol w:w="1367"/>
        <w:gridCol w:w="1368"/>
        <w:gridCol w:w="1368"/>
      </w:tblGrid>
      <w:tr w:rsidR="004C525F" w:rsidTr="008E417B">
        <w:tc>
          <w:tcPr>
            <w:tcW w:w="1809" w:type="dxa"/>
            <w:vMerge w:val="restart"/>
          </w:tcPr>
          <w:p w:rsidR="004C525F" w:rsidRPr="00E92AFF" w:rsidRDefault="004C525F" w:rsidP="008E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F">
              <w:rPr>
                <w:rFonts w:ascii="Times New Roman" w:hAnsi="Times New Roman" w:cs="Times New Roman"/>
              </w:rPr>
              <w:t>Основные направления</w:t>
            </w:r>
          </w:p>
          <w:p w:rsidR="004C525F" w:rsidRDefault="004C525F" w:rsidP="008E417B">
            <w:pPr>
              <w:jc w:val="center"/>
              <w:rPr>
                <w:rFonts w:ascii="Times New Roman" w:hAnsi="Times New Roman" w:cs="Times New Roman"/>
              </w:rPr>
            </w:pPr>
            <w:r w:rsidRPr="00E92AF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762" w:type="dxa"/>
            <w:gridSpan w:val="6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92AFF">
              <w:rPr>
                <w:rFonts w:ascii="Times New Roman" w:hAnsi="Times New Roman" w:cs="Times New Roman"/>
              </w:rPr>
              <w:t xml:space="preserve">Объемы финансирования в </w:t>
            </w:r>
            <w:r>
              <w:rPr>
                <w:rFonts w:ascii="Times New Roman" w:hAnsi="Times New Roman" w:cs="Times New Roman"/>
              </w:rPr>
              <w:t>2017</w:t>
            </w:r>
            <w:r w:rsidRPr="00E92AF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2021</w:t>
            </w:r>
            <w:r w:rsidRPr="00E92AFF">
              <w:rPr>
                <w:rFonts w:ascii="Times New Roman" w:hAnsi="Times New Roman" w:cs="Times New Roman"/>
              </w:rPr>
              <w:t xml:space="preserve"> годах</w:t>
            </w:r>
          </w:p>
        </w:tc>
      </w:tr>
      <w:tr w:rsidR="004C525F" w:rsidTr="008E417B">
        <w:tc>
          <w:tcPr>
            <w:tcW w:w="1809" w:type="dxa"/>
            <w:vMerge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 w:val="restart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37" w:type="dxa"/>
            <w:gridSpan w:val="5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C525F" w:rsidTr="008E417B">
        <w:tc>
          <w:tcPr>
            <w:tcW w:w="1809" w:type="dxa"/>
            <w:vMerge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67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67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68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8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4C525F" w:rsidTr="008E417B">
        <w:tc>
          <w:tcPr>
            <w:tcW w:w="1809" w:type="dxa"/>
          </w:tcPr>
          <w:p w:rsidR="004C525F" w:rsidRDefault="004C525F" w:rsidP="008E417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92AFF">
              <w:rPr>
                <w:rFonts w:ascii="Times New Roman" w:hAnsi="Times New Roman" w:cs="Times New Roman"/>
              </w:rPr>
              <w:t xml:space="preserve">муниципальная программа – </w:t>
            </w:r>
            <w:r w:rsidRPr="00E92AFF">
              <w:rPr>
                <w:rFonts w:ascii="Times New Roman" w:hAnsi="Times New Roman" w:cs="Times New Roman"/>
              </w:rPr>
              <w:lastRenderedPageBreak/>
              <w:t> всего</w:t>
            </w:r>
          </w:p>
        </w:tc>
        <w:tc>
          <w:tcPr>
            <w:tcW w:w="925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592,768</w:t>
            </w:r>
          </w:p>
        </w:tc>
        <w:tc>
          <w:tcPr>
            <w:tcW w:w="1367" w:type="dxa"/>
          </w:tcPr>
          <w:p w:rsidR="004C525F" w:rsidRPr="00AD319E" w:rsidRDefault="004C525F" w:rsidP="008E417B">
            <w:r w:rsidRPr="00AD319E">
              <w:rPr>
                <w:rFonts w:ascii="Times New Roman" w:hAnsi="Times New Roman" w:cs="Times New Roman"/>
              </w:rPr>
              <w:t>712,441</w:t>
            </w:r>
          </w:p>
        </w:tc>
        <w:tc>
          <w:tcPr>
            <w:tcW w:w="1367" w:type="dxa"/>
          </w:tcPr>
          <w:p w:rsidR="004C525F" w:rsidRPr="00AD319E" w:rsidRDefault="004C525F" w:rsidP="008E417B">
            <w:r w:rsidRPr="00AD319E">
              <w:rPr>
                <w:rFonts w:ascii="Times New Roman" w:hAnsi="Times New Roman" w:cs="Times New Roman"/>
              </w:rPr>
              <w:t>712,441</w:t>
            </w:r>
          </w:p>
        </w:tc>
        <w:tc>
          <w:tcPr>
            <w:tcW w:w="1368" w:type="dxa"/>
          </w:tcPr>
          <w:p w:rsidR="004C525F" w:rsidRPr="00AD319E" w:rsidRDefault="004C525F" w:rsidP="008E417B">
            <w:r w:rsidRPr="00AD319E">
              <w:rPr>
                <w:rFonts w:ascii="Times New Roman" w:hAnsi="Times New Roman" w:cs="Times New Roman"/>
              </w:rPr>
              <w:t>712,441</w:t>
            </w:r>
          </w:p>
        </w:tc>
        <w:tc>
          <w:tcPr>
            <w:tcW w:w="1368" w:type="dxa"/>
          </w:tcPr>
          <w:p w:rsidR="004C525F" w:rsidRPr="00AD319E" w:rsidRDefault="004C525F" w:rsidP="008E417B">
            <w:r w:rsidRPr="00AD319E">
              <w:rPr>
                <w:rFonts w:ascii="Times New Roman" w:hAnsi="Times New Roman" w:cs="Times New Roman"/>
              </w:rPr>
              <w:t>712,441</w:t>
            </w:r>
          </w:p>
        </w:tc>
      </w:tr>
      <w:tr w:rsidR="004C525F" w:rsidTr="008E417B">
        <w:tc>
          <w:tcPr>
            <w:tcW w:w="1809" w:type="dxa"/>
          </w:tcPr>
          <w:p w:rsidR="004C525F" w:rsidRPr="00E92AFF" w:rsidRDefault="004C525F" w:rsidP="008E417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2AFF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925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25F" w:rsidTr="008E417B">
        <w:tc>
          <w:tcPr>
            <w:tcW w:w="1809" w:type="dxa"/>
          </w:tcPr>
          <w:p w:rsidR="004C525F" w:rsidRPr="00AD319E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D319E">
              <w:rPr>
                <w:rFonts w:ascii="Times New Roman" w:hAnsi="Times New Roman" w:cs="Times New Roman"/>
              </w:rPr>
              <w:t>по источникам финансирования</w:t>
            </w:r>
            <w:r w:rsidRPr="00AD319E">
              <w:rPr>
                <w:sz w:val="22"/>
                <w:szCs w:val="22"/>
              </w:rPr>
              <w:t>:</w:t>
            </w:r>
          </w:p>
        </w:tc>
        <w:tc>
          <w:tcPr>
            <w:tcW w:w="925" w:type="dxa"/>
          </w:tcPr>
          <w:p w:rsidR="004C525F" w:rsidRPr="00AD319E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25F" w:rsidTr="008E417B">
        <w:tc>
          <w:tcPr>
            <w:tcW w:w="1809" w:type="dxa"/>
          </w:tcPr>
          <w:p w:rsidR="004C525F" w:rsidRPr="00AD319E" w:rsidRDefault="004C525F" w:rsidP="008E417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D319E">
              <w:rPr>
                <w:rFonts w:ascii="Times New Roman" w:hAnsi="Times New Roman" w:cs="Times New Roman"/>
              </w:rPr>
              <w:t>средства  местного бюджета</w:t>
            </w:r>
          </w:p>
        </w:tc>
        <w:tc>
          <w:tcPr>
            <w:tcW w:w="925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4C525F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592,768</w:t>
            </w:r>
          </w:p>
        </w:tc>
        <w:tc>
          <w:tcPr>
            <w:tcW w:w="1367" w:type="dxa"/>
          </w:tcPr>
          <w:p w:rsidR="004C525F" w:rsidRPr="00AD319E" w:rsidRDefault="004C525F" w:rsidP="008E417B">
            <w:r w:rsidRPr="00AD319E">
              <w:rPr>
                <w:rFonts w:ascii="Times New Roman" w:hAnsi="Times New Roman" w:cs="Times New Roman"/>
              </w:rPr>
              <w:t>712,441</w:t>
            </w:r>
          </w:p>
        </w:tc>
        <w:tc>
          <w:tcPr>
            <w:tcW w:w="1367" w:type="dxa"/>
          </w:tcPr>
          <w:p w:rsidR="004C525F" w:rsidRPr="00AD319E" w:rsidRDefault="004C525F" w:rsidP="008E417B">
            <w:r w:rsidRPr="00AD319E">
              <w:rPr>
                <w:rFonts w:ascii="Times New Roman" w:hAnsi="Times New Roman" w:cs="Times New Roman"/>
              </w:rPr>
              <w:t>712,441</w:t>
            </w:r>
          </w:p>
        </w:tc>
        <w:tc>
          <w:tcPr>
            <w:tcW w:w="1368" w:type="dxa"/>
          </w:tcPr>
          <w:p w:rsidR="004C525F" w:rsidRPr="00AD319E" w:rsidRDefault="004C525F" w:rsidP="008E417B">
            <w:r w:rsidRPr="00AD319E">
              <w:rPr>
                <w:rFonts w:ascii="Times New Roman" w:hAnsi="Times New Roman" w:cs="Times New Roman"/>
              </w:rPr>
              <w:t>712,441</w:t>
            </w:r>
          </w:p>
        </w:tc>
        <w:tc>
          <w:tcPr>
            <w:tcW w:w="1368" w:type="dxa"/>
          </w:tcPr>
          <w:p w:rsidR="004C525F" w:rsidRPr="00AD319E" w:rsidRDefault="004C525F" w:rsidP="008E417B">
            <w:r w:rsidRPr="00AD319E">
              <w:rPr>
                <w:rFonts w:ascii="Times New Roman" w:hAnsi="Times New Roman" w:cs="Times New Roman"/>
              </w:rPr>
              <w:t>712,441</w:t>
            </w:r>
          </w:p>
        </w:tc>
      </w:tr>
    </w:tbl>
    <w:p w:rsidR="004C525F" w:rsidRDefault="004C525F" w:rsidP="004C525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C525F" w:rsidRDefault="004C525F" w:rsidP="004C52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8"/>
        </w:rPr>
        <w:t>6.2.</w:t>
      </w:r>
      <w:r w:rsidRPr="004E4F88">
        <w:rPr>
          <w:rFonts w:ascii="Times New Roman" w:hAnsi="Times New Roman" w:cs="Times New Roman"/>
          <w:b/>
          <w:sz w:val="24"/>
          <w:szCs w:val="28"/>
        </w:rPr>
        <w:t>Обоснование объема финансовых ресурсов, необходимых для реализации муниципальной Программы</w:t>
      </w:r>
      <w:r w:rsidRPr="004E4F88">
        <w:rPr>
          <w:rFonts w:ascii="Times New Roman" w:hAnsi="Times New Roman" w:cs="Times New Roman"/>
          <w:sz w:val="18"/>
        </w:rPr>
        <w:t> </w:t>
      </w:r>
      <w:r w:rsidRPr="00E92AFF">
        <w:rPr>
          <w:rFonts w:ascii="Times New Roman" w:hAnsi="Times New Roman" w:cs="Times New Roman"/>
        </w:rPr>
        <w:t>(тыс. рублей)</w:t>
      </w:r>
    </w:p>
    <w:tbl>
      <w:tblPr>
        <w:tblStyle w:val="a6"/>
        <w:tblW w:w="0" w:type="auto"/>
        <w:tblLook w:val="04A0"/>
      </w:tblPr>
      <w:tblGrid>
        <w:gridCol w:w="675"/>
        <w:gridCol w:w="2059"/>
        <w:gridCol w:w="1367"/>
        <w:gridCol w:w="1367"/>
        <w:gridCol w:w="1367"/>
        <w:gridCol w:w="1368"/>
        <w:gridCol w:w="1368"/>
      </w:tblGrid>
      <w:tr w:rsidR="004C525F" w:rsidTr="008E417B">
        <w:tc>
          <w:tcPr>
            <w:tcW w:w="675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059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837" w:type="dxa"/>
            <w:gridSpan w:val="5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>По годам реализации</w:t>
            </w:r>
          </w:p>
        </w:tc>
      </w:tr>
      <w:tr w:rsidR="004C525F" w:rsidTr="008E417B">
        <w:tc>
          <w:tcPr>
            <w:tcW w:w="675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368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368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4C525F" w:rsidTr="008E417B">
        <w:tc>
          <w:tcPr>
            <w:tcW w:w="9571" w:type="dxa"/>
            <w:gridSpan w:val="7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>Обеспечение функционирования СДК</w:t>
            </w:r>
          </w:p>
        </w:tc>
      </w:tr>
      <w:tr w:rsidR="004C525F" w:rsidTr="008E417B">
        <w:tc>
          <w:tcPr>
            <w:tcW w:w="675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</w:tcPr>
          <w:p w:rsidR="004C525F" w:rsidRPr="00D17070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 xml:space="preserve">Процессные   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C525F" w:rsidTr="008E417B">
        <w:tc>
          <w:tcPr>
            <w:tcW w:w="675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</w:tcPr>
          <w:p w:rsidR="004C525F" w:rsidRPr="00D17070" w:rsidRDefault="004C525F" w:rsidP="008E4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  <w:tc>
          <w:tcPr>
            <w:tcW w:w="1367" w:type="dxa"/>
          </w:tcPr>
          <w:p w:rsidR="004C525F" w:rsidRDefault="004C525F" w:rsidP="008E417B">
            <w:pPr>
              <w:jc w:val="center"/>
            </w:pPr>
            <w:r w:rsidRPr="00C934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7" w:type="dxa"/>
          </w:tcPr>
          <w:p w:rsidR="004C525F" w:rsidRDefault="004C525F" w:rsidP="008E417B">
            <w:pPr>
              <w:jc w:val="center"/>
            </w:pPr>
            <w:r w:rsidRPr="00C934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7" w:type="dxa"/>
          </w:tcPr>
          <w:p w:rsidR="004C525F" w:rsidRDefault="004C525F" w:rsidP="008E417B">
            <w:pPr>
              <w:jc w:val="center"/>
            </w:pPr>
            <w:r w:rsidRPr="00C934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4C525F" w:rsidRDefault="004C525F" w:rsidP="008E417B">
            <w:pPr>
              <w:jc w:val="center"/>
            </w:pPr>
            <w:r w:rsidRPr="00C934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8" w:type="dxa"/>
          </w:tcPr>
          <w:p w:rsidR="004C525F" w:rsidRDefault="004C525F" w:rsidP="008E417B">
            <w:pPr>
              <w:jc w:val="center"/>
            </w:pPr>
            <w:r w:rsidRPr="00C934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C525F" w:rsidTr="008E417B">
        <w:tc>
          <w:tcPr>
            <w:tcW w:w="675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vAlign w:val="center"/>
          </w:tcPr>
          <w:p w:rsidR="004C525F" w:rsidRPr="00D17070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C525F" w:rsidTr="008E417B">
        <w:tc>
          <w:tcPr>
            <w:tcW w:w="675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</w:tcPr>
          <w:p w:rsidR="004C525F" w:rsidRPr="00D17070" w:rsidRDefault="004C525F" w:rsidP="008E4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финансовых        </w:t>
            </w:r>
            <w:r w:rsidRPr="00D170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592,768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712,441</w:t>
            </w:r>
          </w:p>
        </w:tc>
        <w:tc>
          <w:tcPr>
            <w:tcW w:w="1367" w:type="dxa"/>
          </w:tcPr>
          <w:p w:rsidR="004C525F" w:rsidRDefault="004C525F" w:rsidP="008E417B">
            <w:r w:rsidRPr="005F0428">
              <w:rPr>
                <w:rFonts w:ascii="Times New Roman" w:hAnsi="Times New Roman" w:cs="Times New Roman"/>
                <w:sz w:val="22"/>
                <w:szCs w:val="22"/>
              </w:rPr>
              <w:t>712,441</w:t>
            </w:r>
          </w:p>
        </w:tc>
        <w:tc>
          <w:tcPr>
            <w:tcW w:w="1368" w:type="dxa"/>
          </w:tcPr>
          <w:p w:rsidR="004C525F" w:rsidRDefault="004C525F" w:rsidP="008E417B">
            <w:r w:rsidRPr="005F0428">
              <w:rPr>
                <w:rFonts w:ascii="Times New Roman" w:hAnsi="Times New Roman" w:cs="Times New Roman"/>
                <w:sz w:val="22"/>
                <w:szCs w:val="22"/>
              </w:rPr>
              <w:t>712,441</w:t>
            </w:r>
          </w:p>
        </w:tc>
        <w:tc>
          <w:tcPr>
            <w:tcW w:w="1368" w:type="dxa"/>
          </w:tcPr>
          <w:p w:rsidR="004C525F" w:rsidRDefault="004C525F" w:rsidP="008E417B">
            <w:r w:rsidRPr="005F0428">
              <w:rPr>
                <w:rFonts w:ascii="Times New Roman" w:hAnsi="Times New Roman" w:cs="Times New Roman"/>
                <w:sz w:val="22"/>
                <w:szCs w:val="22"/>
              </w:rPr>
              <w:t>712,441</w:t>
            </w:r>
          </w:p>
        </w:tc>
      </w:tr>
      <w:tr w:rsidR="004C525F" w:rsidTr="008E417B">
        <w:tc>
          <w:tcPr>
            <w:tcW w:w="675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</w:tcPr>
          <w:p w:rsidR="004C525F" w:rsidRPr="00D17070" w:rsidRDefault="004C525F" w:rsidP="008E4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25F" w:rsidTr="008E417B">
        <w:tc>
          <w:tcPr>
            <w:tcW w:w="675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</w:tcPr>
          <w:p w:rsidR="004C525F" w:rsidRPr="00D17070" w:rsidRDefault="004C525F" w:rsidP="008E4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>- средства местного бюджета</w:t>
            </w:r>
          </w:p>
        </w:tc>
        <w:tc>
          <w:tcPr>
            <w:tcW w:w="1367" w:type="dxa"/>
          </w:tcPr>
          <w:p w:rsidR="004C525F" w:rsidRDefault="004C525F" w:rsidP="004C525F">
            <w:pPr>
              <w:jc w:val="center"/>
            </w:pPr>
            <w:r w:rsidRPr="00B06831">
              <w:rPr>
                <w:rFonts w:ascii="Times New Roman" w:hAnsi="Times New Roman" w:cs="Times New Roman"/>
                <w:sz w:val="22"/>
                <w:szCs w:val="22"/>
              </w:rPr>
              <w:t>592,768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712,441</w:t>
            </w:r>
          </w:p>
        </w:tc>
        <w:tc>
          <w:tcPr>
            <w:tcW w:w="1367" w:type="dxa"/>
          </w:tcPr>
          <w:p w:rsidR="004C525F" w:rsidRDefault="004C525F" w:rsidP="008E417B">
            <w:r w:rsidRPr="005F0428">
              <w:rPr>
                <w:rFonts w:ascii="Times New Roman" w:hAnsi="Times New Roman" w:cs="Times New Roman"/>
                <w:sz w:val="22"/>
                <w:szCs w:val="22"/>
              </w:rPr>
              <w:t>712,441</w:t>
            </w:r>
          </w:p>
        </w:tc>
        <w:tc>
          <w:tcPr>
            <w:tcW w:w="1368" w:type="dxa"/>
          </w:tcPr>
          <w:p w:rsidR="004C525F" w:rsidRDefault="004C525F" w:rsidP="008E417B">
            <w:r w:rsidRPr="005F0428">
              <w:rPr>
                <w:rFonts w:ascii="Times New Roman" w:hAnsi="Times New Roman" w:cs="Times New Roman"/>
                <w:sz w:val="22"/>
                <w:szCs w:val="22"/>
              </w:rPr>
              <w:t>712,441</w:t>
            </w:r>
          </w:p>
        </w:tc>
        <w:tc>
          <w:tcPr>
            <w:tcW w:w="1368" w:type="dxa"/>
          </w:tcPr>
          <w:p w:rsidR="004C525F" w:rsidRDefault="004C525F" w:rsidP="008E417B">
            <w:r w:rsidRPr="005F0428">
              <w:rPr>
                <w:rFonts w:ascii="Times New Roman" w:hAnsi="Times New Roman" w:cs="Times New Roman"/>
                <w:sz w:val="22"/>
                <w:szCs w:val="22"/>
              </w:rPr>
              <w:t>712,441</w:t>
            </w:r>
          </w:p>
        </w:tc>
      </w:tr>
      <w:tr w:rsidR="004C525F" w:rsidTr="008E417B">
        <w:tc>
          <w:tcPr>
            <w:tcW w:w="675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</w:tcPr>
          <w:p w:rsidR="004C525F" w:rsidRPr="00D17070" w:rsidRDefault="004C525F" w:rsidP="008E4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17070">
              <w:rPr>
                <w:rFonts w:ascii="Times New Roman" w:hAnsi="Times New Roman" w:cs="Times New Roman"/>
                <w:sz w:val="22"/>
                <w:szCs w:val="22"/>
              </w:rPr>
              <w:t xml:space="preserve">Итого объем финансовых        </w:t>
            </w:r>
            <w:r w:rsidRPr="00D1707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ресурсов  по  программе       </w:t>
            </w:r>
          </w:p>
        </w:tc>
        <w:tc>
          <w:tcPr>
            <w:tcW w:w="1367" w:type="dxa"/>
          </w:tcPr>
          <w:p w:rsidR="004C525F" w:rsidRDefault="004C525F" w:rsidP="004C525F">
            <w:pPr>
              <w:jc w:val="center"/>
            </w:pPr>
            <w:r w:rsidRPr="00B06831">
              <w:rPr>
                <w:rFonts w:ascii="Times New Roman" w:hAnsi="Times New Roman" w:cs="Times New Roman"/>
                <w:sz w:val="22"/>
                <w:szCs w:val="22"/>
              </w:rPr>
              <w:t>592,768</w:t>
            </w:r>
          </w:p>
        </w:tc>
        <w:tc>
          <w:tcPr>
            <w:tcW w:w="1367" w:type="dxa"/>
          </w:tcPr>
          <w:p w:rsidR="004C525F" w:rsidRPr="00D1707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712,441</w:t>
            </w:r>
          </w:p>
        </w:tc>
        <w:tc>
          <w:tcPr>
            <w:tcW w:w="1367" w:type="dxa"/>
          </w:tcPr>
          <w:p w:rsidR="004C525F" w:rsidRDefault="004C525F" w:rsidP="008E417B">
            <w:r w:rsidRPr="005F0428">
              <w:rPr>
                <w:rFonts w:ascii="Times New Roman" w:hAnsi="Times New Roman" w:cs="Times New Roman"/>
                <w:sz w:val="22"/>
                <w:szCs w:val="22"/>
              </w:rPr>
              <w:t>712,441</w:t>
            </w:r>
          </w:p>
        </w:tc>
        <w:tc>
          <w:tcPr>
            <w:tcW w:w="1368" w:type="dxa"/>
          </w:tcPr>
          <w:p w:rsidR="004C525F" w:rsidRDefault="004C525F" w:rsidP="008E417B">
            <w:r w:rsidRPr="005F0428">
              <w:rPr>
                <w:rFonts w:ascii="Times New Roman" w:hAnsi="Times New Roman" w:cs="Times New Roman"/>
                <w:sz w:val="22"/>
                <w:szCs w:val="22"/>
              </w:rPr>
              <w:t>712,441</w:t>
            </w:r>
          </w:p>
        </w:tc>
        <w:tc>
          <w:tcPr>
            <w:tcW w:w="1368" w:type="dxa"/>
          </w:tcPr>
          <w:p w:rsidR="004C525F" w:rsidRDefault="004C525F" w:rsidP="008E417B">
            <w:r w:rsidRPr="005F0428">
              <w:rPr>
                <w:rFonts w:ascii="Times New Roman" w:hAnsi="Times New Roman" w:cs="Times New Roman"/>
                <w:sz w:val="22"/>
                <w:szCs w:val="22"/>
              </w:rPr>
              <w:t>712,441</w:t>
            </w:r>
          </w:p>
        </w:tc>
      </w:tr>
    </w:tbl>
    <w:p w:rsidR="004C525F" w:rsidRDefault="004C525F" w:rsidP="004C52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643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</w:t>
      </w:r>
      <w:r w:rsidRPr="0056439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C525F" w:rsidRDefault="004C525F" w:rsidP="004C5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60C">
        <w:rPr>
          <w:rFonts w:ascii="Times New Roman" w:hAnsi="Times New Roman" w:cs="Times New Roman"/>
          <w:b/>
          <w:sz w:val="24"/>
          <w:szCs w:val="24"/>
        </w:rPr>
        <w:t xml:space="preserve">«Сохранение и развитие культуры на территории сельского поселения «Село </w:t>
      </w:r>
      <w:proofErr w:type="spellStart"/>
      <w:r w:rsidRPr="0017160C">
        <w:rPr>
          <w:rFonts w:ascii="Times New Roman" w:hAnsi="Times New Roman" w:cs="Times New Roman"/>
          <w:b/>
          <w:sz w:val="24"/>
          <w:szCs w:val="24"/>
        </w:rPr>
        <w:t>Которь</w:t>
      </w:r>
      <w:proofErr w:type="spellEnd"/>
      <w:r w:rsidRPr="0017160C">
        <w:rPr>
          <w:rFonts w:ascii="Times New Roman" w:hAnsi="Times New Roman" w:cs="Times New Roman"/>
          <w:b/>
          <w:sz w:val="24"/>
          <w:szCs w:val="24"/>
        </w:rPr>
        <w:t>» на 2017-2019 годы»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842"/>
        <w:gridCol w:w="851"/>
        <w:gridCol w:w="1559"/>
        <w:gridCol w:w="851"/>
        <w:gridCol w:w="992"/>
        <w:gridCol w:w="709"/>
        <w:gridCol w:w="708"/>
        <w:gridCol w:w="709"/>
        <w:gridCol w:w="816"/>
      </w:tblGrid>
      <w:tr w:rsidR="004C525F" w:rsidTr="008E417B">
        <w:tc>
          <w:tcPr>
            <w:tcW w:w="534" w:type="dxa"/>
            <w:vMerge w:val="restart"/>
          </w:tcPr>
          <w:p w:rsidR="004C525F" w:rsidRPr="00D17070" w:rsidRDefault="004C525F" w:rsidP="008E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1707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170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4C525F" w:rsidRPr="00D17070" w:rsidRDefault="004C525F" w:rsidP="008E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4C525F" w:rsidRPr="00D17070" w:rsidRDefault="004C525F" w:rsidP="008E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7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  <w:vMerge w:val="restart"/>
          </w:tcPr>
          <w:p w:rsidR="004C525F" w:rsidRPr="00D17070" w:rsidRDefault="004C525F" w:rsidP="008E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7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4C525F" w:rsidRPr="00D17070" w:rsidRDefault="004C525F" w:rsidP="008E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070">
              <w:rPr>
                <w:rFonts w:ascii="Times New Roman" w:hAnsi="Times New Roman" w:cs="Times New Roman"/>
                <w:sz w:val="24"/>
                <w:szCs w:val="24"/>
              </w:rPr>
              <w:t>Всего тыс.</w:t>
            </w:r>
          </w:p>
          <w:p w:rsidR="004C525F" w:rsidRPr="00D17070" w:rsidRDefault="004C525F" w:rsidP="008E4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7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934" w:type="dxa"/>
            <w:gridSpan w:val="5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97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</w:tc>
      </w:tr>
      <w:tr w:rsidR="004C525F" w:rsidTr="008E417B">
        <w:tc>
          <w:tcPr>
            <w:tcW w:w="534" w:type="dxa"/>
            <w:vMerge/>
          </w:tcPr>
          <w:p w:rsidR="004C525F" w:rsidRPr="00760979" w:rsidRDefault="004C525F" w:rsidP="008E4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525F" w:rsidRPr="00760979" w:rsidRDefault="004C525F" w:rsidP="008E4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525F" w:rsidRPr="00760979" w:rsidRDefault="004C525F" w:rsidP="008E4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525F" w:rsidRPr="00760979" w:rsidRDefault="004C525F" w:rsidP="008E4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525F" w:rsidRPr="00760979" w:rsidRDefault="004C525F" w:rsidP="008E41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5F" w:rsidRPr="009607BF" w:rsidRDefault="004C525F" w:rsidP="008E417B">
            <w:pPr>
              <w:jc w:val="center"/>
              <w:rPr>
                <w:rFonts w:ascii="Times New Roman" w:hAnsi="Times New Roman" w:cs="Times New Roman"/>
              </w:rPr>
            </w:pPr>
            <w:r w:rsidRPr="009607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4C525F" w:rsidRPr="009607BF" w:rsidRDefault="004C525F" w:rsidP="008E417B">
            <w:pPr>
              <w:jc w:val="center"/>
              <w:rPr>
                <w:rFonts w:ascii="Times New Roman" w:hAnsi="Times New Roman" w:cs="Times New Roman"/>
              </w:rPr>
            </w:pPr>
            <w:r w:rsidRPr="009607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4C525F" w:rsidRPr="009607BF" w:rsidRDefault="004C525F" w:rsidP="008E417B">
            <w:pPr>
              <w:jc w:val="center"/>
              <w:rPr>
                <w:rFonts w:ascii="Times New Roman" w:hAnsi="Times New Roman" w:cs="Times New Roman"/>
              </w:rPr>
            </w:pPr>
            <w:r w:rsidRPr="009607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4C525F" w:rsidRPr="009607BF" w:rsidRDefault="004C525F" w:rsidP="008E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16" w:type="dxa"/>
          </w:tcPr>
          <w:p w:rsidR="004C525F" w:rsidRPr="009607BF" w:rsidRDefault="004C525F" w:rsidP="008E41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4C525F" w:rsidTr="008E417B">
        <w:tc>
          <w:tcPr>
            <w:tcW w:w="9571" w:type="dxa"/>
            <w:gridSpan w:val="10"/>
          </w:tcPr>
          <w:p w:rsidR="004C525F" w:rsidRPr="009607B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1.  </w:t>
            </w:r>
            <w:r w:rsidRPr="009607B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Нормативно-правовое  обеспечение программы</w:t>
            </w:r>
          </w:p>
        </w:tc>
      </w:tr>
      <w:tr w:rsidR="004C525F" w:rsidTr="008E417B">
        <w:tc>
          <w:tcPr>
            <w:tcW w:w="534" w:type="dxa"/>
          </w:tcPr>
          <w:p w:rsidR="004C525F" w:rsidRPr="001C7A88" w:rsidRDefault="004C525F" w:rsidP="008E4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842" w:type="dxa"/>
          </w:tcPr>
          <w:p w:rsidR="004C525F" w:rsidRDefault="004C525F" w:rsidP="008E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</w:t>
            </w:r>
            <w:r w:rsidRPr="006B4B1F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по проведению конкурсов, фестивалей, праздников</w:t>
            </w:r>
          </w:p>
        </w:tc>
        <w:tc>
          <w:tcPr>
            <w:tcW w:w="851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B1F">
              <w:rPr>
                <w:rFonts w:ascii="Times New Roman" w:hAnsi="Times New Roman" w:cs="Times New Roman"/>
                <w:sz w:val="22"/>
                <w:szCs w:val="22"/>
              </w:rPr>
              <w:t>Ежегодно по годовому плану</w:t>
            </w:r>
          </w:p>
        </w:tc>
        <w:tc>
          <w:tcPr>
            <w:tcW w:w="1559" w:type="dxa"/>
          </w:tcPr>
          <w:p w:rsidR="004C525F" w:rsidRDefault="004C525F" w:rsidP="008E4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525F" w:rsidTr="008E417B">
        <w:tc>
          <w:tcPr>
            <w:tcW w:w="9571" w:type="dxa"/>
            <w:gridSpan w:val="10"/>
          </w:tcPr>
          <w:p w:rsidR="004C525F" w:rsidRPr="009607B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EF6F7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 по развитию и пропаганде культуры</w:t>
            </w:r>
          </w:p>
        </w:tc>
      </w:tr>
      <w:tr w:rsidR="004C525F" w:rsidTr="008E417B">
        <w:tc>
          <w:tcPr>
            <w:tcW w:w="534" w:type="dxa"/>
          </w:tcPr>
          <w:p w:rsidR="004C525F" w:rsidRPr="001C7A88" w:rsidRDefault="004C525F" w:rsidP="008E4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842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проведении районного</w:t>
            </w:r>
            <w:r w:rsidRPr="006B4B1F">
              <w:rPr>
                <w:rFonts w:ascii="Times New Roman" w:hAnsi="Times New Roman" w:cs="Times New Roman"/>
                <w:sz w:val="22"/>
                <w:szCs w:val="22"/>
              </w:rPr>
              <w:t xml:space="preserve">  фестиваля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фольклора и народных ремесел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Хлудневский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промысел»</w:t>
            </w:r>
          </w:p>
        </w:tc>
        <w:tc>
          <w:tcPr>
            <w:tcW w:w="851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B1F">
              <w:rPr>
                <w:rFonts w:ascii="Times New Roman" w:hAnsi="Times New Roman" w:cs="Times New Roman"/>
                <w:sz w:val="22"/>
                <w:szCs w:val="22"/>
              </w:rPr>
              <w:t>Ежегодно в августе</w:t>
            </w:r>
          </w:p>
        </w:tc>
        <w:tc>
          <w:tcPr>
            <w:tcW w:w="1559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525F" w:rsidTr="008E417B">
        <w:tc>
          <w:tcPr>
            <w:tcW w:w="534" w:type="dxa"/>
          </w:tcPr>
          <w:p w:rsidR="004C525F" w:rsidRPr="001C7A88" w:rsidRDefault="004C525F" w:rsidP="008E4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842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смотров, конкурсов, праздничных концертов, праздники села</w:t>
            </w:r>
          </w:p>
        </w:tc>
        <w:tc>
          <w:tcPr>
            <w:tcW w:w="851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525F" w:rsidTr="008E417B">
        <w:tc>
          <w:tcPr>
            <w:tcW w:w="534" w:type="dxa"/>
          </w:tcPr>
          <w:p w:rsidR="004C525F" w:rsidRPr="009607BF" w:rsidRDefault="004C525F" w:rsidP="008E4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842" w:type="dxa"/>
          </w:tcPr>
          <w:p w:rsidR="004C525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занятий клубов по интересам и кружков</w:t>
            </w:r>
          </w:p>
        </w:tc>
        <w:tc>
          <w:tcPr>
            <w:tcW w:w="851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851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525F" w:rsidTr="008E417B">
        <w:tc>
          <w:tcPr>
            <w:tcW w:w="534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842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B1F">
              <w:rPr>
                <w:rFonts w:ascii="Times New Roman" w:hAnsi="Times New Roman" w:cs="Times New Roman"/>
                <w:sz w:val="22"/>
                <w:szCs w:val="22"/>
              </w:rPr>
              <w:t>Осуществление непрерывного мониторинга деятельности учреждений культуры</w:t>
            </w:r>
          </w:p>
        </w:tc>
        <w:tc>
          <w:tcPr>
            <w:tcW w:w="851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B1F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525F" w:rsidTr="008E417B">
        <w:tc>
          <w:tcPr>
            <w:tcW w:w="534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842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B1F">
              <w:rPr>
                <w:rFonts w:ascii="Times New Roman" w:hAnsi="Times New Roman" w:cs="Times New Roman"/>
                <w:sz w:val="22"/>
                <w:szCs w:val="22"/>
              </w:rPr>
              <w:t xml:space="preserve"> Привлечение несовершеннолетних, состоящих на учете в КПДН и ЗП к занятиям в кружках</w:t>
            </w:r>
          </w:p>
        </w:tc>
        <w:tc>
          <w:tcPr>
            <w:tcW w:w="851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B1F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525F" w:rsidTr="008E417B">
        <w:tc>
          <w:tcPr>
            <w:tcW w:w="534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1842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B1F">
              <w:rPr>
                <w:rFonts w:ascii="Times New Roman" w:hAnsi="Times New Roman" w:cs="Times New Roman"/>
                <w:sz w:val="22"/>
                <w:szCs w:val="22"/>
              </w:rPr>
              <w:t>Организация рекламы о проводимых мероприятиях в сфере культуры</w:t>
            </w:r>
          </w:p>
        </w:tc>
        <w:tc>
          <w:tcPr>
            <w:tcW w:w="851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4B1F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1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525F" w:rsidTr="008E417B">
        <w:trPr>
          <w:trHeight w:val="396"/>
        </w:trPr>
        <w:tc>
          <w:tcPr>
            <w:tcW w:w="9571" w:type="dxa"/>
            <w:gridSpan w:val="10"/>
          </w:tcPr>
          <w:p w:rsidR="004C525F" w:rsidRPr="009607BF" w:rsidRDefault="004C525F" w:rsidP="008E4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07BF">
              <w:rPr>
                <w:rFonts w:ascii="Times New Roman" w:hAnsi="Times New Roman" w:cs="Times New Roman"/>
                <w:bCs/>
                <w:sz w:val="22"/>
                <w:szCs w:val="22"/>
              </w:rPr>
              <w:t>3.Обеспечение функционирования СДК</w:t>
            </w:r>
          </w:p>
        </w:tc>
      </w:tr>
      <w:tr w:rsidR="004C525F" w:rsidTr="008E417B">
        <w:tc>
          <w:tcPr>
            <w:tcW w:w="534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1842" w:type="dxa"/>
          </w:tcPr>
          <w:p w:rsidR="004C525F" w:rsidRPr="003139D7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26E">
              <w:rPr>
                <w:rFonts w:ascii="Times New Roman" w:hAnsi="Times New Roman" w:cs="Times New Roman"/>
                <w:sz w:val="22"/>
                <w:szCs w:val="22"/>
              </w:rPr>
              <w:t>Обеспечение надлежащих организационно-технических условий для исполнения должностных обязанностей работников культуры и установления им оплаты труда в соответствии с законодательством.</w:t>
            </w:r>
          </w:p>
        </w:tc>
        <w:tc>
          <w:tcPr>
            <w:tcW w:w="851" w:type="dxa"/>
          </w:tcPr>
          <w:p w:rsidR="004C525F" w:rsidRPr="003139D7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9D7">
              <w:rPr>
                <w:rFonts w:ascii="Times New Roman" w:hAnsi="Times New Roman" w:cs="Times New Roman"/>
              </w:rPr>
              <w:t>Два раза в месяц</w:t>
            </w:r>
          </w:p>
        </w:tc>
        <w:tc>
          <w:tcPr>
            <w:tcW w:w="1559" w:type="dxa"/>
          </w:tcPr>
          <w:p w:rsidR="004C525F" w:rsidRPr="003139D7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9D7">
              <w:rPr>
                <w:rFonts w:ascii="Times New Roman" w:hAnsi="Times New Roman" w:cs="Times New Roman"/>
              </w:rPr>
              <w:t xml:space="preserve">бюджет СП «Село </w:t>
            </w:r>
            <w:proofErr w:type="spellStart"/>
            <w:r w:rsidRPr="003139D7">
              <w:rPr>
                <w:rFonts w:ascii="Times New Roman" w:hAnsi="Times New Roman" w:cs="Times New Roman"/>
              </w:rPr>
              <w:t>Которь</w:t>
            </w:r>
            <w:proofErr w:type="spellEnd"/>
            <w:r w:rsidRPr="003139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4C525F" w:rsidRPr="00647290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3442,532</w:t>
            </w:r>
          </w:p>
        </w:tc>
        <w:tc>
          <w:tcPr>
            <w:tcW w:w="992" w:type="dxa"/>
          </w:tcPr>
          <w:p w:rsidR="004C525F" w:rsidRPr="00B47818" w:rsidRDefault="004C525F" w:rsidP="008E41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592,768</w:t>
            </w:r>
          </w:p>
        </w:tc>
        <w:tc>
          <w:tcPr>
            <w:tcW w:w="709" w:type="dxa"/>
          </w:tcPr>
          <w:p w:rsidR="004C525F" w:rsidRPr="001C7A88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A88">
              <w:rPr>
                <w:rFonts w:ascii="Times New Roman" w:hAnsi="Times New Roman" w:cs="Times New Roman"/>
                <w:b/>
                <w:sz w:val="18"/>
                <w:szCs w:val="18"/>
              </w:rPr>
              <w:t>712,441</w:t>
            </w:r>
          </w:p>
        </w:tc>
        <w:tc>
          <w:tcPr>
            <w:tcW w:w="708" w:type="dxa"/>
          </w:tcPr>
          <w:p w:rsidR="004C525F" w:rsidRPr="001C7A88" w:rsidRDefault="004C525F" w:rsidP="008E417B">
            <w:pPr>
              <w:rPr>
                <w:b/>
                <w:sz w:val="18"/>
                <w:szCs w:val="18"/>
              </w:rPr>
            </w:pPr>
            <w:r w:rsidRPr="001C7A88">
              <w:rPr>
                <w:rFonts w:ascii="Times New Roman" w:hAnsi="Times New Roman" w:cs="Times New Roman"/>
                <w:b/>
                <w:sz w:val="18"/>
                <w:szCs w:val="18"/>
              </w:rPr>
              <w:t>712,441</w:t>
            </w:r>
          </w:p>
        </w:tc>
        <w:tc>
          <w:tcPr>
            <w:tcW w:w="709" w:type="dxa"/>
          </w:tcPr>
          <w:p w:rsidR="004C525F" w:rsidRPr="001C7A88" w:rsidRDefault="004C525F" w:rsidP="008E417B">
            <w:pPr>
              <w:rPr>
                <w:b/>
                <w:sz w:val="18"/>
                <w:szCs w:val="18"/>
              </w:rPr>
            </w:pPr>
            <w:r w:rsidRPr="001C7A88">
              <w:rPr>
                <w:rFonts w:ascii="Times New Roman" w:hAnsi="Times New Roman" w:cs="Times New Roman"/>
                <w:b/>
                <w:sz w:val="18"/>
                <w:szCs w:val="18"/>
              </w:rPr>
              <w:t>712,441</w:t>
            </w:r>
          </w:p>
        </w:tc>
        <w:tc>
          <w:tcPr>
            <w:tcW w:w="816" w:type="dxa"/>
          </w:tcPr>
          <w:p w:rsidR="004C525F" w:rsidRPr="001C7A88" w:rsidRDefault="004C525F" w:rsidP="008E417B">
            <w:pPr>
              <w:rPr>
                <w:b/>
                <w:sz w:val="18"/>
                <w:szCs w:val="18"/>
              </w:rPr>
            </w:pPr>
            <w:r w:rsidRPr="001C7A88">
              <w:rPr>
                <w:rFonts w:ascii="Times New Roman" w:hAnsi="Times New Roman" w:cs="Times New Roman"/>
                <w:b/>
                <w:sz w:val="18"/>
                <w:szCs w:val="18"/>
              </w:rPr>
              <w:t>712,441</w:t>
            </w:r>
          </w:p>
        </w:tc>
      </w:tr>
      <w:tr w:rsidR="004C525F" w:rsidTr="008E417B">
        <w:tc>
          <w:tcPr>
            <w:tcW w:w="534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программе:</w:t>
            </w:r>
          </w:p>
        </w:tc>
        <w:tc>
          <w:tcPr>
            <w:tcW w:w="851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525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C525F" w:rsidRPr="001C7A88" w:rsidRDefault="004C525F" w:rsidP="008E41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3442,532</w:t>
            </w:r>
          </w:p>
        </w:tc>
        <w:tc>
          <w:tcPr>
            <w:tcW w:w="992" w:type="dxa"/>
          </w:tcPr>
          <w:p w:rsidR="004C525F" w:rsidRPr="00B47818" w:rsidRDefault="004C525F" w:rsidP="008E417B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592,768</w:t>
            </w:r>
          </w:p>
        </w:tc>
        <w:tc>
          <w:tcPr>
            <w:tcW w:w="709" w:type="dxa"/>
          </w:tcPr>
          <w:p w:rsidR="004C525F" w:rsidRPr="001C7A88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7A88">
              <w:rPr>
                <w:rFonts w:ascii="Times New Roman" w:hAnsi="Times New Roman" w:cs="Times New Roman"/>
                <w:b/>
                <w:sz w:val="18"/>
                <w:szCs w:val="18"/>
              </w:rPr>
              <w:t>712,441</w:t>
            </w:r>
          </w:p>
        </w:tc>
        <w:tc>
          <w:tcPr>
            <w:tcW w:w="708" w:type="dxa"/>
          </w:tcPr>
          <w:p w:rsidR="004C525F" w:rsidRPr="001C7A88" w:rsidRDefault="004C525F" w:rsidP="008E417B">
            <w:pPr>
              <w:rPr>
                <w:b/>
                <w:sz w:val="18"/>
                <w:szCs w:val="18"/>
              </w:rPr>
            </w:pPr>
            <w:r w:rsidRPr="001C7A88">
              <w:rPr>
                <w:rFonts w:ascii="Times New Roman" w:hAnsi="Times New Roman" w:cs="Times New Roman"/>
                <w:b/>
                <w:sz w:val="18"/>
                <w:szCs w:val="18"/>
              </w:rPr>
              <w:t>712,441</w:t>
            </w:r>
          </w:p>
        </w:tc>
        <w:tc>
          <w:tcPr>
            <w:tcW w:w="709" w:type="dxa"/>
          </w:tcPr>
          <w:p w:rsidR="004C525F" w:rsidRPr="001C7A88" w:rsidRDefault="004C525F" w:rsidP="008E417B">
            <w:pPr>
              <w:rPr>
                <w:b/>
                <w:sz w:val="18"/>
                <w:szCs w:val="18"/>
              </w:rPr>
            </w:pPr>
            <w:r w:rsidRPr="001C7A88">
              <w:rPr>
                <w:rFonts w:ascii="Times New Roman" w:hAnsi="Times New Roman" w:cs="Times New Roman"/>
                <w:b/>
                <w:sz w:val="18"/>
                <w:szCs w:val="18"/>
              </w:rPr>
              <w:t>712,441</w:t>
            </w:r>
          </w:p>
        </w:tc>
        <w:tc>
          <w:tcPr>
            <w:tcW w:w="816" w:type="dxa"/>
          </w:tcPr>
          <w:p w:rsidR="004C525F" w:rsidRPr="001C7A88" w:rsidRDefault="004C525F" w:rsidP="008E417B">
            <w:pPr>
              <w:rPr>
                <w:b/>
                <w:sz w:val="18"/>
                <w:szCs w:val="18"/>
              </w:rPr>
            </w:pPr>
            <w:r w:rsidRPr="001C7A88">
              <w:rPr>
                <w:rFonts w:ascii="Times New Roman" w:hAnsi="Times New Roman" w:cs="Times New Roman"/>
                <w:b/>
                <w:sz w:val="18"/>
                <w:szCs w:val="18"/>
              </w:rPr>
              <w:t>712,441</w:t>
            </w:r>
          </w:p>
        </w:tc>
      </w:tr>
      <w:tr w:rsidR="004C525F" w:rsidTr="008E417B">
        <w:tc>
          <w:tcPr>
            <w:tcW w:w="534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C525F" w:rsidRPr="006B4B1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C525F" w:rsidRDefault="004C525F" w:rsidP="008E4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C525F" w:rsidRDefault="004C525F" w:rsidP="008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25F" w:rsidRPr="0017160C" w:rsidRDefault="004C525F" w:rsidP="004C5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5F" w:rsidRDefault="004C525F" w:rsidP="004C525F"/>
    <w:p w:rsidR="00B07C50" w:rsidRDefault="00B07C50"/>
    <w:sectPr w:rsidR="00B07C50" w:rsidSect="00E039FF">
      <w:pgSz w:w="11906" w:h="16838"/>
      <w:pgMar w:top="794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5F"/>
    <w:rsid w:val="004C525F"/>
    <w:rsid w:val="009C2827"/>
    <w:rsid w:val="00B0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2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52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C52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4C525F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C525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4C525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4C5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rsid w:val="004C525F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5">
    <w:name w:val="Normal (Web)"/>
    <w:basedOn w:val="a"/>
    <w:uiPriority w:val="99"/>
    <w:unhideWhenUsed/>
    <w:rsid w:val="004C52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5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3058</Words>
  <Characters>17436</Characters>
  <Application>Microsoft Office Word</Application>
  <DocSecurity>0</DocSecurity>
  <Lines>145</Lines>
  <Paragraphs>40</Paragraphs>
  <ScaleCrop>false</ScaleCrop>
  <Company/>
  <LinksUpToDate>false</LinksUpToDate>
  <CharactersWithSpaces>20454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2017-12-27T06:02:00Z</cp:lastPrinted>
  <dcterms:created xsi:type="dcterms:W3CDTF">2017-12-27T06:05:00Z</dcterms:created>
  <dcterms:modified xsi:type="dcterms:W3CDTF">2017-12-27T06:05:00Z</dcterms:modified>
</cp:coreProperties>
</file>