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sz w:val="28"/>
          <w:b/>
          <w:szCs w:val="28"/>
        </w:rPr>
        <w:t xml:space="preserve"> </w:t>
      </w:r>
    </w:p>
    <w:p>
      <w:pPr>
        <w:pStyle w:val="style0"/>
        <w:jc w:val="center"/>
      </w:pPr>
      <w:r>
        <w:rPr>
          <w:sz w:val="28"/>
          <w:b/>
          <w:szCs w:val="28"/>
        </w:rPr>
        <w:t>СЕЛЬСКАЯ ДУМА</w:t>
      </w:r>
    </w:p>
    <w:p>
      <w:pPr>
        <w:pStyle w:val="style0"/>
        <w:jc w:val="center"/>
      </w:pPr>
      <w:r>
        <w:rPr>
          <w:sz w:val="28"/>
          <w:b/>
          <w:szCs w:val="28"/>
        </w:rPr>
        <w:t>муниципального образования сельского поселения «Деревня Посконь»</w:t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РЕШЕНИЕ</w:t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от 27.03.2018 года                                                                         №-73                                                                                </w:t>
      </w:r>
    </w:p>
    <w:p>
      <w:pPr>
        <w:pStyle w:val="style23"/>
        <w:jc w:val="center"/>
        <w:widowControl/>
      </w:pPr>
      <w:r>
        <w:rPr>
          <w:sz w:val="24"/>
          <w:szCs w:val="24"/>
          <w:rFonts w:cs="Times New Roman"/>
        </w:rPr>
      </w:r>
    </w:p>
    <w:p>
      <w:pPr>
        <w:pStyle w:val="style23"/>
        <w:jc w:val="center"/>
        <w:widowControl/>
      </w:pPr>
      <w:r>
        <w:rPr>
          <w:sz w:val="24"/>
          <w:szCs w:val="24"/>
          <w:rFonts w:cs="Times New Roman"/>
        </w:rPr>
      </w:r>
    </w:p>
    <w:p>
      <w:pPr>
        <w:pStyle w:val="style23"/>
        <w:widowControl/>
      </w:pPr>
      <w:r>
        <w:rPr>
          <w:sz w:val="24"/>
          <w:szCs w:val="24"/>
          <w:rFonts w:cs="Times New Roman"/>
        </w:rPr>
        <w:t>Об утверждении порядка разработки,</w:t>
      </w:r>
    </w:p>
    <w:p>
      <w:pPr>
        <w:pStyle w:val="style23"/>
        <w:widowControl/>
      </w:pPr>
      <w:r>
        <w:rPr>
          <w:sz w:val="24"/>
          <w:szCs w:val="24"/>
          <w:rFonts w:cs="Times New Roman"/>
        </w:rPr>
        <w:t>корректировки, осуществления мониторинга</w:t>
      </w:r>
    </w:p>
    <w:p>
      <w:pPr>
        <w:pStyle w:val="style23"/>
        <w:widowControl/>
      </w:pPr>
      <w:r>
        <w:rPr>
          <w:sz w:val="24"/>
          <w:szCs w:val="24"/>
          <w:rFonts w:cs="Times New Roman"/>
        </w:rPr>
        <w:t>и контроля реализации стратегии социально-</w:t>
      </w:r>
    </w:p>
    <w:p>
      <w:pPr>
        <w:pStyle w:val="style23"/>
        <w:widowControl/>
      </w:pPr>
      <w:r>
        <w:rPr>
          <w:sz w:val="24"/>
          <w:szCs w:val="24"/>
          <w:rFonts w:cs="Times New Roman"/>
        </w:rPr>
        <w:t xml:space="preserve">экономического развития муниципального </w:t>
      </w:r>
    </w:p>
    <w:p>
      <w:pPr>
        <w:pStyle w:val="style23"/>
        <w:widowControl/>
      </w:pPr>
      <w:r>
        <w:rPr>
          <w:sz w:val="24"/>
          <w:szCs w:val="24"/>
          <w:rFonts w:cs="Times New Roman"/>
        </w:rPr>
        <w:t>образования сельского поселения «Деревня Посконь»</w:t>
      </w:r>
    </w:p>
    <w:p>
      <w:pPr>
        <w:pStyle w:val="style22"/>
        <w:jc w:val="both"/>
      </w:pPr>
      <w:r>
        <w:rPr>
          <w:sz w:val="24"/>
          <w:szCs w:val="24"/>
          <w:rFonts w:cs="Times New Roman"/>
        </w:rPr>
      </w:r>
    </w:p>
    <w:p>
      <w:pPr>
        <w:pStyle w:val="style22"/>
        <w:jc w:val="both"/>
        <w:ind w:firstLine="540" w:left="0" w:right="0"/>
      </w:pPr>
      <w:r>
        <w:rPr>
          <w:sz w:val="24"/>
          <w:szCs w:val="24"/>
          <w:rFonts w:cs="Times New Roman"/>
        </w:rPr>
        <w:t xml:space="preserve">В соответствии с Федеральным </w:t>
      </w:r>
      <w:hyperlink r:id="rId2">
        <w:r>
          <w:rPr>
            <w:sz w:val="24"/>
            <w:szCs w:val="24"/>
            <w:rStyle w:val="style16"/>
            <w:rFonts w:cs="Times New Roman"/>
          </w:rPr>
          <w:t>законом</w:t>
        </w:r>
      </w:hyperlink>
      <w:r>
        <w:rPr>
          <w:sz w:val="24"/>
          <w:szCs w:val="24"/>
          <w:rFonts w:cs="Times New Roman"/>
        </w:rPr>
        <w:t xml:space="preserve"> от 28.06.2014 N 172-ФЗ "О стратегическом планировании в Российской Федерации", Федеральным </w:t>
      </w:r>
      <w:hyperlink r:id="rId3">
        <w:r>
          <w:rPr>
            <w:sz w:val="24"/>
            <w:szCs w:val="24"/>
            <w:rStyle w:val="style16"/>
            <w:rFonts w:cs="Times New Roman"/>
          </w:rPr>
          <w:t>законом</w:t>
        </w:r>
      </w:hyperlink>
      <w:r>
        <w:rPr>
          <w:sz w:val="24"/>
          <w:szCs w:val="24"/>
          <w:rFonts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">
        <w:r>
          <w:rPr>
            <w:sz w:val="24"/>
            <w:szCs w:val="24"/>
            <w:rStyle w:val="style16"/>
            <w:rFonts w:cs="Times New Roman"/>
          </w:rPr>
          <w:t>статья</w:t>
        </w:r>
      </w:hyperlink>
      <w:r>
        <w:rPr>
          <w:sz w:val="24"/>
          <w:szCs w:val="24"/>
        </w:rPr>
        <w:t xml:space="preserve"> 18</w:t>
      </w:r>
      <w:r>
        <w:rPr>
          <w:sz w:val="24"/>
          <w:szCs w:val="24"/>
          <w:rFonts w:cs="Times New Roman"/>
        </w:rPr>
        <w:t xml:space="preserve">, </w:t>
      </w:r>
      <w:hyperlink r:id="rId5">
        <w:r>
          <w:rPr>
            <w:sz w:val="24"/>
            <w:szCs w:val="24"/>
            <w:rStyle w:val="style16"/>
            <w:rFonts w:cs="Times New Roman"/>
          </w:rPr>
          <w:t>26</w:t>
        </w:r>
      </w:hyperlink>
      <w:r>
        <w:rPr>
          <w:sz w:val="24"/>
          <w:szCs w:val="24"/>
          <w:rFonts w:cs="Times New Roman"/>
        </w:rPr>
        <w:t xml:space="preserve"> Устава муниципального образования сельского поселения "Деревня Посконь" Сельская Дума МО СП «Деревня Посконь» </w:t>
      </w:r>
      <w:r>
        <w:rPr>
          <w:sz w:val="24"/>
          <w:b/>
          <w:szCs w:val="24"/>
          <w:bCs/>
          <w:rFonts w:cs="Times New Roman"/>
        </w:rPr>
        <w:t>РЕШИЛА</w:t>
      </w:r>
      <w:r>
        <w:rPr>
          <w:sz w:val="24"/>
          <w:szCs w:val="24"/>
          <w:rFonts w:cs="Times New Roman"/>
        </w:rPr>
        <w:t>:</w:t>
      </w:r>
    </w:p>
    <w:p>
      <w:pPr>
        <w:pStyle w:val="style22"/>
        <w:jc w:val="both"/>
        <w:ind w:firstLine="540" w:left="0" w:right="0"/>
      </w:pPr>
      <w:r>
        <w:rPr>
          <w:sz w:val="24"/>
          <w:szCs w:val="24"/>
          <w:rFonts w:cs="Times New Roman"/>
        </w:rPr>
      </w:r>
    </w:p>
    <w:p>
      <w:pPr>
        <w:pStyle w:val="style22"/>
        <w:jc w:val="both"/>
        <w:ind w:firstLine="539" w:left="0" w:right="0"/>
      </w:pPr>
      <w:r>
        <w:rPr>
          <w:sz w:val="24"/>
          <w:szCs w:val="24"/>
          <w:rFonts w:cs="Times New Roman"/>
        </w:rPr>
        <w:t>1. Утвердить Порядок разработки, корректировки, осуществления мониторинга и контроля реализации стратегии социально-экономического развития муниципального образования сельского поселения "Деревня Посконь" согласно приложению.</w:t>
      </w:r>
    </w:p>
    <w:p>
      <w:pPr>
        <w:pStyle w:val="style22"/>
        <w:jc w:val="both"/>
        <w:ind w:firstLine="539" w:left="0" w:right="0"/>
      </w:pPr>
      <w:r>
        <w:rPr>
          <w:sz w:val="24"/>
          <w:szCs w:val="24"/>
          <w:rFonts w:cs="Times New Roman"/>
        </w:rPr>
      </w:r>
    </w:p>
    <w:p>
      <w:pPr>
        <w:pStyle w:val="style22"/>
        <w:jc w:val="both"/>
        <w:ind w:firstLine="539" w:left="0" w:right="0"/>
      </w:pPr>
      <w:r>
        <w:rPr>
          <w:sz w:val="24"/>
          <w:szCs w:val="24"/>
          <w:rFonts w:cs="Times New Roman"/>
        </w:rPr>
        <w:t>2. Настоящее Решение вступает в силу с момента его официального опубликования.</w:t>
      </w:r>
    </w:p>
    <w:p>
      <w:pPr>
        <w:pStyle w:val="style22"/>
        <w:jc w:val="both"/>
      </w:pPr>
      <w:r>
        <w:rPr>
          <w:sz w:val="24"/>
          <w:szCs w:val="24"/>
          <w:rFonts w:cs="Times New Roman"/>
        </w:rPr>
      </w:r>
    </w:p>
    <w:p>
      <w:pPr>
        <w:pStyle w:val="style0"/>
        <w:jc w:val="both"/>
        <w:tabs>
          <w:tab w:leader="none" w:pos="-142" w:val="left"/>
        </w:tabs>
        <w:shd w:fill="FFFFFF"/>
      </w:pPr>
      <w:r>
        <w:rPr>
          <w:color w:val="000000"/>
          <w:sz w:val="24"/>
          <w:kern w:val="-1"/>
          <w:b/>
          <w:szCs w:val="24"/>
        </w:rPr>
        <w:t>Глава муниципального образования</w:t>
      </w:r>
    </w:p>
    <w:p>
      <w:pPr>
        <w:pStyle w:val="style0"/>
        <w:jc w:val="both"/>
        <w:tabs>
          <w:tab w:leader="none" w:pos="-142" w:val="left"/>
        </w:tabs>
        <w:shd w:fill="FFFFFF"/>
      </w:pPr>
      <w:r>
        <w:rPr>
          <w:color w:val="000000"/>
          <w:sz w:val="24"/>
          <w:kern w:val="-1"/>
          <w:b/>
          <w:szCs w:val="24"/>
        </w:rPr>
        <w:t>сельского поселения</w:t>
      </w:r>
    </w:p>
    <w:p>
      <w:pPr>
        <w:pStyle w:val="style0"/>
        <w:jc w:val="both"/>
        <w:tabs>
          <w:tab w:leader="none" w:pos="-142" w:val="left"/>
          <w:tab w:leader="none" w:pos="6749" w:val="left"/>
        </w:tabs>
        <w:shd w:fill="FFFFFF"/>
      </w:pPr>
      <w:r>
        <w:rPr>
          <w:color w:val="000000"/>
          <w:sz w:val="24"/>
          <w:kern w:val="-4"/>
          <w:b/>
          <w:szCs w:val="24"/>
        </w:rPr>
        <w:t>«Деревня Посконь»</w:t>
      </w:r>
      <w:r>
        <w:rPr>
          <w:color w:val="000000"/>
          <w:sz w:val="24"/>
          <w:b/>
          <w:szCs w:val="24"/>
        </w:rPr>
        <w:t xml:space="preserve">                                                              Н.А. Повалюхина.</w:t>
      </w:r>
    </w:p>
    <w:p>
      <w:pPr>
        <w:pStyle w:val="style22"/>
        <w:jc w:val="both"/>
      </w:pPr>
      <w:r>
        <w:rPr>
          <w:sz w:val="24"/>
          <w:szCs w:val="24"/>
          <w:rFonts w:cs="Times New Roman"/>
        </w:rPr>
      </w:r>
    </w:p>
    <w:p>
      <w:pPr>
        <w:pStyle w:val="style22"/>
        <w:jc w:val="both"/>
      </w:pPr>
      <w:r>
        <w:rPr>
          <w:sz w:val="24"/>
          <w:szCs w:val="24"/>
          <w:rFonts w:cs="Times New Roman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</w:rPr>
      </w:r>
    </w:p>
    <w:p>
      <w:pPr>
        <w:pStyle w:val="style22"/>
        <w:jc w:val="both"/>
      </w:pPr>
      <w:r>
        <w:rPr>
          <w:sz w:val="24"/>
          <w:szCs w:val="24"/>
          <w:rFonts w:cs="Times New Roman"/>
        </w:rPr>
      </w:r>
    </w:p>
    <w:p>
      <w:pPr>
        <w:pStyle w:val="style22"/>
        <w:jc w:val="right"/>
      </w:pPr>
      <w:r>
        <w:rPr>
          <w:sz w:val="24"/>
          <w:szCs w:val="24"/>
        </w:rPr>
      </w:r>
    </w:p>
    <w:p>
      <w:pPr>
        <w:pStyle w:val="style22"/>
        <w:jc w:val="right"/>
      </w:pPr>
      <w:r>
        <w:rPr>
          <w:sz w:val="24"/>
          <w:szCs w:val="24"/>
        </w:rPr>
      </w:r>
    </w:p>
    <w:p>
      <w:pPr>
        <w:pStyle w:val="style22"/>
        <w:jc w:val="right"/>
      </w:pPr>
      <w:r>
        <w:rPr>
          <w:sz w:val="24"/>
          <w:szCs w:val="24"/>
        </w:rPr>
      </w:r>
    </w:p>
    <w:p>
      <w:pPr>
        <w:pStyle w:val="style22"/>
        <w:jc w:val="right"/>
      </w:pPr>
      <w:r>
        <w:rPr>
          <w:sz w:val="24"/>
          <w:szCs w:val="24"/>
        </w:rPr>
      </w:r>
    </w:p>
    <w:p>
      <w:pPr>
        <w:pStyle w:val="style22"/>
        <w:jc w:val="right"/>
      </w:pPr>
      <w:r>
        <w:rPr>
          <w:sz w:val="24"/>
          <w:szCs w:val="24"/>
        </w:rPr>
      </w:r>
    </w:p>
    <w:p>
      <w:pPr>
        <w:pStyle w:val="style22"/>
        <w:jc w:val="right"/>
      </w:pPr>
      <w:r>
        <w:rPr>
          <w:sz w:val="24"/>
          <w:szCs w:val="24"/>
        </w:rPr>
      </w:r>
    </w:p>
    <w:p>
      <w:pPr>
        <w:pStyle w:val="style22"/>
        <w:jc w:val="right"/>
      </w:pPr>
      <w:r>
        <w:rPr>
          <w:sz w:val="24"/>
          <w:szCs w:val="24"/>
          <w:rFonts w:cs="Times New Roman"/>
        </w:rPr>
        <w:t>Приложение</w:t>
      </w:r>
    </w:p>
    <w:p>
      <w:pPr>
        <w:pStyle w:val="style22"/>
        <w:jc w:val="right"/>
      </w:pPr>
      <w:r>
        <w:rPr>
          <w:sz w:val="24"/>
          <w:szCs w:val="24"/>
          <w:rFonts w:cs="Times New Roman"/>
        </w:rPr>
        <w:t>к Решению</w:t>
      </w:r>
    </w:p>
    <w:p>
      <w:pPr>
        <w:pStyle w:val="style22"/>
        <w:jc w:val="right"/>
      </w:pPr>
      <w:r>
        <w:rPr>
          <w:sz w:val="24"/>
          <w:szCs w:val="24"/>
          <w:rFonts w:cs="Times New Roman"/>
        </w:rPr>
        <w:t>Сельской Думы</w:t>
      </w:r>
    </w:p>
    <w:p>
      <w:pPr>
        <w:pStyle w:val="style22"/>
        <w:jc w:val="right"/>
      </w:pPr>
      <w:r>
        <w:rPr>
          <w:sz w:val="24"/>
          <w:szCs w:val="24"/>
          <w:rFonts w:cs="Times New Roman"/>
        </w:rPr>
        <w:t>муниципального образования</w:t>
      </w:r>
    </w:p>
    <w:p>
      <w:pPr>
        <w:pStyle w:val="style22"/>
        <w:jc w:val="right"/>
      </w:pPr>
      <w:r>
        <w:rPr>
          <w:sz w:val="24"/>
          <w:szCs w:val="24"/>
          <w:rFonts w:cs="Times New Roman"/>
        </w:rPr>
        <w:t>сельского поселения</w:t>
      </w:r>
    </w:p>
    <w:p>
      <w:pPr>
        <w:pStyle w:val="style22"/>
        <w:jc w:val="right"/>
      </w:pPr>
      <w:r>
        <w:rPr>
          <w:sz w:val="24"/>
          <w:szCs w:val="24"/>
          <w:rFonts w:cs="Times New Roman"/>
        </w:rPr>
        <w:t>"Деревня Посконь"</w:t>
      </w:r>
    </w:p>
    <w:p>
      <w:pPr>
        <w:pStyle w:val="style22"/>
        <w:jc w:val="right"/>
      </w:pPr>
      <w:r>
        <w:rPr>
          <w:sz w:val="24"/>
          <w:szCs w:val="24"/>
          <w:rFonts w:cs="Times New Roman"/>
        </w:rPr>
        <w:t>от 27.03.2018 г. N 73</w:t>
      </w:r>
    </w:p>
    <w:p>
      <w:pPr>
        <w:pStyle w:val="style22"/>
        <w:jc w:val="both"/>
      </w:pPr>
      <w:r>
        <w:rPr>
          <w:sz w:val="24"/>
          <w:szCs w:val="24"/>
          <w:rFonts w:cs="Times New Roman"/>
        </w:rPr>
      </w:r>
    </w:p>
    <w:p>
      <w:pPr>
        <w:pStyle w:val="style23"/>
        <w:jc w:val="center"/>
      </w:pPr>
      <w:bookmarkStart w:id="0" w:name="P34"/>
      <w:bookmarkEnd w:id="0"/>
      <w:r>
        <w:rPr>
          <w:sz w:val="24"/>
          <w:szCs w:val="24"/>
          <w:rFonts w:cs="Times New Roman"/>
        </w:rPr>
        <w:t>ПОРЯДОК</w:t>
      </w:r>
    </w:p>
    <w:p>
      <w:pPr>
        <w:pStyle w:val="style23"/>
        <w:jc w:val="center"/>
      </w:pPr>
      <w:r>
        <w:rPr>
          <w:sz w:val="24"/>
          <w:szCs w:val="24"/>
          <w:rFonts w:cs="Times New Roman"/>
        </w:rPr>
        <w:t xml:space="preserve">РАЗРАБОТКИ, КОРРЕКТИРОВКИ, ОСУЩЕСТВЛЕНИЯ МОНИТОРИНГА И КОНТРОЛЯ РЕАЛИЗАЦИИ </w:t>
      </w:r>
    </w:p>
    <w:p>
      <w:pPr>
        <w:pStyle w:val="style23"/>
        <w:jc w:val="center"/>
      </w:pPr>
      <w:r>
        <w:rPr>
          <w:sz w:val="24"/>
          <w:szCs w:val="24"/>
          <w:rFonts w:cs="Times New Roman"/>
        </w:rPr>
        <w:t>СТРАТЕГИИ СОЦИАЛЬНО-ЭКОНОМИЧЕСКОГО РАЗВИТИЯ МУНИЦИПАЛЬНОГО ОБРАЗОВАНИЯ СЕЛЬСКОГО ПОСЕЛЕНИЯ "ДЕРЕВНЯ ПОСКОНЬ"</w:t>
      </w:r>
    </w:p>
    <w:p>
      <w:pPr>
        <w:pStyle w:val="style22"/>
        <w:jc w:val="both"/>
      </w:pPr>
      <w:r>
        <w:rPr>
          <w:sz w:val="24"/>
          <w:szCs w:val="24"/>
          <w:rFonts w:cs="Times New Roman"/>
        </w:rPr>
      </w:r>
    </w:p>
    <w:p>
      <w:pPr>
        <w:pStyle w:val="style22"/>
        <w:jc w:val="both"/>
        <w:ind w:firstLine="540" w:left="0" w:right="0"/>
      </w:pPr>
      <w:r>
        <w:rPr>
          <w:sz w:val="24"/>
          <w:szCs w:val="24"/>
          <w:rFonts w:cs="Times New Roman"/>
        </w:rPr>
        <w:t>1. Стратегия социально-экономического развития муниципального образования сельского поселения "Деревня Посконь" (далее - Стратегия) является документом стратегического планирования, определяющим цели и задачи муниципального управления социально-экономического развития муниципального образования сельского поселения "Деревня Посконь" на долгосрочный период.</w:t>
      </w:r>
    </w:p>
    <w:p>
      <w:pPr>
        <w:pStyle w:val="style22"/>
        <w:jc w:val="both"/>
        <w:ind w:firstLine="540" w:left="0" w:right="0"/>
        <w:spacing w:after="0" w:before="220"/>
      </w:pPr>
      <w:bookmarkStart w:id="1" w:name="P40"/>
      <w:bookmarkEnd w:id="1"/>
      <w:r>
        <w:rPr>
          <w:sz w:val="24"/>
          <w:szCs w:val="24"/>
          <w:rFonts w:cs="Times New Roman"/>
        </w:rPr>
        <w:t>2. Стратегия является документом стратегического планирования, содержащим систему долгосрочных приоритетов, целей и задач, направленных на обеспечение устойчивого и сбалансированного социально-экономического развития муниципального образования сельского поселения"Деревня Посконь" на долгосрочный период.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Стратегия содержит: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1) оценку текущей социально-экономической ситуации муниципального образования сельского поселения "Деревня Посконь";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2) приоритеты, цели, задачи социально-экономического развития муниципального образования сельского поселения "Деревня Посконь", согласованные с приоритетами, целями и задачами социально-экономического развития Калужской области;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3) основные мероприятия, планируемые к реализации, сроки и этапы их реализации;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4) ожидаемые результаты реализации Стратегии;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5) механизм реализации Стратегии;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6) иные положения, отвечающие целям разработки Стратегии.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3. Стратегия разрабатывается на срок не менее 10 лет.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4. Решение о разработке Стратегии принимается  Сельской Думой муниципального образования сельского поселения «Деревня Посконь» путем издания соответствующего решения.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5. Ответственным за разработку и корректировку Стратегии является отдел экономического развития администрации муниципального образования сельского поселения  «Деревня Посконь»  (далее - уполномоченный орган).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6.  Администрация муниципального образования сельского поселения « Деревня Посконь» осуществляет координацию и методическое обеспечение процесса разработки, корректировки, проведения мониторинга и контроля реализации Стратегии.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7. В целях разработки (корректировки) Стратегии создается рабочая группа по стратегическому планированию (далее - рабочая группа). Состав рабочей группы и положение о ней утверждаются постановлением администрации муниципального образования сельского поселения "Деревня Посконь".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8. В разработке (корректировке) Стратегии принимают участие структурные подразделения администрация поселения, депутаты Сельской Думы,  заинтересованные представители бизнес-сообщества, образования, культуры и других лиц и организаций (далее - участники стратегического планирования).</w:t>
      </w:r>
    </w:p>
    <w:p>
      <w:pPr>
        <w:pStyle w:val="style22"/>
        <w:jc w:val="both"/>
        <w:ind w:firstLine="540" w:left="0" w:right="0"/>
        <w:spacing w:after="0" w:before="220"/>
      </w:pPr>
      <w:bookmarkStart w:id="2" w:name="P54"/>
      <w:bookmarkEnd w:id="2"/>
      <w:r>
        <w:rPr>
          <w:sz w:val="24"/>
          <w:szCs w:val="24"/>
          <w:rFonts w:cs="Times New Roman"/>
        </w:rPr>
        <w:t>9. Администрация муниципального образования сельского поселения « Деревня Посконь» направляет участникам стратегического планирования запрос о представлении информации, указанной в пункте 2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сельского поселения "Деревня Посконь" (далее - Порядок).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 xml:space="preserve">10. Участники стратегического планирования в течение 30 дней со дня направления запроса, указанного в </w:t>
      </w:r>
      <w:r>
        <w:rPr>
          <w:color w:val="0000FF"/>
          <w:sz w:val="24"/>
          <w:szCs w:val="24"/>
          <w:rFonts w:cs="Times New Roman"/>
        </w:rPr>
        <w:t>пункте 9</w:t>
      </w:r>
      <w:r>
        <w:rPr>
          <w:sz w:val="24"/>
          <w:szCs w:val="24"/>
          <w:rFonts w:cs="Times New Roman"/>
        </w:rPr>
        <w:t xml:space="preserve"> Порядка, представляют в уполномоченный орган информацию по направлениям деятельности.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11. Разработка проекта Стратегии осуществляется администрацией поселения на основе информации, представленной участниками стратегического планирования, в срок, не превышающий 6 месяцев со дня принятия решения о разработке Стратегии (без учета сроков его согласования).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При разработке Стратегии в качестве базового источника данных используются официальные данные государственной и муниципальной статистики.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К разработке Стратегии при необходимости привлекаются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законодательства о государственной, коммерческой, служебной и иной охраняемой законом тайне.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12. Проект Стратегии подлежит опубликованию на официальном сайте администрации поселения "Деревня Посконь" в информационно-телекоммуникационной сети Интернет, а также рассмотрению на публичных (общественных) слушаниях.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13. Стратегия утверждается постановлением администрации муниципального образования сельского поселения "Деревня Посконь".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14. Стратегия подлежит согласованию с отделом экономического развития МР «Мосальского района», Сельской Думой муниципального образования сельского поселения   «Деревня Посконь» и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15. Согласованная Стратегия размещается на официальном сайте администрации муниципального образования сельского поселения "Деревня Посконь".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16. Стратегия представляет собой основу для формирования Плана мероприятий по реализации Стратегии, является основой для разработки новых муниципальных программ или внесения изменений в действующие муниципальные программы, корректировки схемы территориального планирования муниципального образования сельского поселения "Деревня Посконь", генеральных планов и схем территориального планирования поселений.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План мероприятий по реализации Стратегии, муниципальные программы разрабатываются и утверждаются администрацией муниципального образования сельского поселения "Деревня Посконь", схема территориального планирования муниципального образования сельского поселения "Деревня Посконь", генеральные планы и схемы территориального планирования поселений - в соответствии с действующими порядками их разработки и корректировки.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17. Мониторинг и контроль реализации Стратегии осуществляются с целью повышения эффективности функционирования системы стратегического планирования на основе комплексной оценки основных социально-экономических показателей Стратегии, а также для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сельского поселения "Деревня Посконь".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18. Мониторинг и контроль реализации Стратегии осуществляются участниками стратегического планирования в рамках мониторинга и контроля реализации Плана мероприятий по реализации Стратегии на основе комплексной оценки социально-экономических и финансовых показателей и направляются в администрацию поселения.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19. По запросам администрации поселения участниками стратегического планирования предоставляется дополнительная (уточненная) информация о ходе реализации Стратегии.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20. Результаты мониторинга отражаются в сводном годовом докладе о ходе реализации и оценке эффективности реализации муниципальных программ.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21. После проведенного мониторинга администрация поселения  при необходимости вносит предложения о целесообразности корректировки Стратегии.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22. Основанием для корректировки Стратегии являются: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- изменение требований действующего законодательства, регламентирующих порядок разработки и принятия документов стратегического планирования на муниципальном уровне;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- значительное отклонение (более 40%) фактических данных от прогнозных значений показателей отчетного периода на основании прогноза социально-экономического развития;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- результаты мониторинга и контроля реализации Стратегии;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- иные основания по решению Сельской Думы  Муниципального образования сельского поселения «Деревня Посконь» или администрации муниципального образования сельского поселения "Деревня Посконь".</w:t>
      </w:r>
    </w:p>
    <w:p>
      <w:pPr>
        <w:pStyle w:val="style22"/>
        <w:jc w:val="both"/>
        <w:ind w:firstLine="540" w:left="0" w:right="0"/>
        <w:spacing w:after="0" w:before="220"/>
      </w:pPr>
      <w:r>
        <w:rPr>
          <w:sz w:val="24"/>
          <w:szCs w:val="24"/>
          <w:rFonts w:cs="Times New Roman"/>
        </w:rPr>
        <w:t>23. Процедура корректировки Стратегии осуществляется в порядке, аналогичном процедуре ее разработки.</w:t>
      </w:r>
    </w:p>
    <w:p>
      <w:pPr>
        <w:pStyle w:val="style22"/>
        <w:jc w:val="both"/>
      </w:pPr>
      <w:r>
        <w:rPr>
          <w:sz w:val="24"/>
          <w:szCs w:val="24"/>
          <w:rFonts w:cs="Times New Roman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  <w:ind w:firstLine="540" w:left="0" w:right="0"/>
      </w:pPr>
      <w:r>
        <w:rPr>
          <w:sz w:val="28"/>
          <w:szCs w:val="28"/>
        </w:rPr>
      </w:r>
    </w:p>
    <w:p>
      <w:pPr>
        <w:pStyle w:val="style0"/>
        <w:jc w:val="both"/>
        <w:ind w:firstLine="540" w:left="0" w:right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418" w:right="851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ConsPlusNormal"/>
    <w:next w:val="style2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23" w:type="paragraph">
    <w:name w:val="ConsPlusTitle"/>
    <w:next w:val="style2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24" w:type="paragraph">
    <w:name w:val="Body Text 2"/>
    <w:basedOn w:val="style0"/>
    <w:next w:val="style24"/>
    <w:pPr/>
    <w:rPr/>
  </w:style>
  <w:style w:styleId="style25" w:type="paragraph">
    <w:name w:val="Balloon Text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5BF0D808598B91ED1EFC08A111FC3F2A26700B887B66A3B72DA12A49zAu9L" TargetMode="External"/><Relationship Id="rId3" Type="http://schemas.openxmlformats.org/officeDocument/2006/relationships/hyperlink" Target="consultantplus://offline/ref=D35BF0D808598B91ED1EFC08A111FC3F2A26700B8B7266A3B72DA12A49zAu9L" TargetMode="External"/><Relationship Id="rId4" Type="http://schemas.openxmlformats.org/officeDocument/2006/relationships/hyperlink" Target="consultantplus://offline/ref=D35BF0D808598B91ED1EE205B77DA2312F2529068A7264FDEE7BA77D16F955B2146FAD8C262BA90A3ADFBA0Cz4uAL" TargetMode="External"/><Relationship Id="rId5" Type="http://schemas.openxmlformats.org/officeDocument/2006/relationships/hyperlink" Target="consultantplus://offline/ref=D35BF0D808598B91ED1EE205B77DA2312F2529068A7264FDEE7BA77D16F955B2146FAD8C262BA90A3ADFBA05z4uAL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2018-02-20T11:56:00.00Z</dcterms:created>
  <dc:creator>1</dc:creator>
  <cp:lastModifiedBy>Посконь</cp:lastModifiedBy>
  <cp:lastPrinted>2018-03-26T14:42:56.00Z</cp:lastPrinted>
  <dcterms:modified xsi:type="dcterms:W3CDTF">2018-02-27T07:15:00.00Z</dcterms:modified>
  <cp:revision>7</cp:revision>
  <dc:title>ПРОЕКТ</dc:title>
</cp:coreProperties>
</file>