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00" w:rsidRDefault="004A0400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 xml:space="preserve">РОССИЙСКАЯ  ФЕДЕРАЦИЯ </w:t>
      </w:r>
    </w:p>
    <w:p w:rsidR="004A0400" w:rsidRPr="004A0400" w:rsidRDefault="004A0400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 xml:space="preserve"> КИРОВСКАЯ ОБЛАСТЬ</w:t>
      </w:r>
    </w:p>
    <w:p w:rsidR="004A0400" w:rsidRPr="004A0400" w:rsidRDefault="004A0400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НАГОРСКИЙ РАЙОН</w:t>
      </w:r>
    </w:p>
    <w:p w:rsidR="004A0400" w:rsidRPr="004A0400" w:rsidRDefault="004A0400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МУЛИНСКАЯ  СЕЛЬСКАЯ  ДУМА</w:t>
      </w:r>
    </w:p>
    <w:p w:rsidR="004A0400" w:rsidRDefault="004A0400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4A0400" w:rsidRDefault="004A0400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400" w:rsidRPr="004A0400" w:rsidRDefault="004A0400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400" w:rsidRPr="004A0400" w:rsidRDefault="004A0400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A0400" w:rsidRDefault="004A0400" w:rsidP="004A0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834">
        <w:rPr>
          <w:rFonts w:ascii="Arial" w:hAnsi="Arial" w:cs="Arial"/>
          <w:color w:val="3C3C3C"/>
          <w:spacing w:val="2"/>
          <w:sz w:val="41"/>
          <w:szCs w:val="41"/>
        </w:rPr>
        <w:br/>
      </w:r>
      <w:r w:rsidR="003B73C3">
        <w:rPr>
          <w:rFonts w:ascii="Times New Roman" w:hAnsi="Times New Roman"/>
          <w:b/>
          <w:sz w:val="28"/>
          <w:szCs w:val="28"/>
        </w:rPr>
        <w:t>18.08.2016                                                                                                       № 37/3</w:t>
      </w:r>
    </w:p>
    <w:p w:rsidR="004A0400" w:rsidRPr="00583B42" w:rsidRDefault="004A0400" w:rsidP="004A0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улино</w:t>
      </w:r>
      <w:proofErr w:type="spellEnd"/>
    </w:p>
    <w:p w:rsidR="004A0400" w:rsidRDefault="004A0400" w:rsidP="004A0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20D" w:rsidRPr="009F520D" w:rsidRDefault="009F520D" w:rsidP="00E67EB5">
      <w:pPr>
        <w:shd w:val="clear" w:color="auto" w:fill="FFFFFF"/>
        <w:spacing w:before="100" w:beforeAutospacing="1" w:after="100" w:afterAutospacing="1" w:line="240" w:lineRule="auto"/>
        <w:ind w:left="857" w:right="72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52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оплаты труда депутатов, выборных должностных лиц</w:t>
      </w:r>
      <w:r w:rsidR="00E67E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F52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местного самоуправления и муниципальных служащих муниципального образования </w:t>
      </w:r>
      <w:r w:rsidR="00E67E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9F520D" w:rsidRDefault="009F520D" w:rsidP="009F52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BE380A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proofErr w:type="gramStart"/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3 статьи 2 Закона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статьей 22 Закона Кировской области от 08.10.2007 № 171-ЗО «О муниципальной службе в Кировской области» и постановлением Правительства Кировской области от 12.04.2011 № 98/120 «О расходах на оплату труда депутатов</w:t>
      </w:r>
      <w:proofErr w:type="gramEnd"/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</w:t>
      </w:r>
      <w:proofErr w:type="spell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Мулинская</w:t>
      </w:r>
      <w:proofErr w:type="spell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сельская 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 РЕШИЛА:</w:t>
      </w:r>
    </w:p>
    <w:p w:rsidR="009F520D" w:rsidRPr="003B73C3" w:rsidRDefault="0060211F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Установить для выборных должностных лиц местного самоуправления муниципального образования </w:t>
      </w:r>
      <w:proofErr w:type="spellStart"/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Мулинское</w:t>
      </w:r>
      <w:proofErr w:type="spellEnd"/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осуществляющих свои полномочия на постоянной основе (далее – депутаты и выборные лица), следующую систему оплаты труда: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Оплата труда производится в виде ежемесячного денежного содержания, состоящего из денежного вознаграждения и дополнительных выплат.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Денежное вознаграждение, включает в себя должностной оклад и ежемесячное денежное поощрение.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1.2.1. Размеры должностных окладов выборных должностных лиц местного самоуправления </w:t>
      </w:r>
      <w:proofErr w:type="spellStart"/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Мулинское</w:t>
      </w:r>
      <w:proofErr w:type="spellEnd"/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в соответствии с приложением № 1.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1.2.2. Порядок выплаты ежемесячного денежного поощрения, выборным должностным лицам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производится в соответствии с Приложением № 2.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Дополнительные выплаты, включающие: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1.3.1. Премию по результатам работы, выплачиваемую в соответствии с Порядком премирования, выборных должностных лиц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Приложение № 3.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</w:t>
      </w:r>
      <w:r w:rsidR="00EE63C2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Единовременную выплату при предоставлении ежегодного оплачиваемого отпуска производимой в соответствии с Порядком единовременной выплаты при предоставлении ежегодного оплачиваемого отпуска, выборным должностным лицам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Приложение № 4.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</w:t>
      </w:r>
      <w:r w:rsidR="00EE63C2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Материальную помощь, выплачиваемую в соответствии с Порядком выплаты материальной помощи, выборным должностным лицам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Приложение № 5.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Установить, что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Установить размеры должностных окладов муниципальных служащих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Мулинского сельского поселения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приложения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6.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К должностному окладу муниципального служащего устанавливаются следующие размеры ежемесячных и иных дополнительных выплат: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Ежемесячная надбавка за выслугу лет на муниципальной службе: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9"/>
        <w:gridCol w:w="3091"/>
      </w:tblGrid>
      <w:tr w:rsidR="009F520D" w:rsidRPr="003B73C3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стаже муниципальной службы</w:t>
            </w: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процентах</w:t>
            </w:r>
          </w:p>
        </w:tc>
      </w:tr>
      <w:tr w:rsidR="009F520D" w:rsidRPr="003B73C3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 года до 5 лет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F520D" w:rsidRPr="003B73C3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 лет до 10 лет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9F520D" w:rsidRPr="003B73C3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10 лет до 15 лет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</w:tr>
      <w:tr w:rsidR="009F520D" w:rsidRPr="003B73C3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свыше 15 лет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установления и выплаты ежемесячной надбавки за выслугу лет на муниципальной службе муниципальным служащим органов местного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Мулинского сельского поселения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согласно приложению № 7.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Ежемесячная надбавка за особые условия муниципальной службы.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установления и выплаты ежемесячной надбавки за особые условия</w:t>
      </w:r>
      <w:r w:rsidRPr="003B73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муниципальной службы муниципальным служащим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Мулинского сельского поселение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согласно приложению № 8.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 Ежемесячное денежное поощрение.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установления и выплаты ежемесячного денежного поощрения муниципальных служащих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Мулинского сельского поселения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согласно Приложению № 9.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2.2.4. Ежемесячная надбавка за классный чин.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установления и выплаты ежемесячной надбавки за классный чин муниципальным служащим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согласно Приложению № 10.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2.2.5. Премии за выполнение особо важных и сложных заданий.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премирования муниципальных служащих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Мулинского сельского поселения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согласно Приложению № 11.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Единовременная выплата при предоставлении ежегодного оплачиваемого отпуска.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осуществления единовременной выплаты при предоставлении ежегодного оплачиваемого отпуска муниципальным служащим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Мулинского сельского поселения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согласно Приложению № 12.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Материальная помощь.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выплаты материальной помощи муниципальным служащим органов местного самоуправления </w:t>
      </w:r>
      <w:r w:rsidR="00BE380A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Мулинского сельского поселения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согласно Приложению № 13.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ф</w:t>
      </w:r>
      <w:r w:rsidR="00177087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ормировании фонда оплаты труда</w:t>
      </w:r>
      <w:proofErr w:type="gramStart"/>
      <w:r w:rsidR="00177087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выборных лиц и муниципальных служащих сверх суммы средств, направляемых на выплату должностных окладов, предусматриваются следующие средства для выплаты (в </w:t>
      </w:r>
      <w:r w:rsidRPr="003B73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расчете на год):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3.1. </w:t>
      </w:r>
      <w:r w:rsidR="00177087" w:rsidRPr="003B73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r w:rsidRPr="003B73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ыборным должностным лицам местного самоуправления, осуществляющим свои полномочия на постоянной основе: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3.1.1. Ежемесячного денежного поощрения - в размере 36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3.1.2. Ежемесячной премии по результатам работы - в размере 12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3.1.3Единовременной выплаты при предоставлении ежегодного оплачиваемого отпуска и материальной помощи - в размере </w:t>
      </w:r>
      <w:r w:rsidR="00F24D76" w:rsidRPr="003B73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Pr="003B73C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Муниципальным служащим: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3.2.1. Ежемесячной надбавки к должностному окладу за выслугу лет на муниципальной службе в размере 3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3.2.2. Ежемесячной надбавки за классный чин – в размере 4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3.2.3. Ежемесячной надбавки к должностному окладу за особые условия муниципальной службы - в размере 12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3.2.4. Ежемесячного денежного поощрения - в размере 18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3.2.5. Премий за выполнение особо важных и сложных заданий - в размере 2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3.2.7. Единовременной выплаты при предоставлении ежегодного оплачиваемого отпуска и материальной помощи - в размере 3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Фонд оплаты труда, выборных лиц и муниципальных служащих формируется с учетом районного коэффициента в соответствии с законодательством Российской Федерации.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Размеры должностных окладов, выборных должностных лиц местного самоуправления, осуществляющих свои полномочия на постоянной основе, муниципальных служащих, размеры ежемесячных надбавок за классный чин к должностным окладам муниципальных служащих увеличиваются (индексируются) в соответствии с нормативными правовыми актами Губернатора Кировской области.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Признать утратившим силу решения </w:t>
      </w:r>
      <w:proofErr w:type="spellStart"/>
      <w:r w:rsidR="000B61A4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0B61A4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Думы:</w:t>
      </w:r>
    </w:p>
    <w:p w:rsidR="00177087" w:rsidRPr="003B73C3" w:rsidRDefault="000B61A4" w:rsidP="003B73C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</w:t>
      </w:r>
      <w:r w:rsidR="00177087"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13.12</w:t>
      </w:r>
      <w:r w:rsidR="00E863E6"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7087"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№ 11/3 «</w:t>
      </w:r>
      <w:r w:rsidR="00177087" w:rsidRPr="003B73C3">
        <w:rPr>
          <w:rFonts w:ascii="Times New Roman" w:eastAsia="Calibri" w:hAnsi="Times New Roman" w:cs="Times New Roman"/>
          <w:spacing w:val="-1"/>
          <w:sz w:val="28"/>
          <w:szCs w:val="28"/>
        </w:rPr>
        <w:t>Об утверждении Положения об оплате труда муниципальных служащих Мулинского сельского поселения</w:t>
      </w:r>
      <w:r w:rsidR="00177087" w:rsidRPr="003B73C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E863E6" w:rsidRPr="003B73C3" w:rsidRDefault="000B61A4" w:rsidP="003B7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C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77087" w:rsidRPr="003B73C3">
        <w:rPr>
          <w:rFonts w:ascii="Times New Roman" w:eastAsia="Calibri" w:hAnsi="Times New Roman" w:cs="Times New Roman"/>
          <w:sz w:val="28"/>
          <w:szCs w:val="28"/>
        </w:rPr>
        <w:t>от 30.05.2008 № 5/4</w:t>
      </w:r>
      <w:r w:rsidR="00177087" w:rsidRPr="003B73C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77087" w:rsidRPr="003B73C3">
        <w:rPr>
          <w:rFonts w:ascii="Times New Roman" w:eastAsia="Calibri" w:hAnsi="Times New Roman" w:cs="Times New Roman"/>
          <w:sz w:val="28"/>
          <w:szCs w:val="28"/>
        </w:rPr>
        <w:t>Поряд</w:t>
      </w:r>
      <w:r w:rsidR="00177087" w:rsidRPr="003B73C3">
        <w:rPr>
          <w:rFonts w:ascii="Times New Roman" w:hAnsi="Times New Roman" w:cs="Times New Roman"/>
          <w:sz w:val="28"/>
          <w:szCs w:val="28"/>
        </w:rPr>
        <w:t>ка</w:t>
      </w:r>
      <w:r w:rsidR="00177087" w:rsidRPr="003B73C3">
        <w:rPr>
          <w:rFonts w:ascii="Times New Roman" w:eastAsia="Calibri" w:hAnsi="Times New Roman" w:cs="Times New Roman"/>
          <w:sz w:val="28"/>
          <w:szCs w:val="28"/>
        </w:rPr>
        <w:t xml:space="preserve"> выплаты премии за выполнение особо важных и сложных заданий муниципальным служащим Мулинского сельского поселения</w:t>
      </w:r>
    </w:p>
    <w:p w:rsidR="00E863E6" w:rsidRPr="003B73C3" w:rsidRDefault="000B61A4" w:rsidP="003B73C3">
      <w:pPr>
        <w:pStyle w:val="21"/>
        <w:ind w:right="-2"/>
        <w:rPr>
          <w:spacing w:val="-1"/>
          <w:szCs w:val="28"/>
        </w:rPr>
      </w:pPr>
      <w:r w:rsidRPr="003B73C3">
        <w:rPr>
          <w:spacing w:val="-4"/>
          <w:szCs w:val="28"/>
        </w:rPr>
        <w:lastRenderedPageBreak/>
        <w:t xml:space="preserve">         </w:t>
      </w:r>
      <w:r w:rsidR="00E863E6" w:rsidRPr="003B73C3">
        <w:rPr>
          <w:spacing w:val="-4"/>
          <w:szCs w:val="28"/>
        </w:rPr>
        <w:t>от 20.08. 2009г        №15/9</w:t>
      </w:r>
      <w:proofErr w:type="gramStart"/>
      <w:r w:rsidR="00E863E6" w:rsidRPr="003B73C3">
        <w:rPr>
          <w:spacing w:val="-4"/>
          <w:szCs w:val="28"/>
        </w:rPr>
        <w:t xml:space="preserve"> </w:t>
      </w:r>
      <w:r w:rsidR="00E863E6" w:rsidRPr="003B73C3">
        <w:rPr>
          <w:szCs w:val="28"/>
        </w:rPr>
        <w:t>О</w:t>
      </w:r>
      <w:proofErr w:type="gramEnd"/>
      <w:r w:rsidR="00E863E6" w:rsidRPr="003B73C3">
        <w:rPr>
          <w:szCs w:val="28"/>
        </w:rPr>
        <w:t xml:space="preserve"> внесении изменений в Порядок выплаты премии за выполнение особо важных и сложных заданий муниципальным служащим  Мулинского сельского поселения, утвержденного решением </w:t>
      </w:r>
      <w:proofErr w:type="spellStart"/>
      <w:r w:rsidR="00E863E6" w:rsidRPr="003B73C3">
        <w:rPr>
          <w:szCs w:val="28"/>
        </w:rPr>
        <w:t>Мулинской</w:t>
      </w:r>
      <w:proofErr w:type="spellEnd"/>
      <w:r w:rsidR="00E863E6" w:rsidRPr="003B73C3">
        <w:rPr>
          <w:szCs w:val="28"/>
        </w:rPr>
        <w:t xml:space="preserve"> сельской Думы от 30.05.2008 № 5/4</w:t>
      </w:r>
    </w:p>
    <w:p w:rsidR="00E863E6" w:rsidRPr="003B73C3" w:rsidRDefault="000B61A4" w:rsidP="003B73C3">
      <w:pPr>
        <w:pStyle w:val="21"/>
        <w:ind w:right="-2"/>
        <w:rPr>
          <w:spacing w:val="-1"/>
          <w:szCs w:val="28"/>
        </w:rPr>
      </w:pPr>
      <w:r w:rsidRPr="003B73C3">
        <w:rPr>
          <w:spacing w:val="-4"/>
          <w:szCs w:val="28"/>
        </w:rPr>
        <w:t xml:space="preserve">        от </w:t>
      </w:r>
      <w:r w:rsidR="00E863E6" w:rsidRPr="003B73C3">
        <w:rPr>
          <w:spacing w:val="-4"/>
          <w:szCs w:val="28"/>
        </w:rPr>
        <w:t xml:space="preserve">26.03. </w:t>
      </w:r>
      <w:r w:rsidRPr="003B73C3">
        <w:rPr>
          <w:spacing w:val="-4"/>
          <w:szCs w:val="28"/>
        </w:rPr>
        <w:t xml:space="preserve">2008г   </w:t>
      </w:r>
      <w:r w:rsidR="00E863E6" w:rsidRPr="003B73C3">
        <w:rPr>
          <w:spacing w:val="-4"/>
          <w:szCs w:val="28"/>
        </w:rPr>
        <w:t xml:space="preserve">      № 3 /2</w:t>
      </w:r>
      <w:proofErr w:type="gramStart"/>
      <w:r w:rsidR="00E863E6" w:rsidRPr="003B73C3">
        <w:rPr>
          <w:spacing w:val="-4"/>
          <w:szCs w:val="28"/>
        </w:rPr>
        <w:t xml:space="preserve"> </w:t>
      </w:r>
      <w:r w:rsidR="00E863E6" w:rsidRPr="003B73C3">
        <w:rPr>
          <w:szCs w:val="28"/>
        </w:rPr>
        <w:t>О</w:t>
      </w:r>
      <w:proofErr w:type="gramEnd"/>
      <w:r w:rsidR="00E863E6" w:rsidRPr="003B73C3">
        <w:rPr>
          <w:szCs w:val="28"/>
        </w:rPr>
        <w:t xml:space="preserve"> внесении изменений в Порядок премирования лиц, замещающих выборные муниципальные должности органов местного самоуправления муниципального образования </w:t>
      </w:r>
      <w:proofErr w:type="spellStart"/>
      <w:r w:rsidR="00E863E6" w:rsidRPr="003B73C3">
        <w:rPr>
          <w:szCs w:val="28"/>
        </w:rPr>
        <w:t>Мулинское</w:t>
      </w:r>
      <w:proofErr w:type="spellEnd"/>
      <w:r w:rsidR="00E863E6" w:rsidRPr="003B73C3">
        <w:rPr>
          <w:szCs w:val="28"/>
        </w:rPr>
        <w:t xml:space="preserve"> сельское поселение, утвержденного решением </w:t>
      </w:r>
      <w:proofErr w:type="spellStart"/>
      <w:r w:rsidR="00E863E6" w:rsidRPr="003B73C3">
        <w:rPr>
          <w:szCs w:val="28"/>
        </w:rPr>
        <w:t>Мулинской</w:t>
      </w:r>
      <w:proofErr w:type="spellEnd"/>
      <w:r w:rsidR="00E863E6" w:rsidRPr="003B73C3">
        <w:rPr>
          <w:szCs w:val="28"/>
        </w:rPr>
        <w:t xml:space="preserve"> сельской Думы от 11.04.2007 № 16/5</w:t>
      </w:r>
    </w:p>
    <w:p w:rsidR="00E863E6" w:rsidRPr="003B73C3" w:rsidRDefault="000B61A4" w:rsidP="003B73C3">
      <w:pPr>
        <w:shd w:val="clear" w:color="auto" w:fill="FFFFFF"/>
        <w:tabs>
          <w:tab w:val="left" w:leader="underscore" w:pos="253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B73C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863E6" w:rsidRPr="003B73C3">
        <w:rPr>
          <w:rFonts w:ascii="Times New Roman" w:eastAsia="Calibri" w:hAnsi="Times New Roman" w:cs="Times New Roman"/>
          <w:sz w:val="28"/>
          <w:szCs w:val="28"/>
        </w:rPr>
        <w:t>от 11.04.2007 № 16/5</w:t>
      </w:r>
      <w:proofErr w:type="gramStart"/>
      <w:r w:rsidR="00E863E6" w:rsidRPr="003B73C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E863E6" w:rsidRPr="003B73C3"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="00E863E6" w:rsidRPr="003B73C3">
        <w:rPr>
          <w:rFonts w:ascii="Times New Roman" w:eastAsia="Calibri" w:hAnsi="Times New Roman" w:cs="Times New Roman"/>
          <w:sz w:val="28"/>
          <w:szCs w:val="28"/>
        </w:rPr>
        <w:t>Поряд</w:t>
      </w:r>
      <w:r w:rsidR="00E863E6" w:rsidRPr="003B73C3">
        <w:rPr>
          <w:rFonts w:ascii="Times New Roman" w:hAnsi="Times New Roman" w:cs="Times New Roman"/>
          <w:sz w:val="28"/>
          <w:szCs w:val="28"/>
        </w:rPr>
        <w:t>ка</w:t>
      </w:r>
      <w:r w:rsidR="00E863E6" w:rsidRPr="003B73C3">
        <w:rPr>
          <w:rFonts w:ascii="Times New Roman" w:eastAsia="Calibri" w:hAnsi="Times New Roman" w:cs="Times New Roman"/>
          <w:sz w:val="28"/>
          <w:szCs w:val="28"/>
        </w:rPr>
        <w:t xml:space="preserve"> премирования лиц, замещающих выборные муниципальные должности органов местного самоуправления муниципального образования </w:t>
      </w:r>
      <w:proofErr w:type="spellStart"/>
      <w:r w:rsidR="00E863E6" w:rsidRPr="003B73C3">
        <w:rPr>
          <w:rFonts w:ascii="Times New Roman" w:eastAsia="Calibri" w:hAnsi="Times New Roman" w:cs="Times New Roman"/>
          <w:sz w:val="28"/>
          <w:szCs w:val="28"/>
        </w:rPr>
        <w:t>Мулинское</w:t>
      </w:r>
      <w:proofErr w:type="spellEnd"/>
      <w:r w:rsidR="00E863E6" w:rsidRPr="003B73C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утвержденного решением </w:t>
      </w:r>
      <w:proofErr w:type="spellStart"/>
      <w:r w:rsidR="00E863E6" w:rsidRPr="003B73C3">
        <w:rPr>
          <w:rFonts w:ascii="Times New Roman" w:eastAsia="Calibri" w:hAnsi="Times New Roman" w:cs="Times New Roman"/>
          <w:sz w:val="28"/>
          <w:szCs w:val="28"/>
        </w:rPr>
        <w:t>Мулинской</w:t>
      </w:r>
      <w:proofErr w:type="spellEnd"/>
      <w:r w:rsidR="00E863E6" w:rsidRPr="003B73C3">
        <w:rPr>
          <w:rFonts w:ascii="Times New Roman" w:eastAsia="Calibri" w:hAnsi="Times New Roman" w:cs="Times New Roman"/>
          <w:sz w:val="28"/>
          <w:szCs w:val="28"/>
        </w:rPr>
        <w:t xml:space="preserve"> сельской  Думы </w:t>
      </w:r>
    </w:p>
    <w:p w:rsidR="00E863E6" w:rsidRPr="003B73C3" w:rsidRDefault="000B61A4" w:rsidP="003B7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3C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20C5" w:rsidRPr="003B73C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63E6" w:rsidRPr="003B73C3">
        <w:rPr>
          <w:rFonts w:ascii="Times New Roman" w:eastAsia="Calibri" w:hAnsi="Times New Roman" w:cs="Times New Roman"/>
          <w:sz w:val="28"/>
          <w:szCs w:val="28"/>
        </w:rPr>
        <w:t xml:space="preserve">11.04. </w:t>
      </w:r>
      <w:smartTag w:uri="urn:schemas-microsoft-com:office:smarttags" w:element="metricconverter">
        <w:smartTagPr>
          <w:attr w:name="ProductID" w:val="2007 г"/>
        </w:smartTagPr>
        <w:r w:rsidR="00E863E6" w:rsidRPr="003B73C3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="00E863E6" w:rsidRPr="003B73C3">
        <w:rPr>
          <w:rFonts w:ascii="Times New Roman" w:eastAsia="Calibri" w:hAnsi="Times New Roman" w:cs="Times New Roman"/>
          <w:sz w:val="28"/>
          <w:szCs w:val="28"/>
        </w:rPr>
        <w:t>.           №  16/5</w:t>
      </w:r>
      <w:proofErr w:type="gramStart"/>
      <w:r w:rsidR="00E863E6" w:rsidRPr="003B73C3">
        <w:rPr>
          <w:rFonts w:ascii="Times New Roman" w:hAnsi="Times New Roman" w:cs="Times New Roman"/>
          <w:sz w:val="28"/>
          <w:szCs w:val="28"/>
        </w:rPr>
        <w:t xml:space="preserve"> </w:t>
      </w:r>
      <w:r w:rsidR="00E863E6" w:rsidRPr="003B73C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E863E6" w:rsidRPr="003B73C3">
        <w:rPr>
          <w:rFonts w:ascii="Times New Roman" w:eastAsia="Calibri" w:hAnsi="Times New Roman" w:cs="Times New Roman"/>
          <w:sz w:val="28"/>
          <w:szCs w:val="28"/>
        </w:rPr>
        <w:t xml:space="preserve"> порядке премирования лиц, замещающих выборные муниципальные должности органов местного самоуправления Мулинского сельского поселения</w:t>
      </w:r>
    </w:p>
    <w:p w:rsidR="003320C5" w:rsidRPr="003B73C3" w:rsidRDefault="000B61A4" w:rsidP="003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20C5" w:rsidRPr="003B73C3">
        <w:rPr>
          <w:rFonts w:ascii="Times New Roman" w:hAnsi="Times New Roman" w:cs="Times New Roman"/>
          <w:sz w:val="28"/>
          <w:szCs w:val="28"/>
        </w:rPr>
        <w:t>от 03. 03.2014</w:t>
      </w:r>
      <w:r w:rsidR="003320C5" w:rsidRPr="003B73C3">
        <w:rPr>
          <w:rFonts w:ascii="Times New Roman" w:hAnsi="Times New Roman" w:cs="Times New Roman"/>
          <w:sz w:val="28"/>
          <w:szCs w:val="28"/>
        </w:rPr>
        <w:tab/>
        <w:t xml:space="preserve">    №12/8</w:t>
      </w:r>
      <w:proofErr w:type="gramStart"/>
      <w:r w:rsidRPr="003B73C3">
        <w:rPr>
          <w:rFonts w:ascii="Times New Roman" w:hAnsi="Times New Roman" w:cs="Times New Roman"/>
          <w:sz w:val="28"/>
          <w:szCs w:val="28"/>
        </w:rPr>
        <w:t xml:space="preserve"> </w:t>
      </w:r>
      <w:r w:rsidR="003320C5" w:rsidRPr="003B73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20C5" w:rsidRPr="003B73C3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об оплате труда муниципальных служащих Мулинского сельского поселения</w:t>
      </w:r>
    </w:p>
    <w:p w:rsidR="00B96B99" w:rsidRPr="003B73C3" w:rsidRDefault="00B96B99" w:rsidP="003B73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3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от  24.06.2011г                                                               № 32/8</w:t>
      </w:r>
      <w:proofErr w:type="gramStart"/>
      <w:r w:rsidRPr="003B73C3">
        <w:rPr>
          <w:rFonts w:ascii="Times New Roman" w:eastAsia="Calibri" w:hAnsi="Times New Roman" w:cs="Times New Roman"/>
          <w:sz w:val="28"/>
          <w:szCs w:val="28"/>
        </w:rPr>
        <w:t xml:space="preserve">             О</w:t>
      </w:r>
      <w:proofErr w:type="gramEnd"/>
      <w:r w:rsidRPr="003B73C3">
        <w:rPr>
          <w:rFonts w:ascii="Times New Roman" w:eastAsia="Calibri" w:hAnsi="Times New Roman" w:cs="Times New Roman"/>
          <w:sz w:val="28"/>
          <w:szCs w:val="28"/>
        </w:rPr>
        <w:t>б утверждении перечня должностей и должностных окладов муниципальных</w:t>
      </w:r>
    </w:p>
    <w:p w:rsidR="00B96B99" w:rsidRPr="003B73C3" w:rsidRDefault="00B96B99" w:rsidP="003B73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3C3">
        <w:rPr>
          <w:rFonts w:ascii="Times New Roman" w:eastAsia="Calibri" w:hAnsi="Times New Roman" w:cs="Times New Roman"/>
          <w:sz w:val="28"/>
          <w:szCs w:val="28"/>
        </w:rPr>
        <w:t>служащих в соответствии с замещаемой ими должностью муниципальной              службы  Мулинского сельского поселения</w:t>
      </w:r>
    </w:p>
    <w:p w:rsidR="00204B8D" w:rsidRPr="003B73C3" w:rsidRDefault="00204B8D" w:rsidP="003B73C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73C3">
        <w:rPr>
          <w:color w:val="000000"/>
          <w:sz w:val="28"/>
          <w:szCs w:val="28"/>
        </w:rPr>
        <w:t xml:space="preserve">         от 03.03.2014 №12/11</w:t>
      </w:r>
      <w:proofErr w:type="gramStart"/>
      <w:r w:rsidRPr="003B73C3">
        <w:rPr>
          <w:color w:val="000000"/>
          <w:sz w:val="28"/>
          <w:szCs w:val="28"/>
        </w:rPr>
        <w:t xml:space="preserve"> </w:t>
      </w:r>
      <w:r w:rsidRPr="003B73C3">
        <w:rPr>
          <w:rStyle w:val="s1"/>
          <w:bCs/>
          <w:color w:val="000000"/>
          <w:sz w:val="28"/>
          <w:szCs w:val="28"/>
        </w:rPr>
        <w:t>О</w:t>
      </w:r>
      <w:proofErr w:type="gramEnd"/>
      <w:r w:rsidRPr="003B73C3">
        <w:rPr>
          <w:rStyle w:val="s1"/>
          <w:bCs/>
          <w:color w:val="000000"/>
          <w:sz w:val="28"/>
          <w:szCs w:val="28"/>
        </w:rPr>
        <w:t>б утверждении ежемесячного денежного поощрения выборному должностному лицу</w:t>
      </w:r>
    </w:p>
    <w:p w:rsidR="00B96B99" w:rsidRPr="003B73C3" w:rsidRDefault="00B96B99" w:rsidP="003B73C3">
      <w:pPr>
        <w:shd w:val="clear" w:color="auto" w:fill="FFFFFF"/>
        <w:tabs>
          <w:tab w:val="left" w:leader="underscore" w:pos="2530"/>
        </w:tabs>
        <w:spacing w:line="643" w:lineRule="exact"/>
        <w:jc w:val="both"/>
        <w:outlineLvl w:val="0"/>
        <w:rPr>
          <w:rFonts w:ascii="Times New Roman" w:eastAsia="Calibri" w:hAnsi="Times New Roman" w:cs="Times New Roman"/>
          <w:spacing w:val="-4"/>
          <w:sz w:val="28"/>
        </w:rPr>
      </w:pPr>
    </w:p>
    <w:p w:rsidR="00B96B99" w:rsidRPr="003B73C3" w:rsidRDefault="00B96B99" w:rsidP="003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0D" w:rsidRPr="003B73C3" w:rsidRDefault="000B61A4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Настоящее решение вступает в силу с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момента подписания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0B61A4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</w:p>
    <w:p w:rsidR="000B61A4" w:rsidRPr="003B73C3" w:rsidRDefault="000B61A4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Мулинского сельского поселения                                                         Б.А. </w:t>
      </w:r>
      <w:proofErr w:type="spell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Усатов</w:t>
      </w:r>
      <w:proofErr w:type="spellEnd"/>
    </w:p>
    <w:p w:rsidR="00204DCF" w:rsidRPr="003B73C3" w:rsidRDefault="00204DCF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5E79" w:rsidRPr="003B73C3" w:rsidRDefault="000A5E7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73C3" w:rsidRPr="003B73C3" w:rsidRDefault="003B73C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73C3" w:rsidRPr="003B73C3" w:rsidRDefault="003B73C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E4179B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E4179B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A21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РАЗМЕРЫ</w:t>
      </w:r>
    </w:p>
    <w:p w:rsidR="009F520D" w:rsidRPr="003B73C3" w:rsidRDefault="009F520D" w:rsidP="00A21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должностных окладов  выборных должностных лиц</w:t>
      </w:r>
    </w:p>
    <w:p w:rsidR="009F520D" w:rsidRPr="003B73C3" w:rsidRDefault="009F520D" w:rsidP="00A21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местного самоуправления муниципального образования</w:t>
      </w:r>
    </w:p>
    <w:p w:rsidR="009F520D" w:rsidRPr="003B73C3" w:rsidRDefault="00E4179B" w:rsidP="00A21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Мулинское</w:t>
      </w:r>
      <w:proofErr w:type="spellEnd"/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179B" w:rsidRPr="003B73C3" w:rsidRDefault="00E4179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8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0"/>
        <w:gridCol w:w="2049"/>
      </w:tblGrid>
      <w:tr w:rsidR="004E2226" w:rsidRPr="003B73C3" w:rsidTr="004E2226">
        <w:trPr>
          <w:trHeight w:val="98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6" w:rsidRPr="003B73C3" w:rsidRDefault="004E2226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6" w:rsidRPr="003B73C3" w:rsidRDefault="004E2226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4729</w:t>
            </w:r>
          </w:p>
        </w:tc>
      </w:tr>
    </w:tbl>
    <w:p w:rsidR="00E4179B" w:rsidRPr="003B73C3" w:rsidRDefault="00E4179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179B" w:rsidRPr="003B73C3" w:rsidRDefault="00E4179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2226" w:rsidRPr="003B73C3" w:rsidRDefault="004E222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2226" w:rsidRPr="003B73C3" w:rsidRDefault="004E222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2226" w:rsidRPr="003B73C3" w:rsidRDefault="004E222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179B" w:rsidRPr="003B73C3" w:rsidRDefault="00E4179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2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E4179B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E4179B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 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A21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F520D" w:rsidRPr="003B73C3" w:rsidRDefault="009F520D" w:rsidP="00A21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выплаты ежемесячного денежного поощрения,</w:t>
      </w:r>
    </w:p>
    <w:p w:rsidR="009F520D" w:rsidRPr="003B73C3" w:rsidRDefault="009F520D" w:rsidP="00A21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выборным должностным лицам органов местного самоуправления </w:t>
      </w:r>
      <w:r w:rsidR="00E4179B"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3B73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Ежемесячное денежное поощрение,</w:t>
      </w:r>
      <w:r w:rsidRPr="003B73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выборных должностных лиц органов местного самоуправления </w:t>
      </w:r>
      <w:r w:rsidR="00EC7C75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в целях повышения материальной заинтересованности в результатах труда, создания условий для развития творческой активности и инициативы, повышения ответственности в достижении поставленных целей.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Ежемесячное денежное поощрение устанавливается решением </w:t>
      </w:r>
      <w:proofErr w:type="spellStart"/>
      <w:r w:rsidR="00EC7C75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EC7C75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 Думы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следующих размерах должностному окладу: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9"/>
        <w:gridCol w:w="1961"/>
      </w:tblGrid>
      <w:tr w:rsidR="009F520D" w:rsidRPr="003B73C3" w:rsidTr="00EC7C75">
        <w:trPr>
          <w:tblCellSpacing w:w="0" w:type="dxa"/>
        </w:trPr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муниципального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- 300 %</w:t>
            </w:r>
          </w:p>
        </w:tc>
      </w:tr>
    </w:tbl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При формировании фонда оплаты труда,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выборным должностным лицам органов местного самоуправления, осуществляющим свои полномочия на постоянной основе предусматриваются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денежные средства в размере 36 должностных окладов.</w:t>
      </w:r>
    </w:p>
    <w:p w:rsidR="009F520D" w:rsidRPr="003B73C3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Ежемесячное денежное поощрение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выплачивается за фактически отработанное время одновременно с выплатой должностных окладов.</w:t>
      </w:r>
    </w:p>
    <w:p w:rsidR="009F520D" w:rsidRPr="003B73C3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размер ежемесячного денежного поощрения начисляется районный коэффициент. Выплаченные суммы ежемесячного денежного поощрения учитываются при исчислении средней заработной платы в соответствии с действующим законодательством.</w:t>
      </w:r>
    </w:p>
    <w:p w:rsidR="00D41E45" w:rsidRPr="003B73C3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3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E346A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E346A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3E4B" w:rsidRPr="003B73C3" w:rsidRDefault="00833E4B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F520D" w:rsidRPr="003B73C3" w:rsidRDefault="00833E4B" w:rsidP="003B73C3">
      <w:pPr>
        <w:shd w:val="clear" w:color="auto" w:fill="FFFFFF"/>
        <w:spacing w:before="100" w:beforeAutospacing="1" w:after="100" w:afterAutospacing="1" w:line="240" w:lineRule="auto"/>
        <w:ind w:left="95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Премирования </w:t>
      </w:r>
      <w:r w:rsidRPr="003B73C3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лиц, замещающих выборные муниципальные должности органов местного самоуправления Мулинского сельского поселения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33E4B" w:rsidRPr="003B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 премии ежемесячно определяется постоянной депутатской комиссией </w:t>
      </w:r>
      <w:r w:rsidR="00833E4B" w:rsidRPr="003B73C3">
        <w:rPr>
          <w:rStyle w:val="s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бюджету, финансам, экономической и инвестиционной политике</w:t>
      </w:r>
      <w:r w:rsidR="00833E4B" w:rsidRPr="003B73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33E4B" w:rsidRPr="003B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Мулинской</w:t>
      </w:r>
      <w:proofErr w:type="spellEnd"/>
      <w:r w:rsidR="00833E4B" w:rsidRPr="003B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Думы (далее – комиссия).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Сумма ежемесячной премии состоит: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50 % - фиксированная часть, выплачивается ежемесячно независимо от выполнения показателей;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50 % - переменная часть, выплачивается в полном размере при выполнении следующих показателей:</w:t>
      </w:r>
    </w:p>
    <w:p w:rsidR="00833E4B" w:rsidRPr="003B73C3" w:rsidRDefault="00833E4B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</w:p>
    <w:p w:rsidR="00833E4B" w:rsidRPr="003B73C3" w:rsidRDefault="00833E4B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aps/>
          <w:color w:val="000000"/>
          <w:sz w:val="28"/>
          <w:lang w:eastAsia="ru-RU"/>
        </w:rPr>
        <w:t>ПРЕМИРОВАНИЯ ЛИЦ, ЗАМЕЩАЮЩИХ ВЫБОРНЫЕ МУНИЦИПАЛЬНЫЕ ДОЛЖНОСТИ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5824"/>
        <w:gridCol w:w="2791"/>
      </w:tblGrid>
      <w:tr w:rsidR="00833E4B" w:rsidRPr="003B73C3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Показатели, при выполнении которых премия по результатам работы</w:t>
            </w:r>
          </w:p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выплачивается в полном размере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% снижения премии по результатам работы при невыполнении показателя</w:t>
            </w:r>
          </w:p>
        </w:tc>
      </w:tr>
      <w:tr w:rsidR="00833E4B" w:rsidRPr="003B73C3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плана исполнения бюджета муниципального образования по доходам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33E4B" w:rsidRPr="003B73C3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оборота организаций по всем видам экономической деятельности по крупным и средним организациям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33E4B" w:rsidRPr="003B73C3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просроченной кредиторской задолженности по выплате заработной платы с </w:t>
            </w: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начислениями по учреждениям, финансируемым из местного бюджета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833E4B" w:rsidRPr="003B73C3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задолженности за потребленные топливно-энергетические ресурсы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33E4B" w:rsidRPr="003B73C3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просроченной (неурегулированной) задолженности по долговым обязательствам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3B73C3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За каждый процент невыполнения показателей № 1 и 2 сумма ежемесячной премии снижается на </w:t>
      </w:r>
      <w:r w:rsidR="00833E4B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%, но не более значения, установленного по данному показателю.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При невыполнении показателей № 3, 4, 5 сумма премии снижается на проценты, предусмотренные по данным показателям.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Глава администрации </w:t>
      </w:r>
      <w:r w:rsidR="00883A4F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еже</w:t>
      </w:r>
      <w:r w:rsidR="004B7009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квартально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позднее 25 числа месяца, следующего за отчетным, представляет в комиссию сведения о выполнении показателей, предусмотренных настоящим Порядком.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Комиссия рассматривает представленные сведения и принимает решение о сумме еже</w:t>
      </w:r>
      <w:r w:rsidR="004B7009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квартальной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премии. Свое решение комиссия направляет в отдел бухгалтерского учета администрации района не позднее </w:t>
      </w:r>
      <w:r w:rsidR="00F24D76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числа месяца, следующего за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отчетным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Данное решение является основанием для начисления установленной суммы премии.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 спорных случаях комиссия вправе внести вопрос о премировании депутатов и выборных должностных лиц местного самоуправления на рассмотрение </w:t>
      </w:r>
      <w:proofErr w:type="spellStart"/>
      <w:r w:rsidR="00883A4F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883A4F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Думы.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При формировании фонда оплаты труда,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выборным должностным лицам органов местного самоуправления, осуществляющим свои полномочия на постоянной основе предусматриваются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денежные средства в размере 12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Премия выплачивается за фактически отработанное время одновременно с выплатой должностных окладов.</w:t>
      </w:r>
    </w:p>
    <w:p w:rsidR="009F520D" w:rsidRPr="003B73C3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размер премиальных выплат начисляется районный коэффициент. Премиальные выплаты учитываются при исчислении средней заработной платы в соответствии с действующим законодательством.</w:t>
      </w:r>
    </w:p>
    <w:p w:rsidR="009F520D" w:rsidRPr="003B73C3" w:rsidRDefault="00E346A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204B8D" w:rsidRPr="003B73C3" w:rsidRDefault="00204B8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1E45" w:rsidRPr="003B73C3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after="0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4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E346A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E346A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after="0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единовременной выплаты при предоставлении ежегодного оплачиваемого отпуска депутатам, выборным должностным лицам органов местного самоуправления </w:t>
      </w:r>
      <w:r w:rsidR="00E346AD"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3B73C3" w:rsidRDefault="00E346AD" w:rsidP="003B7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520D"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ыборным должностным лицам органов местного самоуправления </w:t>
      </w: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Мулинского сельского поселения</w:t>
      </w:r>
      <w:r w:rsidR="009F520D"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свою деятельность на постоянной основе производится единовременная выплата при предоставлении ежегодного оплачиваемого отпуска в размере двух должностных окладов.</w:t>
      </w:r>
    </w:p>
    <w:p w:rsidR="009F520D" w:rsidRPr="003B73C3" w:rsidRDefault="00204B8D" w:rsidP="003B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F520D"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выплаты определяется по замещаемой должности на день обращения за выплатой.</w:t>
      </w:r>
    </w:p>
    <w:p w:rsidR="009F520D" w:rsidRPr="003B73C3" w:rsidRDefault="009F520D" w:rsidP="003B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Основанием для выплаты является распоряжение о предоставлении ежегодного оплачиваемого отпуска и осуществлении единовременной выплаты.</w:t>
      </w:r>
    </w:p>
    <w:p w:rsidR="009F520D" w:rsidRPr="003B73C3" w:rsidRDefault="00204B8D" w:rsidP="003B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F520D"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разделения ежегодного оплачиваемого отпуска на части выплата производится при предоставлении любой из частей отпуска по желанию депутата, выборного должностного лица органов местного самоуправления.</w:t>
      </w:r>
    </w:p>
    <w:p w:rsidR="009F520D" w:rsidRPr="003B73C3" w:rsidRDefault="009F520D" w:rsidP="003B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Выплата осуществляется с учетом фактически отработанного времени в календарном году. При увольнении работника, которому осуществлена выплата до окончания календарного года, производится перерасчет размера выплаты с учетом фактически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отработанных полных месяцев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календарном году и удержание излишне выплаченных сумм.</w:t>
      </w:r>
    </w:p>
    <w:p w:rsidR="009F520D" w:rsidRPr="003B73C3" w:rsidRDefault="00204B8D" w:rsidP="003B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F520D"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работника в связи с сокращением штатов удержание излишне выплаченных сумм не производится.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если при увольнении работника отпуск (либо его часть) остался неиспользованным, ему вместе с денежной компенсацией за неиспользованный отпуск выплачивается единовременная денежная выплата за фактически отработанное время.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Единовременная выплата, не полученная в текущем календарном году, на следующий календарный год не переходит.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 единовременную выплату к ежегодному оплачиваемому отпуску начисляется районный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учитывается при начислении </w:t>
      </w:r>
      <w:r w:rsidRPr="003B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среднемесячной заработной платы в соответствии с действующим законодательством.</w:t>
      </w:r>
    </w:p>
    <w:p w:rsidR="009F520D" w:rsidRPr="003B73C3" w:rsidRDefault="009F520D" w:rsidP="003B73C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5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CA38E9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CA38E9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выплаты материальной помощи, выборным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должностным лицам органов местного самоуправления</w:t>
      </w:r>
    </w:p>
    <w:p w:rsidR="009F520D" w:rsidRPr="003B73C3" w:rsidRDefault="00CA38E9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1.Депутатам, выборным должностным лицам органов местного самоуправления </w:t>
      </w:r>
      <w:r w:rsidR="00CA38E9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осуществляющих свою деятельность на постоянной основе производится единовременная выплата материальной помощи в размере </w:t>
      </w:r>
      <w:r w:rsidR="004E2226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одного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должностн</w:t>
      </w:r>
      <w:r w:rsidR="004E2226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оклад</w:t>
      </w:r>
      <w:r w:rsidR="004E2226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материальной помощи определяется по замещаемой должности на день обращения за выплатой.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Основанием для выплаты материальной помощи является письменное заявление, выборного должностного лица.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Материальная помощь выплачивается с учетом фактически отработанного времени в календарном году. При увольнении работника, получившего материальную помощь до окончания календарного года, производится перерасчет размера материальной помощи с учетом фактически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отработанных полных месяцев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данном календарном году и удержание излишне выплаченных сумм.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увольнении работника в связи с сокращением штатов удержание излишне выплаченной материальной помощи не производится.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 выплаченная материальная помощь на следующий календарный год не переходит.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 На материальную помощь начисляется районный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она учитывается при исчислении среднемесячной заработной платы в соответствии с действующим законодательством.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6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3D55CB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3D55CB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D55CB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сельской</w:t>
      </w:r>
      <w:proofErr w:type="gramEnd"/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РАЗМЕРЫ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должностных окладов муниципальных служащих органов местного самоуправления </w:t>
      </w:r>
      <w:r w:rsidR="00CA38E9"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6"/>
        <w:gridCol w:w="3274"/>
      </w:tblGrid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0D" w:rsidRPr="003B73C3" w:rsidTr="009F520D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8"/>
        <w:gridCol w:w="2098"/>
      </w:tblGrid>
      <w:tr w:rsidR="006A5C3C" w:rsidRPr="003B73C3" w:rsidTr="006A5C3C">
        <w:trPr>
          <w:gridAfter w:val="1"/>
          <w:wAfter w:w="2098" w:type="dxa"/>
          <w:trHeight w:val="35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3B73C3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6A5C3C" w:rsidRPr="003B73C3" w:rsidTr="006A5C3C">
        <w:trPr>
          <w:trHeight w:val="682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3B73C3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3B73C3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3536</w:t>
            </w:r>
          </w:p>
        </w:tc>
      </w:tr>
      <w:tr w:rsidR="006A5C3C" w:rsidRPr="003B73C3" w:rsidTr="006A5C3C">
        <w:trPr>
          <w:trHeight w:val="35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3B73C3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3B73C3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3122</w:t>
            </w:r>
          </w:p>
        </w:tc>
      </w:tr>
      <w:tr w:rsidR="006A5C3C" w:rsidRPr="003B73C3" w:rsidTr="006A5C3C">
        <w:trPr>
          <w:trHeight w:val="332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3B73C3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Специалист II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3B73C3" w:rsidRDefault="00FA0B49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</w:tr>
      <w:tr w:rsidR="006A5C3C" w:rsidRPr="003B73C3" w:rsidTr="006A5C3C">
        <w:trPr>
          <w:trHeight w:val="37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3B73C3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3B73C3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3C3">
              <w:rPr>
                <w:rFonts w:ascii="Times New Roman" w:hAnsi="Times New Roman" w:cs="Times New Roman"/>
                <w:sz w:val="26"/>
                <w:szCs w:val="26"/>
              </w:rPr>
              <w:t>2254</w:t>
            </w:r>
          </w:p>
        </w:tc>
      </w:tr>
    </w:tbl>
    <w:p w:rsidR="003D55CB" w:rsidRPr="003B73C3" w:rsidRDefault="003D55C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55CB" w:rsidRPr="003B73C3" w:rsidRDefault="003D55C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7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CA38E9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CA38E9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установления и выплаты ежемесячной надбавки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выслугу лет на муниципальной службе муниципальным служащим органов местного самоуправления </w:t>
      </w:r>
      <w:r w:rsidR="00CA38E9"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3B73C3" w:rsidRDefault="009F520D" w:rsidP="003B73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надбавка за выслугу лет на муниципальной службе муниципальным служащим является одной из форм материального стимулирования и служит закреплению кадров на муниципальной службе.</w:t>
      </w:r>
    </w:p>
    <w:p w:rsidR="009F520D" w:rsidRPr="003B73C3" w:rsidRDefault="009F520D" w:rsidP="003B73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выплату ежемесячной надбавки к должностному окладу за выслугу лет на муниципальной службе при формировании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фонда оплаты труда предусматриваются денежные средства в размере трех должностных окладов в год по всем должностям, включенным в штатное расписание.</w:t>
      </w:r>
    </w:p>
    <w:p w:rsidR="009F520D" w:rsidRPr="003B73C3" w:rsidRDefault="009F520D" w:rsidP="003B73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надбавка за выслугу лет на муниципальной службе выплачивается при стаже муниципальной службы: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 года до 5 лет - в размере 10 процентов должностного оклада;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5 до 10 лет - в размере 15 процентов должностного оклада;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10 до 15 лет - в размере 20 процентов должностного оклада;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свыше 15 лет – в размере 30 процентов должностного оклада.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Стаж муниципальной службы муниципального служащего для исчисления надбавки за выслугу лет определяется комиссией по установлению стажа муниципальной службы в соответствии с законодательством о муниципальной службе и нормативными правовыми актами органов местного самоуправления.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Ежемесячная надбавка за выслугу лет устанавливается работодателем на основании решения комиссии по установлению стажа муниципальной службы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поступления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служащего на муниципальную службу, а также со дня появления права на получение надбавки в повышенном размере.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Надбавка выплачивается муниципальным служащим одновременно с выплатой им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8. На размер ежемесячной надбавки за выслугу лет начисляется районный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она учитывается при исчислении средней заработной платы в соответствии с действующим законодательством.</w:t>
      </w:r>
    </w:p>
    <w:p w:rsidR="003B73C3" w:rsidRPr="003B73C3" w:rsidRDefault="003B73C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73C3" w:rsidRPr="003B73C3" w:rsidRDefault="003B73C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3B73C3" w:rsidP="003B73C3">
      <w:pPr>
        <w:shd w:val="clear" w:color="auto" w:fill="FFFFFF"/>
        <w:spacing w:before="100" w:beforeAutospacing="1" w:after="100" w:afterAutospacing="1" w:line="240" w:lineRule="auto"/>
        <w:ind w:left="56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963BF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8</w:t>
      </w:r>
    </w:p>
    <w:p w:rsidR="003B73C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 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ind w:left="56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установления и выплаты ежемесячной надбавки за особые условия муниципальной службы муниципальным служащим органов местного самоуправления </w:t>
      </w:r>
      <w:r w:rsidR="00921E36"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Настоящий Порядок определяет размеры и порядок выплаты ежемесячной надбавки за особые условия муниципальной службы муниципальным служащим органов местного самоуправления </w:t>
      </w:r>
      <w:r w:rsidR="00921E36" w:rsidRPr="003B73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 особыми условиями муниципальной службы понимается деятельность муниципальных служащих, требующая высокого уровня профессионализма, компетентности и ответственности, носящая напряженный и сложный характер, связанная с постоянными психологическими и эмоциональными нагрузками и необходимостью строгого соблюдения ограничений, связанных с муниципальной службой.</w:t>
      </w: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формировании фонда оплаты труда муниципальных служащих предусматриваются денежные средства в размере 12 должностных окладов.</w:t>
      </w: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Ежемесячная надбавка за особые условия муниципальной службы устанавливается в следующих размерах:</w:t>
      </w: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3"/>
        <w:gridCol w:w="2707"/>
      </w:tblGrid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должностей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Размер ежемесячной надбавки, </w:t>
            </w:r>
            <w:proofErr w:type="gramStart"/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% к должностному окладу</w:t>
            </w: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Высшие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Главные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7C099E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7C099E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r w:rsidR="00963BF3"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Ведущие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7C099E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120</w:t>
            </w: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7C099E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9418E7"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963BF3"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Специалист 2 категории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418E7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 </w:t>
            </w:r>
            <w:r w:rsidR="00963BF3" w:rsidRPr="003B7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963BF3" w:rsidRPr="003B73C3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3B73C3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Размер ежемесячной надбавки за особые условия муниципальной службы устанавливаются на календарный год, и может быть увеличен (уменьшен) в связи с изменением особых условий муниципальной службы.</w:t>
      </w: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Ежемесячная надбавка за особые условия муниципальной службы выплачивается муниципальным служащим за фактически отработанное время одновременно с выплатой им должностных окладов.</w:t>
      </w: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 размер ежемесячной надбавки за особые условия муниципальной службы начисляется районный коэффициент. Выплаченные суммы ежемесячной надбавки за особые условий муниципальной службы учитываются при исчислении средней заработной платы в соответствии с действующим законодательством.</w:t>
      </w:r>
    </w:p>
    <w:p w:rsidR="00921E36" w:rsidRPr="003B73C3" w:rsidRDefault="00921E3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1E36" w:rsidRPr="003B73C3" w:rsidRDefault="00921E3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1E36" w:rsidRPr="003B73C3" w:rsidRDefault="00921E36" w:rsidP="003B73C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18E7" w:rsidRPr="003B73C3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9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FD0841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FD0841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установление и выплаты ежемесячного денежного поощрения муниципальных служащих органов местного самоуправления</w:t>
      </w:r>
    </w:p>
    <w:p w:rsidR="009F520D" w:rsidRPr="003B73C3" w:rsidRDefault="00FD0841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Мулинского сельского </w:t>
      </w:r>
      <w:proofErr w:type="spellStart"/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поселния</w:t>
      </w:r>
      <w:proofErr w:type="spellEnd"/>
    </w:p>
    <w:p w:rsidR="00204943" w:rsidRPr="003B73C3" w:rsidRDefault="0020494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Порядок определяет размеры и порядок выплаты</w:t>
      </w: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ежемесячного денежного поощрения муниципальных служащих органов местного самоуправления </w:t>
      </w:r>
      <w:r w:rsidR="00FD0841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Ежемесячное денежное поощрение муниципальных служащих осуществляется в целях повышения материальной заинтересованности в результатах труда, создания условий для развития творческой активности и инициативы, повышения эффективности и качества труда, ответственности в достижении поставленных целей и задач.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формировании фонда оплаты труда муниципальных служащих предусматриваются денежные средства в размере 18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Ежемесячное денежное поощрение муниципальных служащих </w:t>
      </w:r>
      <w:r w:rsidR="00FD0841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выплачивается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="00FD0841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размере от 50 до </w:t>
      </w:r>
      <w:r w:rsidR="005D3695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</w:t>
      </w:r>
      <w:r w:rsidR="00FD0841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процентов должностного оклада.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Выплата ежемесячного денежного поощрения осуществляется на основании распоряжения (приказа) представителя нанимателя (работодателя) в соответствии и размерах, установленных в настоящем Порядке.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Представитель нанимателя (работодателя) вправе принять решение о снижении размера поощрения муниципального служащего: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По собственной инициативе на основании: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внесенного акта прокурорского реагирования;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решения комиссии по соблюдению требований к служебному поведению муниципальных служащих и урегулированию конфликта интересов;</w:t>
      </w:r>
    </w:p>
    <w:p w:rsidR="009F520D" w:rsidRPr="003B73C3" w:rsidRDefault="0020494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актов иных контрольных и надзорных органов.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7.3. Лишение муниципального служащего поощрения полностью или снижение его размера производится распоряжением главы администрации </w:t>
      </w:r>
      <w:r w:rsidR="0020494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Ежемесячное денежное поощрение выплачивается муниципальным служащим за фактически отработанное время одновременно с выплатой им должностных окладов.</w:t>
      </w:r>
    </w:p>
    <w:p w:rsidR="009F520D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размер ежемесячного денежного поощрения начисляется районный коэффициент, Выплаченные суммы ежемесячного денежного поощрения учитываются при исчислении средней заработной платы в соответствии с действующим законодательством.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4B8D" w:rsidRPr="003B73C3" w:rsidRDefault="00204B8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C98" w:rsidRPr="003B73C3" w:rsidRDefault="00006C98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10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006C98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006C98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установления и выплаты ежемесячной надбавки за классный чин муниципальным служащим органов местного самоуправления </w:t>
      </w:r>
      <w:r w:rsidR="00006C98"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3B73C3">
        <w:rPr>
          <w:b w:val="0"/>
          <w:color w:val="000000" w:themeColor="text1"/>
          <w:sz w:val="28"/>
          <w:szCs w:val="28"/>
        </w:rPr>
        <w:t xml:space="preserve">1. Настоящий Порядок определяет размеры и порядок выплаты ежемесячной надбавки за классный чин муниципальным служащим органов местного самоуправления </w:t>
      </w:r>
      <w:r w:rsidR="00006C98" w:rsidRPr="003B73C3">
        <w:rPr>
          <w:b w:val="0"/>
          <w:bCs w:val="0"/>
          <w:color w:val="000000" w:themeColor="text1"/>
          <w:sz w:val="28"/>
          <w:szCs w:val="28"/>
        </w:rPr>
        <w:t>Мулинского сельского поселения</w:t>
      </w:r>
      <w:proofErr w:type="gramStart"/>
      <w:r w:rsidR="00006C98" w:rsidRPr="003B73C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3B73C3">
        <w:rPr>
          <w:b w:val="0"/>
          <w:color w:val="000000" w:themeColor="text1"/>
          <w:sz w:val="28"/>
          <w:szCs w:val="28"/>
        </w:rPr>
        <w:t>,</w:t>
      </w:r>
      <w:proofErr w:type="gramEnd"/>
      <w:r w:rsidRPr="003B73C3">
        <w:rPr>
          <w:b w:val="0"/>
          <w:color w:val="000000" w:themeColor="text1"/>
          <w:sz w:val="28"/>
          <w:szCs w:val="28"/>
        </w:rPr>
        <w:t xml:space="preserve"> присвоенный в соответствии с Законом Кировской области от 30.09.2010 № 549-ЗО «О порядке присвоения и сохранения классных чинов муниципальной службы в Кировской области»</w:t>
      </w:r>
      <w:r w:rsidR="00DC19B2" w:rsidRPr="003B73C3">
        <w:rPr>
          <w:b w:val="0"/>
          <w:color w:val="000000" w:themeColor="text1"/>
          <w:sz w:val="28"/>
          <w:szCs w:val="28"/>
        </w:rPr>
        <w:t xml:space="preserve"> 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Ежемесячная надбавка за классный чин устанавливается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присвоенного классного чина муниципального служащего в соответствии с замещаемой должностью муниципальной службы в пределах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 должностей муниципальной службы.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формировании фонда оплаты труда муниципальных служащих предусматриваются денежные средства в размере 4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Основанием для установления ежемесячной надбавки за классный чин является распоряжение (приказ) представителя нанимателя (работодателя) а для лиц, замещающих должности муниципальной службы по срочному трудовому договору, принятого на основании решения квалификационной комиссии.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 временном заместительстве ежемесячная надбавка за классный чин исчисляется исходя из должностного оклада по основной работе.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случае исполнения обязанностей муниципальным служащим на условиях неполного рабочего дня, выплата ему ежемесячной надбавки за классный чин производится пропорционально отработанному времени.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Ежемесячные надбавки за классный чин муниципальным служащим устанавливаются в следующих размерах:</w:t>
      </w:r>
    </w:p>
    <w:p w:rsidR="001E602B" w:rsidRPr="003B73C3" w:rsidRDefault="001E602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02B" w:rsidRPr="003B73C3" w:rsidRDefault="001E602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502D" w:rsidRPr="003B73C3" w:rsidRDefault="00CA502D" w:rsidP="003B73C3">
      <w:pPr>
        <w:pStyle w:val="ConsPlusTitle"/>
        <w:jc w:val="center"/>
        <w:rPr>
          <w:b w:val="0"/>
        </w:rPr>
      </w:pPr>
      <w:r w:rsidRPr="003B73C3">
        <w:rPr>
          <w:b w:val="0"/>
        </w:rPr>
        <w:t>РАЗМЕРЫ</w:t>
      </w:r>
    </w:p>
    <w:p w:rsidR="00CA502D" w:rsidRPr="003B73C3" w:rsidRDefault="00CA502D" w:rsidP="003B73C3">
      <w:pPr>
        <w:pStyle w:val="ConsPlusTitle"/>
        <w:jc w:val="center"/>
        <w:rPr>
          <w:b w:val="0"/>
        </w:rPr>
      </w:pPr>
      <w:r w:rsidRPr="003B73C3">
        <w:rPr>
          <w:b w:val="0"/>
        </w:rPr>
        <w:t>ЕЖЕМЕСЯЧНЫХ НАДБАВОК ЗА КЛАССНЫЙ ЧИН МУНИЦИПАЛЬНЫХ СЛУЖАЩИХ МУЛИНСКОГО СЕЛЬСКОГО ПОСЕЛЕНИЯ</w:t>
      </w:r>
    </w:p>
    <w:p w:rsidR="007E1FF1" w:rsidRPr="003B73C3" w:rsidRDefault="007E1FF1" w:rsidP="003B73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7E1FF1" w:rsidRPr="003B73C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7E1FF1" w:rsidRPr="003B73C3">
        <w:tc>
          <w:tcPr>
            <w:tcW w:w="6236" w:type="dxa"/>
            <w:tcBorders>
              <w:top w:val="single" w:sz="4" w:space="0" w:color="auto"/>
            </w:tcBorders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2285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2180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2060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муниципальный советник 1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1940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муниципальный советник 2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1835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муниципальный советник 3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1715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1595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1490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1340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1250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1120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1025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900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</w:tr>
      <w:tr w:rsidR="007E1FF1" w:rsidRPr="003B73C3">
        <w:tc>
          <w:tcPr>
            <w:tcW w:w="6236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02" w:type="dxa"/>
          </w:tcPr>
          <w:p w:rsidR="007E1FF1" w:rsidRPr="003B73C3" w:rsidRDefault="007E1FF1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3C3">
              <w:rPr>
                <w:rFonts w:ascii="Times New Roman" w:hAnsi="Times New Roman" w:cs="Times New Roman"/>
                <w:bCs/>
                <w:sz w:val="28"/>
                <w:szCs w:val="28"/>
              </w:rPr>
              <w:t>670</w:t>
            </w:r>
          </w:p>
        </w:tc>
      </w:tr>
    </w:tbl>
    <w:p w:rsidR="00CA502D" w:rsidRPr="003B73C3" w:rsidRDefault="00CA502D" w:rsidP="003B73C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520D" w:rsidRPr="003B73C3" w:rsidRDefault="00CA502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Прекращение выплаты надбавки за классный чин производится при 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освобождении муниципального служащего от замещаемой должности муниципальной службы и увольнения с муниципальной службы.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 Надбавка за классный чин устанавливается в абсолютном размере (рублях), в соответствии с присвоенным муниципальному служащему классным чином.</w:t>
      </w:r>
    </w:p>
    <w:p w:rsidR="0020494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 ежемесячную надбавку за классный чин начисляется районный коэффициент. Выплаченные суммы ежемесячной надбавки за классный чин учитываются при исчислении средней заработной платы в соответствии с действующим законодательством.</w:t>
      </w: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B49" w:rsidRPr="003B73C3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2A01" w:rsidRPr="003B73C3" w:rsidRDefault="00C82A01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2A01" w:rsidRPr="003B73C3" w:rsidRDefault="00C82A01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11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20494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20494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95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премирования муниципальных служащих органов местного самоуправления </w:t>
      </w:r>
      <w:r w:rsidR="00204943"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Настоящий порядок определяет размеры и порядок выплаты премии за выполнение особо важных и сложных заданий (далее – премия) муниципальным служащим органов местного самоуправления </w:t>
      </w:r>
      <w:r w:rsidR="00204943" w:rsidRPr="003B73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Осуществление выплаты премии муниципальным служащим является одной из форм поощрения материального характера с целью стимулирования добросовестного исполнения муниципальным служащих должностных обязанностей, высокопроизводительного труда, развитие творческой активности и инициативы в решении задач, возложенных на органы местного самоуправления района, выполнение заданий особой важности и сложности.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утверждении фонда оплаты труда на выплату премии предусматриваются денежные средства в размере двух должностных окладов в год.</w:t>
      </w:r>
    </w:p>
    <w:p w:rsidR="00BA1166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963BF3" w:rsidRPr="003B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Премия выплачивается ежеквартально. Выплата производится по окончании квартала, не позднее месяца следующего за отчетным периодом.</w:t>
      </w:r>
    </w:p>
    <w:p w:rsidR="00BA1166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Сумма премии выплачивается ежемесячно в полном размере при выполнении всех пока</w:t>
      </w:r>
      <w:r w:rsidR="00BA1166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зателей.</w:t>
      </w:r>
    </w:p>
    <w:tbl>
      <w:tblPr>
        <w:tblStyle w:val="a4"/>
        <w:tblW w:w="0" w:type="auto"/>
        <w:tblLook w:val="01E0"/>
      </w:tblPr>
      <w:tblGrid>
        <w:gridCol w:w="1445"/>
        <w:gridCol w:w="5747"/>
        <w:gridCol w:w="2378"/>
      </w:tblGrid>
      <w:tr w:rsidR="00BA1166" w:rsidRPr="003B73C3" w:rsidTr="00204B8D">
        <w:tc>
          <w:tcPr>
            <w:tcW w:w="1548" w:type="dxa"/>
          </w:tcPr>
          <w:p w:rsidR="00BA1166" w:rsidRPr="003B73C3" w:rsidRDefault="00BA1166" w:rsidP="003B73C3">
            <w:pPr>
              <w:jc w:val="both"/>
              <w:rPr>
                <w:b/>
                <w:sz w:val="28"/>
              </w:rPr>
            </w:pPr>
            <w:r w:rsidRPr="003B73C3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3B73C3">
              <w:rPr>
                <w:b/>
                <w:sz w:val="28"/>
              </w:rPr>
              <w:t>п</w:t>
            </w:r>
            <w:proofErr w:type="spellEnd"/>
            <w:proofErr w:type="gramEnd"/>
            <w:r w:rsidRPr="003B73C3">
              <w:rPr>
                <w:b/>
                <w:sz w:val="28"/>
              </w:rPr>
              <w:t>/</w:t>
            </w:r>
            <w:proofErr w:type="spellStart"/>
            <w:r w:rsidRPr="003B73C3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BA1166" w:rsidRPr="003B73C3" w:rsidRDefault="00BA1166" w:rsidP="003B73C3">
            <w:pPr>
              <w:jc w:val="both"/>
              <w:rPr>
                <w:b/>
                <w:sz w:val="28"/>
              </w:rPr>
            </w:pPr>
            <w:r w:rsidRPr="003B73C3">
              <w:rPr>
                <w:b/>
                <w:sz w:val="28"/>
              </w:rPr>
              <w:t xml:space="preserve"> Наименование показателя результативности</w:t>
            </w:r>
          </w:p>
        </w:tc>
        <w:tc>
          <w:tcPr>
            <w:tcW w:w="2469" w:type="dxa"/>
          </w:tcPr>
          <w:p w:rsidR="00BA1166" w:rsidRPr="003B73C3" w:rsidRDefault="00BA1166" w:rsidP="003B73C3">
            <w:pPr>
              <w:jc w:val="both"/>
              <w:rPr>
                <w:b/>
                <w:sz w:val="28"/>
              </w:rPr>
            </w:pPr>
            <w:r w:rsidRPr="003B73C3">
              <w:rPr>
                <w:b/>
                <w:sz w:val="28"/>
              </w:rPr>
              <w:t>Доля показателя</w:t>
            </w:r>
          </w:p>
        </w:tc>
      </w:tr>
      <w:tr w:rsidR="00BA1166" w:rsidRPr="003B73C3" w:rsidTr="00204B8D">
        <w:tc>
          <w:tcPr>
            <w:tcW w:w="1548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1</w:t>
            </w:r>
          </w:p>
        </w:tc>
        <w:tc>
          <w:tcPr>
            <w:tcW w:w="6120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Выполнение плана исполнения местного бюджета по доходам</w:t>
            </w:r>
          </w:p>
        </w:tc>
        <w:tc>
          <w:tcPr>
            <w:tcW w:w="2469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 xml:space="preserve">          </w:t>
            </w:r>
          </w:p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 xml:space="preserve">            0,2</w:t>
            </w:r>
          </w:p>
        </w:tc>
      </w:tr>
      <w:tr w:rsidR="00BA1166" w:rsidRPr="003B73C3" w:rsidTr="00204B8D">
        <w:tc>
          <w:tcPr>
            <w:tcW w:w="1548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2</w:t>
            </w:r>
          </w:p>
        </w:tc>
        <w:tc>
          <w:tcPr>
            <w:tcW w:w="6120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Отсутствие просроченной кредиторской задолженности по выплате заработной платы</w:t>
            </w:r>
          </w:p>
        </w:tc>
        <w:tc>
          <w:tcPr>
            <w:tcW w:w="2469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</w:p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 xml:space="preserve">            0,1</w:t>
            </w:r>
          </w:p>
        </w:tc>
      </w:tr>
      <w:tr w:rsidR="00BA1166" w:rsidRPr="003B73C3" w:rsidTr="00204B8D">
        <w:tc>
          <w:tcPr>
            <w:tcW w:w="1548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3</w:t>
            </w:r>
          </w:p>
        </w:tc>
        <w:tc>
          <w:tcPr>
            <w:tcW w:w="6120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Рост поступлений налоговых и неналоговых доходов в бюджеты всех уровней</w:t>
            </w:r>
          </w:p>
        </w:tc>
        <w:tc>
          <w:tcPr>
            <w:tcW w:w="2469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</w:p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 xml:space="preserve">            0,1</w:t>
            </w:r>
          </w:p>
        </w:tc>
      </w:tr>
      <w:tr w:rsidR="00BA1166" w:rsidRPr="003B73C3" w:rsidTr="00204B8D">
        <w:tc>
          <w:tcPr>
            <w:tcW w:w="1548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4</w:t>
            </w:r>
          </w:p>
        </w:tc>
        <w:tc>
          <w:tcPr>
            <w:tcW w:w="6120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Отсутствие задолженности за потреблённые топливно-энергетические ресурсы</w:t>
            </w:r>
          </w:p>
        </w:tc>
        <w:tc>
          <w:tcPr>
            <w:tcW w:w="2469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 xml:space="preserve"> </w:t>
            </w:r>
          </w:p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 xml:space="preserve">            0,3</w:t>
            </w:r>
          </w:p>
        </w:tc>
      </w:tr>
      <w:tr w:rsidR="00BA1166" w:rsidRPr="003B73C3" w:rsidTr="00204B8D">
        <w:tc>
          <w:tcPr>
            <w:tcW w:w="1548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5</w:t>
            </w:r>
          </w:p>
        </w:tc>
        <w:tc>
          <w:tcPr>
            <w:tcW w:w="6120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 xml:space="preserve">Отсутствие просроченной (неурегулированной) задолженности по </w:t>
            </w:r>
            <w:r w:rsidRPr="003B73C3">
              <w:rPr>
                <w:sz w:val="28"/>
              </w:rPr>
              <w:lastRenderedPageBreak/>
              <w:t>долговым обязательствам</w:t>
            </w:r>
          </w:p>
        </w:tc>
        <w:tc>
          <w:tcPr>
            <w:tcW w:w="2469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</w:p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 xml:space="preserve">            0,3</w:t>
            </w:r>
          </w:p>
        </w:tc>
      </w:tr>
      <w:tr w:rsidR="00BA1166" w:rsidRPr="003B73C3" w:rsidTr="00204B8D">
        <w:tc>
          <w:tcPr>
            <w:tcW w:w="1548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</w:p>
        </w:tc>
        <w:tc>
          <w:tcPr>
            <w:tcW w:w="6120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>итого</w:t>
            </w:r>
          </w:p>
        </w:tc>
        <w:tc>
          <w:tcPr>
            <w:tcW w:w="2469" w:type="dxa"/>
          </w:tcPr>
          <w:p w:rsidR="00BA1166" w:rsidRPr="003B73C3" w:rsidRDefault="00BA1166" w:rsidP="003B73C3">
            <w:pPr>
              <w:jc w:val="both"/>
              <w:rPr>
                <w:sz w:val="28"/>
              </w:rPr>
            </w:pPr>
            <w:r w:rsidRPr="003B73C3">
              <w:rPr>
                <w:sz w:val="28"/>
              </w:rPr>
              <w:t xml:space="preserve">           1,0</w:t>
            </w:r>
          </w:p>
        </w:tc>
      </w:tr>
    </w:tbl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6146"/>
        <w:gridCol w:w="2375"/>
      </w:tblGrid>
      <w:tr w:rsidR="009F520D" w:rsidRPr="003B73C3" w:rsidTr="004F7AFF">
        <w:trPr>
          <w:tblCellSpacing w:w="0" w:type="dxa"/>
        </w:trPr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520D" w:rsidRPr="003B73C3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За каждый процент невыполнения показателей № 1 и 2 сумма ежемесячной премии снижается на </w:t>
      </w:r>
      <w:r w:rsidR="00DC419E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0,5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%, но не более значения, установленного по данному показателю.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При невыполнении показателей № 3, 4, 5 сумма премии снижается на проценты, предусмотренные по данным показателям.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Муниципальным служащим органов местного самоуправления </w:t>
      </w:r>
      <w:r w:rsidR="00FA0B49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снижен размер премии за следующие поступки и упущения в работе: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нарушение трудовой дисциплины;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ненадлежащее исполнение должностных обязанностей;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непринятие мер по выполнению решений Думы, правовых актов главы района и администрации района;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низкую исполнительскую дисциплину.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При наложении на муниципального служащего дисциплинарного взыскания в течение его действия премиальные выплаты не производятся.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За проявленную инициативу, большой личный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вклад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выполнение установленных руководителями заданий или поручений муниципальный служащий может быть единовременно премирован за счет экономии по фонду оплаты труда на эти цели.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Основанием для начисления и выплаты премии в отношении: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  Премия начисляется за фактически отработанное время.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Премия муниципальным служащим не выплачивается за период нахождения в ежегодном оплачиваемом отпуске, дополнительном оплачиваемом учебном отпуске, отпуске без сохранения заработной платы, в отпуске по уходу за ребенком, за период временной нетрудоспособности.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 На размер премиальных выплат начисляется районный коэффициент. Премиальные выплаты учитываются при исчислении средней заработной платы в соответствии с действующим законодательством.</w:t>
      </w:r>
    </w:p>
    <w:p w:rsidR="00BA1166" w:rsidRPr="003B73C3" w:rsidRDefault="00BA116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DC419E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9F520D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иложение № 12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963BF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963BF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осуществление единовременной выплаты при предоставлении ежегодного оплачиваемого отпуска муниципальным служащим органов местного самоуправления </w:t>
      </w:r>
      <w:r w:rsidR="00963BF3"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Муниципальным служащим органов местного самоуправления </w:t>
      </w:r>
      <w:r w:rsidR="00963BF3" w:rsidRPr="003B73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производится единовременная выплата при предоставлении ежегодного оплачиваемого отпуска в размере двух должностных окладов.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выплаты определяется по замещаемой должности на день обращения за выплатой.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Основанием для выплаты является распоряжение (приказ) представителя </w:t>
      </w:r>
      <w:proofErr w:type="spell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наймодателя</w:t>
      </w:r>
      <w:proofErr w:type="spell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(работодателя) муниципального служащего о предоставлении ежегодного оплачиваемого отпуска и осуществлении единовременной выплаты.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разделения ежегодного оплачиваемого отпуска на части выплата производится при предоставлении любой из частей по желанию муниципального служащего.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Выплата осуществляется с учетом фактически отработанного времени в календарном году. При увольнении работника, которому осуществлена выплата до окончания календарного года, производится перерасчет размера выплаты с учетом фактически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отработанных полных месяцев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данном календарном году и удержанием изменения выплаченных сумм.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увольнении работника в связи с сокращением штатов удержание излишне выплаченных сумм не производится.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 случае если при увольнении работника ежегодный оплачиваемый отпуск (либо его часть) остался неиспользованным, ему вместе с денежной 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компенсацией за неиспользованный отпуск выплачивается единовременная денежная выплата с учетом фактически отработанного времени.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Единовременная выплата, не полученная в текущем календарном году, на следующий календарный год не переходит.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На единовременную выплату к ежегодному оплачиваемому отпуску начисляется районный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она учитывается при исчислении среднемесячной заработной платы в соответствии с действующим законодательством.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C81" w:rsidRPr="003B73C3" w:rsidRDefault="00011C81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3BF3" w:rsidRPr="003B73C3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C81" w:rsidRPr="003B73C3" w:rsidRDefault="00011C81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13</w:t>
      </w:r>
    </w:p>
    <w:p w:rsidR="003B73C3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</w:t>
      </w:r>
      <w:proofErr w:type="spellStart"/>
      <w:r w:rsidR="00011C81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Мулинской</w:t>
      </w:r>
      <w:proofErr w:type="spellEnd"/>
      <w:r w:rsidR="00011C81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сельской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Думы</w:t>
      </w:r>
      <w:r w:rsidR="003B73C3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18.08.2016 № 37/3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выплаты материальной помощи муниципальным служащим органов местного самоуправления </w:t>
      </w:r>
      <w:r w:rsidR="00011C81" w:rsidRPr="003B73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Мулинского сельского поселения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Муниципальным служащим органов местного самоуправления </w:t>
      </w:r>
      <w:r w:rsidR="00011C81"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Мулинского сельского поселения</w:t>
      </w: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производится единовременная выплата материальной помощи в размере одного должностного оклада.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материальной помощи определяется по замещаемой должности на день обращения за ее выплатой.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Основанием для выплаты материальной помощи является письменное заявление муниципального служащего с визой представителя нанимателя (работодателя).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Материальная помощь выплачивается с учетом фактически отработанного времени в календарном году. При увольнении работника, получившего материальную помощь до окончания календарного года, производится перерасчет размера материальной помощи с учетом фактически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отработанных полных месяцев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данном календарном году и удержание излишне выплаченных сумм.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увольнении работника в связи с сокращением штатов удержание излишне выплаченной материальной помощи не производится.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 выплаченная материальная помощь на следующий календарный год не переходит.</w:t>
      </w:r>
    </w:p>
    <w:p w:rsidR="009F520D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Материальная помощь не оказывается муниципальным служащим, находящимся в отпуске по уходу за ребенком до достижения им возраста трех лет.</w:t>
      </w:r>
    </w:p>
    <w:p w:rsidR="00DC419E" w:rsidRPr="003B73C3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  На материальную помощь начисляется районный </w:t>
      </w:r>
      <w:proofErr w:type="gramStart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 w:rsidRPr="003B7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она включается в среднемесячную заработную плату в соответствии с действующим законодательством.</w:t>
      </w:r>
    </w:p>
    <w:p w:rsidR="009F520D" w:rsidRPr="009F520D" w:rsidRDefault="00DC419E" w:rsidP="00DC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</w:t>
      </w:r>
      <w:r w:rsidR="009F520D" w:rsidRPr="009F52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</w:t>
      </w:r>
    </w:p>
    <w:p w:rsidR="009F520D" w:rsidRPr="009F520D" w:rsidRDefault="009F520D" w:rsidP="009F5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0051" w:rsidRDefault="00E90051"/>
    <w:sectPr w:rsidR="00E90051" w:rsidSect="0017708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65F"/>
    <w:multiLevelType w:val="hybridMultilevel"/>
    <w:tmpl w:val="F578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8A2"/>
    <w:multiLevelType w:val="multilevel"/>
    <w:tmpl w:val="7A92D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F00F9"/>
    <w:multiLevelType w:val="multilevel"/>
    <w:tmpl w:val="0C4E6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C729A"/>
    <w:multiLevelType w:val="multilevel"/>
    <w:tmpl w:val="B22E0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4329A"/>
    <w:multiLevelType w:val="multilevel"/>
    <w:tmpl w:val="1BE6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D50C4"/>
    <w:multiLevelType w:val="multilevel"/>
    <w:tmpl w:val="6A20A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34611"/>
    <w:multiLevelType w:val="multilevel"/>
    <w:tmpl w:val="907C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F6417"/>
    <w:multiLevelType w:val="multilevel"/>
    <w:tmpl w:val="0C965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71F73"/>
    <w:multiLevelType w:val="hybridMultilevel"/>
    <w:tmpl w:val="4BF6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20D"/>
    <w:rsid w:val="00006C98"/>
    <w:rsid w:val="00011C81"/>
    <w:rsid w:val="000A5E79"/>
    <w:rsid w:val="000B61A4"/>
    <w:rsid w:val="000F32B4"/>
    <w:rsid w:val="00177087"/>
    <w:rsid w:val="001E602B"/>
    <w:rsid w:val="001E60FB"/>
    <w:rsid w:val="00204943"/>
    <w:rsid w:val="00204B8D"/>
    <w:rsid w:val="00204DCF"/>
    <w:rsid w:val="002F1B07"/>
    <w:rsid w:val="003320C5"/>
    <w:rsid w:val="00337DC0"/>
    <w:rsid w:val="00373B20"/>
    <w:rsid w:val="00393599"/>
    <w:rsid w:val="003B73C3"/>
    <w:rsid w:val="003D55CB"/>
    <w:rsid w:val="004335A2"/>
    <w:rsid w:val="00462FB4"/>
    <w:rsid w:val="004A0400"/>
    <w:rsid w:val="004B7009"/>
    <w:rsid w:val="004D507A"/>
    <w:rsid w:val="004E2226"/>
    <w:rsid w:val="004F7AFF"/>
    <w:rsid w:val="005A5388"/>
    <w:rsid w:val="005D3695"/>
    <w:rsid w:val="0060211F"/>
    <w:rsid w:val="0067591D"/>
    <w:rsid w:val="006959B0"/>
    <w:rsid w:val="006A5C3C"/>
    <w:rsid w:val="006B3295"/>
    <w:rsid w:val="006C3015"/>
    <w:rsid w:val="006D46C6"/>
    <w:rsid w:val="006F13BA"/>
    <w:rsid w:val="0071109B"/>
    <w:rsid w:val="007C099E"/>
    <w:rsid w:val="007D272B"/>
    <w:rsid w:val="007E1FF1"/>
    <w:rsid w:val="00833E4B"/>
    <w:rsid w:val="008472C9"/>
    <w:rsid w:val="00883A4F"/>
    <w:rsid w:val="00921E36"/>
    <w:rsid w:val="009418E7"/>
    <w:rsid w:val="00947B3F"/>
    <w:rsid w:val="00963BF3"/>
    <w:rsid w:val="009F520D"/>
    <w:rsid w:val="00A2198D"/>
    <w:rsid w:val="00B04264"/>
    <w:rsid w:val="00B96B99"/>
    <w:rsid w:val="00BA1166"/>
    <w:rsid w:val="00BB2B8C"/>
    <w:rsid w:val="00BD549C"/>
    <w:rsid w:val="00BE380A"/>
    <w:rsid w:val="00C62DE0"/>
    <w:rsid w:val="00C82A01"/>
    <w:rsid w:val="00CA38E9"/>
    <w:rsid w:val="00CA502D"/>
    <w:rsid w:val="00CE2B72"/>
    <w:rsid w:val="00D41E45"/>
    <w:rsid w:val="00D4777E"/>
    <w:rsid w:val="00D94B2B"/>
    <w:rsid w:val="00DB0906"/>
    <w:rsid w:val="00DC19B2"/>
    <w:rsid w:val="00DC419E"/>
    <w:rsid w:val="00DD5472"/>
    <w:rsid w:val="00DE2E44"/>
    <w:rsid w:val="00E346AD"/>
    <w:rsid w:val="00E4179B"/>
    <w:rsid w:val="00E67EB5"/>
    <w:rsid w:val="00E863E6"/>
    <w:rsid w:val="00E90051"/>
    <w:rsid w:val="00EC7C75"/>
    <w:rsid w:val="00ED7D7D"/>
    <w:rsid w:val="00EE63C2"/>
    <w:rsid w:val="00F24D76"/>
    <w:rsid w:val="00F558F2"/>
    <w:rsid w:val="00FA0B49"/>
    <w:rsid w:val="00FD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1"/>
  </w:style>
  <w:style w:type="paragraph" w:styleId="2">
    <w:name w:val="heading 2"/>
    <w:basedOn w:val="a"/>
    <w:link w:val="20"/>
    <w:uiPriority w:val="9"/>
    <w:qFormat/>
    <w:rsid w:val="00DC1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20D"/>
  </w:style>
  <w:style w:type="table" w:styleId="a4">
    <w:name w:val="Table Grid"/>
    <w:basedOn w:val="a1"/>
    <w:rsid w:val="004F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s3">
    <w:name w:val="s3"/>
    <w:basedOn w:val="a0"/>
    <w:rsid w:val="00833E4B"/>
  </w:style>
  <w:style w:type="paragraph" w:customStyle="1" w:styleId="p3">
    <w:name w:val="p3"/>
    <w:basedOn w:val="a"/>
    <w:rsid w:val="008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3E4B"/>
  </w:style>
  <w:style w:type="paragraph" w:customStyle="1" w:styleId="p7">
    <w:name w:val="p7"/>
    <w:basedOn w:val="a"/>
    <w:rsid w:val="008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3E4B"/>
  </w:style>
  <w:style w:type="paragraph" w:customStyle="1" w:styleId="p13">
    <w:name w:val="p13"/>
    <w:basedOn w:val="a"/>
    <w:rsid w:val="008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4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3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863E6"/>
    <w:pPr>
      <w:shd w:val="clear" w:color="auto" w:fill="FFFFFF"/>
      <w:tabs>
        <w:tab w:val="left" w:leader="underscore" w:pos="0"/>
      </w:tabs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63E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p2">
    <w:name w:val="p2"/>
    <w:basedOn w:val="a"/>
    <w:rsid w:val="002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5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A5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352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D5DA-1A68-450F-AA32-366A35E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cp:lastPrinted>2016-06-07T11:37:00Z</cp:lastPrinted>
  <dcterms:created xsi:type="dcterms:W3CDTF">2016-08-11T10:14:00Z</dcterms:created>
  <dcterms:modified xsi:type="dcterms:W3CDTF">2016-08-19T07:29:00Z</dcterms:modified>
</cp:coreProperties>
</file>