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F7" w:rsidRDefault="002C61F7" w:rsidP="000F089D">
      <w:pPr>
        <w:spacing w:before="100" w:beforeAutospacing="1" w:after="100" w:afterAutospacing="1" w:line="260" w:lineRule="atLeast"/>
        <w:jc w:val="center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  <w:t>О Т Ч Е Т</w:t>
      </w:r>
    </w:p>
    <w:p w:rsidR="002C61F7" w:rsidRDefault="002C61F7" w:rsidP="000F089D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  <w:t>главы Старинского сельского поселения</w:t>
      </w:r>
    </w:p>
    <w:p w:rsidR="002C61F7" w:rsidRDefault="002C61F7" w:rsidP="000F089D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за 2021 год 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жители, гости.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строит свою работу в соответствии с Конституцией РФ, Законами РФ, Законами Воронежской области, нормативно правовыми актами Каширского муниципального района, Уставом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вопросом является:</w:t>
      </w:r>
    </w:p>
    <w:p w:rsidR="002C61F7" w:rsidRDefault="002C61F7" w:rsidP="00F07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исполнение бюджета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экономики и налоговой базы села составляют сельхозпредприятия. 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 поступило: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– 1372,5тыс.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– 12,1тыс.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с/х налог – 157,5 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– 0,0 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– 1 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подоходный налог – 17,8тыс.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– 1,4 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дорожного фонда поступило – 676,5 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продажи земли -134,9 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с федерального бюджета на ремонт дороги – 4801,6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строительство тротуарной дорожки-1090,4 тыс. руб., на реализацию проекта «Дорога жизни»-487,9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реализацию проектов в бюджет поселения были привлечены средства населения и фермеро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поступления) в размере 251,1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2021г получено собственных доходов – 4151,6 тыс. руб. </w:t>
      </w:r>
    </w:p>
    <w:p w:rsidR="002C61F7" w:rsidRDefault="002C61F7" w:rsidP="00F07B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РАСХОДЫ: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сумма доходов уходит на исполнение общегосударственных вопросов, по этой статье выплачивается заработная плата администрации и культуре. Также на фонд заработной платы , 30,2% начислений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Заработная плата начисляется на основании областных законов, разработанных положением о начислении заработной платы, принимается штатное расписание, по которому администрация обязана выплачивать заработную плату. Остальные средства израсходованы на выполнение вопросов местного значения. Расход бюджетных средств контролируется казначейством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контрольно–счетной комиссией.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поселения за отчетный период составили 11021,3 тыс. руб. Расходование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оизводилось в соответствии со сводной бюджетной росписью и утвержденными планами мероприятий, и сметами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финансовый год. Финансирование расходов за счет средств областного и районного бюджетов в виде субсидий и субвенций, межбюджетных трансфертов осуществлено в полном объеме. 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расходной части бюджета поселения в 2021 году по разделам и подразделам, целевым статьям, программам, подпрограммам, видам расходов, классификации расходов бюджета осуществлялось следующим образом: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разделу 01 02 «Функционирование главы сельского поселения» расходы составили 664,2 тыс. рублей;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01 04 «Общегосударственные вопросы» расходы на функционирование администрации сельского поселения составили 1444,3 тыс. руб. 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разделу 03 10 «Защита населения от ЧС» 5,0 тыс.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разделу 03 09 «Защита населения от ЧС» израсходовано 10 тыс. рублей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разделу 02 03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Национальная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оборона» расходов по ВУС произведено на сумму 90,6 тыс. рублей;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разделу 04 09 «Развитие автомобильных дорог» израсходовано 6558,1 тыс. рублей. Средства израсходованы на ремонт дорог местного значения -;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04 12 «Другие вопросы в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кономики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израсходовано 574,0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05 03 «Благоустройство» израсходовано 1855,2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по разделу 08 01 на обслуживание культуры израсходовано 545,8тыс. рублей. Из них на оплату труда 259,9 тыс. рублей, прочие работы и услуги 171,9 тыс. рублей;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разделу 10 01 «Социальная политика» на доплату к пенсиям за выслугу лет муниципальных служащих поселения израсходовано средств, в сумме 173,2 тыс. рублей.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Сельское хозяйство: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в границах поселения имеется земель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5996 га, из них пашни – 4776 га.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работают 4 КФХ, ООО «Гектар», ООО «Мега Агор Инвест» которые занимаются выращиванием зерновых культур.  В 2021 году все главы КФХ уплатили земельный налог за земельные доли, имеющие в аренде. </w:t>
      </w: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Население.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Старинского сельского поселения по данным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учета имеется 633 хозяйств, численность населения составляет 733 человека.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Родилось в 2021 году – </w:t>
      </w:r>
      <w:r w:rsidR="00A31FA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человека, умерло – 1</w:t>
      </w:r>
      <w:r w:rsidR="00A31FA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01.01.2021 в хозяйствах жителей села имеется: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Коров- 18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Свиней – 4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Овец и коз – 94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Лошадей – 4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Птица - 2200</w:t>
      </w:r>
    </w:p>
    <w:p w:rsidR="002C61F7" w:rsidRDefault="002C61F7" w:rsidP="00E40BF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E40BF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имеется и работает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ФАП. 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имеется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  обучается 30 учеников, директором школы является Журавлева Л.Н., педагогическими кадрами школа укомплектована, организовано горячее питание, по губернаторской программе дети получают молоко.</w:t>
      </w: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Торговля: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Старинского сельского поселения имеется 3 торговых точки в селах: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Солонцы и Старина - И. П. Агафонова Н.Н. и магазин «Аленка».</w:t>
      </w: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Библиотеки и СДК: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имеется 2 библиотеки, сельский Дом культуры.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году, так же, как и в прошлом, в связи со сложившейся опасной эпидемиологической обстановкой большинство мероприятий проводились онлайн, мероприятия размещались в социальной сети Одноклассники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Принималось участие в районных и областных конкурсах «Юных талантов»: «Красная гвоздика»</w:t>
      </w:r>
      <w:r w:rsidR="00A31FA2" w:rsidRPr="00A31FA2">
        <w:rPr>
          <w:rFonts w:ascii="Times New Roman" w:hAnsi="Times New Roman" w:cs="Times New Roman"/>
          <w:sz w:val="28"/>
          <w:szCs w:val="28"/>
        </w:rPr>
        <w:t xml:space="preserve"> </w:t>
      </w:r>
      <w:r w:rsidR="00A31FA2">
        <w:rPr>
          <w:rFonts w:ascii="Times New Roman" w:hAnsi="Times New Roman" w:cs="Times New Roman"/>
          <w:sz w:val="28"/>
          <w:szCs w:val="28"/>
        </w:rPr>
        <w:t>Шипилова Лиза заняла 1 место</w:t>
      </w:r>
      <w:r>
        <w:rPr>
          <w:rFonts w:ascii="Times New Roman" w:hAnsi="Times New Roman" w:cs="Times New Roman"/>
          <w:sz w:val="28"/>
          <w:szCs w:val="28"/>
        </w:rPr>
        <w:t>, «Конкурс чтецов «</w:t>
      </w:r>
      <w:r w:rsidR="00A31FA2">
        <w:rPr>
          <w:rFonts w:ascii="Times New Roman" w:hAnsi="Times New Roman" w:cs="Times New Roman"/>
          <w:sz w:val="28"/>
          <w:szCs w:val="28"/>
        </w:rPr>
        <w:t xml:space="preserve">Минувших лет не </w:t>
      </w:r>
      <w:r w:rsidR="008E282B">
        <w:rPr>
          <w:rFonts w:ascii="Times New Roman" w:hAnsi="Times New Roman" w:cs="Times New Roman"/>
          <w:sz w:val="28"/>
          <w:szCs w:val="28"/>
        </w:rPr>
        <w:t>смолкнет</w:t>
      </w:r>
      <w:r w:rsidR="00A31FA2">
        <w:rPr>
          <w:rFonts w:ascii="Times New Roman" w:hAnsi="Times New Roman" w:cs="Times New Roman"/>
          <w:sz w:val="28"/>
          <w:szCs w:val="28"/>
        </w:rPr>
        <w:t xml:space="preserve"> Слава</w:t>
      </w:r>
      <w:r>
        <w:rPr>
          <w:rFonts w:ascii="Times New Roman" w:hAnsi="Times New Roman" w:cs="Times New Roman"/>
          <w:sz w:val="28"/>
          <w:szCs w:val="28"/>
        </w:rPr>
        <w:t xml:space="preserve">»» -  </w:t>
      </w:r>
      <w:r w:rsidR="00A31FA2">
        <w:rPr>
          <w:rFonts w:ascii="Times New Roman" w:hAnsi="Times New Roman" w:cs="Times New Roman"/>
          <w:sz w:val="28"/>
          <w:szCs w:val="28"/>
        </w:rPr>
        <w:t>Плешкова Кристина</w:t>
      </w:r>
      <w:r w:rsidR="008E282B">
        <w:rPr>
          <w:rFonts w:ascii="Times New Roman" w:hAnsi="Times New Roman" w:cs="Times New Roman"/>
          <w:sz w:val="28"/>
          <w:szCs w:val="28"/>
        </w:rPr>
        <w:t xml:space="preserve"> заняла 2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2B" w:rsidRDefault="008E282B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Тепло и газоснабжение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села Старина, Верхнее Марьино и Солонцы газифицированы, но имеются жилые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подключены к газопроводным сетям по разным причинам, в 2021 году начата программа «догазификации сельских поселений» от граждан подано </w:t>
      </w:r>
      <w:r w:rsidR="00A31FA2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заявлений, которые переданы в газовую службу, для дальнейшей работы. Не подключенные домовладения отапливаются углем и дровами.</w:t>
      </w:r>
    </w:p>
    <w:p w:rsidR="002C61F7" w:rsidRDefault="002C61F7" w:rsidP="00F07B3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C61F7" w:rsidRDefault="002C61F7" w:rsidP="00F07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– Электроэнергией населения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РЭС, электролинии в границах Старинского сельского поселения находятся в удовлетворительном состоянии.</w:t>
      </w:r>
      <w:r w:rsidR="008E282B">
        <w:rPr>
          <w:rFonts w:ascii="Times New Roman" w:hAnsi="Times New Roman" w:cs="Times New Roman"/>
          <w:sz w:val="28"/>
          <w:szCs w:val="28"/>
        </w:rPr>
        <w:t xml:space="preserve"> </w:t>
      </w:r>
      <w:r w:rsidRPr="006B26A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Старинского сельского поселения</w:t>
      </w:r>
      <w:r w:rsidRPr="006B26AC">
        <w:rPr>
          <w:rFonts w:ascii="Times New Roman" w:hAnsi="Times New Roman" w:cs="Times New Roman"/>
          <w:color w:val="000000"/>
          <w:sz w:val="28"/>
          <w:szCs w:val="28"/>
        </w:rPr>
        <w:t xml:space="preserve"> освещают 1</w:t>
      </w: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6B26AC">
        <w:rPr>
          <w:rFonts w:ascii="Times New Roman" w:hAnsi="Times New Roman" w:cs="Times New Roman"/>
          <w:color w:val="000000"/>
          <w:sz w:val="28"/>
          <w:szCs w:val="28"/>
        </w:rPr>
        <w:t xml:space="preserve"> уличных фонарей, это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6B26AC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от нормы</w:t>
      </w:r>
      <w:r w:rsidRPr="006B26AC">
        <w:rPr>
          <w:rFonts w:ascii="Times New Roman" w:hAnsi="Times New Roman" w:cs="Times New Roman"/>
          <w:color w:val="000000"/>
          <w:sz w:val="28"/>
          <w:szCs w:val="28"/>
        </w:rPr>
        <w:t>. Данную норму удалось выполнить в результате плодотворной работы в этом направлении, уже на протяжении нескольких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 же, при активном участии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B26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1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2022 году планируется завершить работы по устройству освещения улиц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1F7" w:rsidRPr="00A31FA2" w:rsidRDefault="002C61F7" w:rsidP="00A31FA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возникают небольшие проблемы. Ведь уличное освещение, как и любой механизм может иногда ломаться. Поэтому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прошедшего года, мы также проводили наблюдение и производили замену вышедших из строя прожекторов и компонентов, обеспечивающих работу </w:t>
      </w:r>
      <w:r>
        <w:rPr>
          <w:rFonts w:ascii="Times New Roman" w:hAnsi="Times New Roman" w:cs="Times New Roman"/>
          <w:sz w:val="28"/>
          <w:szCs w:val="28"/>
        </w:rPr>
        <w:lastRenderedPageBreak/>
        <w:t>фонарной линии потрачено – 101188 руб., в дальнейшем так же будем продолжать эту работу.</w:t>
      </w: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Дороги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Дорог с твердым покрытием имеется – 1,135 км</w:t>
      </w:r>
      <w:r w:rsidR="00D5137D">
        <w:rPr>
          <w:rFonts w:ascii="Times New Roman" w:hAnsi="Times New Roman" w:cs="Times New Roman"/>
          <w:sz w:val="28"/>
          <w:szCs w:val="28"/>
          <w:lang w:eastAsia="ru-RU"/>
        </w:rPr>
        <w:t>(1983г), что составляет 7,2% от общей протяженности дорог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грунтовых дорог -4,438км.,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щебеночным покрытием – 10,25км  – всего -15,82 км.</w:t>
      </w: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 федеральной программе по «Развитию автомобильных дорог»  и программе по «Развитию сельских поселений» в этом году была полностью засыпана щебнем улица Советская с. Солонцы</w:t>
      </w:r>
      <w:r w:rsidRPr="00D84A97">
        <w:rPr>
          <w:rFonts w:ascii="Times New Roman" w:hAnsi="Times New Roman" w:cs="Times New Roman"/>
          <w:sz w:val="28"/>
          <w:szCs w:val="28"/>
          <w:lang w:eastAsia="ru-RU"/>
        </w:rPr>
        <w:t>(1,430 км),  засыпан щебнем подъезд к ул. Советская с. Солонцы(0,210м)</w:t>
      </w:r>
      <w:r>
        <w:rPr>
          <w:rFonts w:ascii="Times New Roman" w:hAnsi="Times New Roman" w:cs="Times New Roman"/>
          <w:sz w:val="28"/>
          <w:szCs w:val="28"/>
          <w:lang w:eastAsia="ru-RU"/>
        </w:rPr>
        <w:t>.  В 2021 году так же была подана заявка в программу по «Развитию сельских поселений» на ремонт дороги по улице Пришкольная села Старина, заявка пока на рассмотрении.</w:t>
      </w: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средства дорожного фонда был устроен съезд (</w:t>
      </w:r>
      <w:r w:rsidR="00A31FA2">
        <w:rPr>
          <w:rFonts w:ascii="Times New Roman" w:hAnsi="Times New Roman" w:cs="Times New Roman"/>
          <w:sz w:val="28"/>
          <w:szCs w:val="28"/>
          <w:lang w:eastAsia="ru-RU"/>
        </w:rPr>
        <w:t>280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м) на улицу Карла Маркса  с.</w:t>
      </w:r>
      <w:r w:rsidR="00A3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Солонцы (432500 руб.), </w:t>
      </w:r>
      <w:r>
        <w:rPr>
          <w:rFonts w:ascii="Times New Roman" w:hAnsi="Times New Roman" w:cs="Times New Roman"/>
          <w:sz w:val="28"/>
          <w:szCs w:val="28"/>
        </w:rPr>
        <w:t xml:space="preserve"> так же было произведено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программы по ремонту дороги ул. Советской с. Солонцы (151011руб.),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ТОС по ремонту дорог по ул. Ленина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Красносадавая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Старина (90000 руб.). </w:t>
      </w: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 за средства дорожного фонда проводился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обочин от сорной растительности(62000 рублей), а в зимнее время  проводили очистку дорог от снега (36000 руб.), о</w:t>
      </w:r>
      <w:r w:rsidRPr="006B26A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существляли </w:t>
      </w:r>
      <w:proofErr w:type="spellStart"/>
      <w:r w:rsidRPr="006B26AC">
        <w:rPr>
          <w:rFonts w:ascii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(75000 рублей)</w:t>
      </w:r>
      <w:r w:rsidRPr="006B26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1F7" w:rsidRDefault="002C61F7" w:rsidP="006B26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и осенью все фермеры нашего поселения приняли активное участие в противопожарных мероприятиях, а именно опашка населенных пунктов и помощь в пожаротушении.</w:t>
      </w: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Территориальное общественное самоуправление.</w:t>
      </w:r>
    </w:p>
    <w:p w:rsidR="002C61F7" w:rsidRPr="00D84A97" w:rsidRDefault="002C61F7" w:rsidP="006B26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поселении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A97">
        <w:rPr>
          <w:rFonts w:ascii="Times New Roman" w:hAnsi="Times New Roman" w:cs="Times New Roman"/>
          <w:sz w:val="28"/>
          <w:szCs w:val="28"/>
        </w:rPr>
        <w:t xml:space="preserve">Количество реализованных местных инициатив территориального общественного самоуправления – 6,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D84A97">
        <w:rPr>
          <w:rFonts w:ascii="Times New Roman" w:hAnsi="Times New Roman" w:cs="Times New Roman"/>
          <w:sz w:val="28"/>
          <w:szCs w:val="28"/>
        </w:rPr>
        <w:t>было подано 6 заяв</w:t>
      </w:r>
      <w:r>
        <w:rPr>
          <w:rFonts w:ascii="Times New Roman" w:hAnsi="Times New Roman" w:cs="Times New Roman"/>
          <w:sz w:val="28"/>
          <w:szCs w:val="28"/>
        </w:rPr>
        <w:t xml:space="preserve">ок, все прошли конкурсный отбор </w:t>
      </w:r>
      <w:r w:rsidRPr="00D84A97">
        <w:rPr>
          <w:rFonts w:ascii="Times New Roman" w:hAnsi="Times New Roman" w:cs="Times New Roman"/>
          <w:sz w:val="28"/>
          <w:szCs w:val="28"/>
        </w:rPr>
        <w:t>- 2 заявки на ремонт дорог (</w:t>
      </w:r>
      <w:proofErr w:type="spellStart"/>
      <w:r w:rsidRPr="00D84A97">
        <w:rPr>
          <w:rFonts w:ascii="Times New Roman" w:hAnsi="Times New Roman" w:cs="Times New Roman"/>
          <w:sz w:val="28"/>
          <w:szCs w:val="28"/>
        </w:rPr>
        <w:t>ощебенение</w:t>
      </w:r>
      <w:proofErr w:type="spellEnd"/>
      <w:r w:rsidRPr="00D84A97">
        <w:rPr>
          <w:rFonts w:ascii="Times New Roman" w:hAnsi="Times New Roman" w:cs="Times New Roman"/>
          <w:sz w:val="28"/>
          <w:szCs w:val="28"/>
        </w:rPr>
        <w:t xml:space="preserve">) по ул. Ленина </w:t>
      </w:r>
      <w:proofErr w:type="gramStart"/>
      <w:r w:rsidRPr="00D84A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A97">
        <w:rPr>
          <w:rFonts w:ascii="Times New Roman" w:hAnsi="Times New Roman" w:cs="Times New Roman"/>
          <w:sz w:val="28"/>
          <w:szCs w:val="28"/>
        </w:rPr>
        <w:t xml:space="preserve">. Старина (0,72м) и ул. </w:t>
      </w:r>
      <w:proofErr w:type="spellStart"/>
      <w:r w:rsidRPr="00D84A97">
        <w:rPr>
          <w:rFonts w:ascii="Times New Roman" w:hAnsi="Times New Roman" w:cs="Times New Roman"/>
          <w:sz w:val="28"/>
          <w:szCs w:val="28"/>
        </w:rPr>
        <w:t>Красносадовая</w:t>
      </w:r>
      <w:proofErr w:type="spellEnd"/>
      <w:r w:rsidRPr="00D84A97">
        <w:rPr>
          <w:rFonts w:ascii="Times New Roman" w:hAnsi="Times New Roman" w:cs="Times New Roman"/>
          <w:sz w:val="28"/>
          <w:szCs w:val="28"/>
        </w:rPr>
        <w:t xml:space="preserve"> с. Старина (0,97м); 4- заявки на устройство уличного освещения по ул. 1 Мая </w:t>
      </w:r>
      <w:proofErr w:type="gramStart"/>
      <w:r w:rsidRPr="00D84A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A97">
        <w:rPr>
          <w:rFonts w:ascii="Times New Roman" w:hAnsi="Times New Roman" w:cs="Times New Roman"/>
          <w:sz w:val="28"/>
          <w:szCs w:val="28"/>
        </w:rPr>
        <w:t>. Старина (10фонарей), ул. Ленина с. Старина (13 фонарей), ул. Советская с. Солонцы(20 фонарей), ул. Карла Маркса с. Верхнее Марьино (30 фонарей).</w:t>
      </w:r>
    </w:p>
    <w:p w:rsidR="002C61F7" w:rsidRDefault="002C61F7" w:rsidP="00D84A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903"/>
        <w:gridCol w:w="2605"/>
        <w:gridCol w:w="1181"/>
        <w:gridCol w:w="742"/>
        <w:gridCol w:w="1041"/>
        <w:gridCol w:w="742"/>
        <w:gridCol w:w="931"/>
      </w:tblGrid>
      <w:tr w:rsidR="002C61F7" w:rsidRPr="00DB536A">
        <w:trPr>
          <w:trHeight w:val="553"/>
        </w:trPr>
        <w:tc>
          <w:tcPr>
            <w:tcW w:w="157" w:type="pct"/>
            <w:vMerge w:val="restar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7" w:type="pct"/>
            <w:vMerge w:val="restar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Наименование ТОС</w:t>
            </w:r>
          </w:p>
        </w:tc>
        <w:tc>
          <w:tcPr>
            <w:tcW w:w="1691" w:type="pct"/>
            <w:vMerge w:val="restar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Краткое описание реализованного проекта</w:t>
            </w:r>
          </w:p>
        </w:tc>
        <w:tc>
          <w:tcPr>
            <w:tcW w:w="615" w:type="pct"/>
            <w:vMerge w:val="restar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Общая стоимость проекта, тыс. руб.</w:t>
            </w:r>
          </w:p>
        </w:tc>
        <w:tc>
          <w:tcPr>
            <w:tcW w:w="1610" w:type="pct"/>
            <w:gridSpan w:val="4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</w:tr>
      <w:tr w:rsidR="002C61F7" w:rsidRPr="00DB536A">
        <w:trPr>
          <w:cantSplit/>
          <w:trHeight w:val="1950"/>
        </w:trPr>
        <w:tc>
          <w:tcPr>
            <w:tcW w:w="157" w:type="pct"/>
            <w:vMerge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vMerge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Merge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extDirection w:val="btLr"/>
            <w:vAlign w:val="center"/>
          </w:tcPr>
          <w:p w:rsidR="002C61F7" w:rsidRPr="001A647A" w:rsidRDefault="002C61F7" w:rsidP="001A64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 xml:space="preserve">федерального </w:t>
            </w:r>
          </w:p>
          <w:p w:rsidR="002C61F7" w:rsidRPr="001A647A" w:rsidRDefault="002C61F7" w:rsidP="001A64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354" w:type="pct"/>
            <w:textDirection w:val="btLr"/>
            <w:vAlign w:val="center"/>
          </w:tcPr>
          <w:p w:rsidR="002C61F7" w:rsidRPr="001A647A" w:rsidRDefault="002C61F7" w:rsidP="001A64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областного</w:t>
            </w:r>
          </w:p>
          <w:p w:rsidR="002C61F7" w:rsidRPr="001A647A" w:rsidRDefault="002C61F7" w:rsidP="001A64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52" w:type="pct"/>
            <w:textDirection w:val="btLr"/>
            <w:vAlign w:val="center"/>
          </w:tcPr>
          <w:p w:rsidR="002C61F7" w:rsidRPr="001A647A" w:rsidRDefault="002C61F7" w:rsidP="001A64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 xml:space="preserve">местного </w:t>
            </w:r>
          </w:p>
          <w:p w:rsidR="002C61F7" w:rsidRPr="001A647A" w:rsidRDefault="002C61F7" w:rsidP="001A64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434" w:type="pct"/>
            <w:textDirection w:val="btLr"/>
            <w:vAlign w:val="center"/>
          </w:tcPr>
          <w:p w:rsidR="002C61F7" w:rsidRPr="001A647A" w:rsidRDefault="002C61F7" w:rsidP="001A64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внебюджетные источники (населения и благотворителей)</w:t>
            </w:r>
          </w:p>
        </w:tc>
      </w:tr>
      <w:tr w:rsidR="002C61F7" w:rsidRPr="00DB536A">
        <w:tc>
          <w:tcPr>
            <w:tcW w:w="15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ТОС «Старина»</w:t>
            </w:r>
          </w:p>
        </w:tc>
        <w:tc>
          <w:tcPr>
            <w:tcW w:w="1691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 xml:space="preserve">«Светлая улица»- устройство фонарного </w:t>
            </w:r>
            <w:r w:rsidRPr="001A647A">
              <w:rPr>
                <w:rFonts w:ascii="Times New Roman" w:hAnsi="Times New Roman" w:cs="Times New Roman"/>
              </w:rPr>
              <w:lastRenderedPageBreak/>
              <w:t>освещения на улице Ленина села Старина</w:t>
            </w:r>
          </w:p>
        </w:tc>
        <w:tc>
          <w:tcPr>
            <w:tcW w:w="615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lastRenderedPageBreak/>
              <w:t>166,925</w:t>
            </w:r>
          </w:p>
        </w:tc>
        <w:tc>
          <w:tcPr>
            <w:tcW w:w="470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107,728</w:t>
            </w:r>
          </w:p>
        </w:tc>
        <w:tc>
          <w:tcPr>
            <w:tcW w:w="352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37,197</w:t>
            </w:r>
          </w:p>
        </w:tc>
      </w:tr>
      <w:tr w:rsidR="002C61F7" w:rsidRPr="00DB536A">
        <w:trPr>
          <w:trHeight w:val="270"/>
        </w:trPr>
        <w:tc>
          <w:tcPr>
            <w:tcW w:w="15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ТОС «Аксай»</w:t>
            </w:r>
          </w:p>
        </w:tc>
        <w:tc>
          <w:tcPr>
            <w:tcW w:w="1691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Продолжение проекта по ремонту дороги улицы Ленина в границах от дома № 46 до дома № 83</w:t>
            </w:r>
          </w:p>
        </w:tc>
        <w:tc>
          <w:tcPr>
            <w:tcW w:w="615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70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440,000</w:t>
            </w:r>
          </w:p>
        </w:tc>
        <w:tc>
          <w:tcPr>
            <w:tcW w:w="352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95</w:t>
            </w:r>
          </w:p>
        </w:tc>
      </w:tr>
      <w:tr w:rsidR="002C61F7" w:rsidRPr="00DB536A">
        <w:trPr>
          <w:trHeight w:val="270"/>
        </w:trPr>
        <w:tc>
          <w:tcPr>
            <w:tcW w:w="15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 xml:space="preserve">ТОС села </w:t>
            </w:r>
            <w:proofErr w:type="gramStart"/>
            <w:r w:rsidRPr="001A647A">
              <w:rPr>
                <w:rFonts w:ascii="Times New Roman" w:hAnsi="Times New Roman" w:cs="Times New Roman"/>
              </w:rPr>
              <w:t>Верхнее</w:t>
            </w:r>
            <w:proofErr w:type="gramEnd"/>
            <w:r w:rsidRPr="001A647A">
              <w:rPr>
                <w:rFonts w:ascii="Times New Roman" w:hAnsi="Times New Roman" w:cs="Times New Roman"/>
              </w:rPr>
              <w:t xml:space="preserve"> Марьино</w:t>
            </w:r>
          </w:p>
        </w:tc>
        <w:tc>
          <w:tcPr>
            <w:tcW w:w="1691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«Светлый путь»- устройство фонарного освещения на улице Карла Маркса села Верхнее Марьино</w:t>
            </w:r>
          </w:p>
        </w:tc>
        <w:tc>
          <w:tcPr>
            <w:tcW w:w="615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315,836</w:t>
            </w:r>
          </w:p>
        </w:tc>
        <w:tc>
          <w:tcPr>
            <w:tcW w:w="470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291,536</w:t>
            </w:r>
          </w:p>
        </w:tc>
        <w:tc>
          <w:tcPr>
            <w:tcW w:w="352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2,3</w:t>
            </w:r>
          </w:p>
        </w:tc>
      </w:tr>
      <w:tr w:rsidR="002C61F7" w:rsidRPr="00DB536A">
        <w:trPr>
          <w:trHeight w:val="270"/>
        </w:trPr>
        <w:tc>
          <w:tcPr>
            <w:tcW w:w="15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ТОС «Первомайский»</w:t>
            </w:r>
          </w:p>
        </w:tc>
        <w:tc>
          <w:tcPr>
            <w:tcW w:w="1691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«Свет-Май-Мир»- устройство фонарного освещения на улице 1 Мая села Старина</w:t>
            </w:r>
          </w:p>
        </w:tc>
        <w:tc>
          <w:tcPr>
            <w:tcW w:w="615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155,168</w:t>
            </w:r>
          </w:p>
        </w:tc>
        <w:tc>
          <w:tcPr>
            <w:tcW w:w="470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131,968</w:t>
            </w:r>
          </w:p>
        </w:tc>
        <w:tc>
          <w:tcPr>
            <w:tcW w:w="352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1,2</w:t>
            </w:r>
          </w:p>
        </w:tc>
      </w:tr>
      <w:tr w:rsidR="002C61F7" w:rsidRPr="00DB536A">
        <w:trPr>
          <w:trHeight w:val="270"/>
        </w:trPr>
        <w:tc>
          <w:tcPr>
            <w:tcW w:w="15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1A647A">
              <w:rPr>
                <w:rFonts w:ascii="Times New Roman" w:hAnsi="Times New Roman" w:cs="Times New Roman"/>
              </w:rPr>
              <w:t>Красносадовый</w:t>
            </w:r>
            <w:proofErr w:type="spellEnd"/>
            <w:r w:rsidRPr="001A64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1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 xml:space="preserve">«Дорога в будущее» - ремонт дороги по улице </w:t>
            </w:r>
            <w:proofErr w:type="spellStart"/>
            <w:r w:rsidRPr="001A647A">
              <w:rPr>
                <w:rFonts w:ascii="Times New Roman" w:hAnsi="Times New Roman" w:cs="Times New Roman"/>
              </w:rPr>
              <w:t>Красносадовая</w:t>
            </w:r>
            <w:proofErr w:type="spellEnd"/>
            <w:r w:rsidRPr="001A647A">
              <w:rPr>
                <w:rFonts w:ascii="Times New Roman" w:hAnsi="Times New Roman" w:cs="Times New Roman"/>
              </w:rPr>
              <w:t xml:space="preserve"> села Старина</w:t>
            </w:r>
          </w:p>
        </w:tc>
        <w:tc>
          <w:tcPr>
            <w:tcW w:w="615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762,15</w:t>
            </w:r>
          </w:p>
        </w:tc>
        <w:tc>
          <w:tcPr>
            <w:tcW w:w="470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509,000</w:t>
            </w:r>
          </w:p>
        </w:tc>
        <w:tc>
          <w:tcPr>
            <w:tcW w:w="352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208,150</w:t>
            </w:r>
          </w:p>
        </w:tc>
      </w:tr>
      <w:tr w:rsidR="002C61F7" w:rsidRPr="00DB536A">
        <w:trPr>
          <w:trHeight w:val="270"/>
        </w:trPr>
        <w:tc>
          <w:tcPr>
            <w:tcW w:w="15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1A647A">
              <w:rPr>
                <w:rFonts w:ascii="Times New Roman" w:hAnsi="Times New Roman" w:cs="Times New Roman"/>
              </w:rPr>
              <w:t>Солонецкий</w:t>
            </w:r>
            <w:proofErr w:type="spellEnd"/>
            <w:r w:rsidRPr="001A64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1" w:type="pct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 xml:space="preserve">«Светлое будущее»- устройство фонарного освещения на улице </w:t>
            </w:r>
            <w:proofErr w:type="gramStart"/>
            <w:r w:rsidRPr="001A647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A647A">
              <w:rPr>
                <w:rFonts w:ascii="Times New Roman" w:hAnsi="Times New Roman" w:cs="Times New Roman"/>
              </w:rPr>
              <w:t xml:space="preserve"> села Солонцы</w:t>
            </w:r>
          </w:p>
        </w:tc>
        <w:tc>
          <w:tcPr>
            <w:tcW w:w="615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243,029</w:t>
            </w:r>
          </w:p>
        </w:tc>
        <w:tc>
          <w:tcPr>
            <w:tcW w:w="470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218,729</w:t>
            </w:r>
          </w:p>
        </w:tc>
        <w:tc>
          <w:tcPr>
            <w:tcW w:w="352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2,3</w:t>
            </w:r>
          </w:p>
        </w:tc>
      </w:tr>
      <w:tr w:rsidR="002C61F7" w:rsidRPr="00DB536A">
        <w:trPr>
          <w:trHeight w:val="267"/>
        </w:trPr>
        <w:tc>
          <w:tcPr>
            <w:tcW w:w="2775" w:type="pct"/>
            <w:gridSpan w:val="3"/>
          </w:tcPr>
          <w:p w:rsidR="002C61F7" w:rsidRPr="001A647A" w:rsidRDefault="002C61F7" w:rsidP="001A64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15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fldChar w:fldCharType="begin"/>
            </w:r>
            <w:r w:rsidRPr="001A647A">
              <w:rPr>
                <w:rFonts w:ascii="Times New Roman" w:hAnsi="Times New Roman" w:cs="Times New Roman"/>
              </w:rPr>
              <w:instrText xml:space="preserve"> =SUM(ABOVE) </w:instrText>
            </w:r>
            <w:r w:rsidRPr="001A647A">
              <w:rPr>
                <w:rFonts w:ascii="Times New Roman" w:hAnsi="Times New Roman" w:cs="Times New Roman"/>
              </w:rPr>
              <w:fldChar w:fldCharType="separate"/>
            </w:r>
            <w:r w:rsidRPr="001A647A">
              <w:rPr>
                <w:rFonts w:ascii="Times New Roman" w:hAnsi="Times New Roman" w:cs="Times New Roman"/>
                <w:noProof/>
              </w:rPr>
              <w:t>2223,108</w:t>
            </w:r>
            <w:r w:rsidRPr="001A64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fldChar w:fldCharType="begin"/>
            </w:r>
            <w:r w:rsidRPr="001A647A">
              <w:rPr>
                <w:rFonts w:ascii="Times New Roman" w:hAnsi="Times New Roman" w:cs="Times New Roman"/>
              </w:rPr>
              <w:instrText xml:space="preserve"> =SUM(ABOVE) </w:instrText>
            </w:r>
            <w:r w:rsidRPr="001A647A">
              <w:rPr>
                <w:rFonts w:ascii="Times New Roman" w:hAnsi="Times New Roman" w:cs="Times New Roman"/>
              </w:rPr>
              <w:fldChar w:fldCharType="separate"/>
            </w:r>
            <w:r w:rsidRPr="001A647A">
              <w:rPr>
                <w:rFonts w:ascii="Times New Roman" w:hAnsi="Times New Roman" w:cs="Times New Roman"/>
                <w:noProof/>
              </w:rPr>
              <w:t>1698,961</w:t>
            </w:r>
            <w:r w:rsidRPr="001A64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fldChar w:fldCharType="begin"/>
            </w:r>
            <w:r w:rsidRPr="001A647A">
              <w:rPr>
                <w:rFonts w:ascii="Times New Roman" w:hAnsi="Times New Roman" w:cs="Times New Roman"/>
              </w:rPr>
              <w:instrText xml:space="preserve"> =SUM(ABOVE) </w:instrText>
            </w:r>
            <w:r w:rsidRPr="001A647A">
              <w:rPr>
                <w:rFonts w:ascii="Times New Roman" w:hAnsi="Times New Roman" w:cs="Times New Roman"/>
              </w:rPr>
              <w:fldChar w:fldCharType="separate"/>
            </w:r>
            <w:r w:rsidRPr="001A647A">
              <w:rPr>
                <w:rFonts w:ascii="Times New Roman" w:hAnsi="Times New Roman" w:cs="Times New Roman"/>
                <w:noProof/>
              </w:rPr>
              <w:t>178</w:t>
            </w:r>
            <w:r w:rsidRPr="001A64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4" w:type="pct"/>
            <w:vAlign w:val="center"/>
          </w:tcPr>
          <w:p w:rsidR="002C61F7" w:rsidRPr="001A647A" w:rsidRDefault="002C61F7" w:rsidP="001A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7A">
              <w:rPr>
                <w:rFonts w:ascii="Times New Roman" w:hAnsi="Times New Roman" w:cs="Times New Roman"/>
              </w:rPr>
              <w:fldChar w:fldCharType="begin"/>
            </w:r>
            <w:r w:rsidRPr="001A647A">
              <w:rPr>
                <w:rFonts w:ascii="Times New Roman" w:hAnsi="Times New Roman" w:cs="Times New Roman"/>
              </w:rPr>
              <w:instrText xml:space="preserve"> =SUM(ABOVE) </w:instrText>
            </w:r>
            <w:r w:rsidRPr="001A647A">
              <w:rPr>
                <w:rFonts w:ascii="Times New Roman" w:hAnsi="Times New Roman" w:cs="Times New Roman"/>
              </w:rPr>
              <w:fldChar w:fldCharType="separate"/>
            </w:r>
            <w:r w:rsidRPr="001A647A">
              <w:rPr>
                <w:rFonts w:ascii="Times New Roman" w:hAnsi="Times New Roman" w:cs="Times New Roman"/>
                <w:noProof/>
              </w:rPr>
              <w:t>346,147</w:t>
            </w:r>
            <w:r w:rsidRPr="001A64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грантов составила 1698961 руб.,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местного бюджета – 178000 руб.</w:t>
      </w:r>
    </w:p>
    <w:p w:rsidR="002C61F7" w:rsidRPr="00E40BF0" w:rsidRDefault="002C61F7" w:rsidP="00DB536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в этом году была подана</w:t>
      </w:r>
      <w:r w:rsidRPr="00D84A97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A97">
        <w:rPr>
          <w:rFonts w:ascii="Times New Roman" w:hAnsi="Times New Roman" w:cs="Times New Roman"/>
          <w:sz w:val="28"/>
          <w:szCs w:val="28"/>
        </w:rPr>
        <w:t xml:space="preserve"> в АНО «Образ будущего»</w:t>
      </w:r>
      <w:r w:rsidR="00A3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36A">
        <w:rPr>
          <w:rFonts w:ascii="Times New Roman" w:hAnsi="Times New Roman" w:cs="Times New Roman"/>
          <w:sz w:val="28"/>
          <w:szCs w:val="28"/>
        </w:rPr>
        <w:t xml:space="preserve">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6A">
        <w:rPr>
          <w:rFonts w:ascii="Times New Roman" w:hAnsi="Times New Roman" w:cs="Times New Roman"/>
          <w:sz w:val="28"/>
          <w:szCs w:val="28"/>
        </w:rPr>
        <w:t>было устан</w:t>
      </w:r>
      <w:r>
        <w:rPr>
          <w:rFonts w:ascii="Times New Roman" w:hAnsi="Times New Roman" w:cs="Times New Roman"/>
          <w:sz w:val="28"/>
          <w:szCs w:val="28"/>
        </w:rPr>
        <w:t>овлено новое уличное освещение в</w:t>
      </w:r>
      <w:r w:rsidRPr="00D84A97">
        <w:rPr>
          <w:rFonts w:ascii="Times New Roman" w:hAnsi="Times New Roman" w:cs="Times New Roman"/>
          <w:sz w:val="28"/>
          <w:szCs w:val="28"/>
        </w:rPr>
        <w:t xml:space="preserve"> селе Солонцы на  улицах  Карла Маркса и Красноармейская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36A">
        <w:rPr>
          <w:rFonts w:ascii="Times New Roman" w:hAnsi="Times New Roman" w:cs="Times New Roman"/>
          <w:sz w:val="28"/>
          <w:szCs w:val="28"/>
        </w:rPr>
        <w:t>которое соответствует современным стандартам,</w:t>
      </w:r>
      <w:r>
        <w:rPr>
          <w:rFonts w:ascii="Times New Roman" w:hAnsi="Times New Roman" w:cs="Times New Roman"/>
          <w:sz w:val="28"/>
          <w:szCs w:val="28"/>
        </w:rPr>
        <w:t xml:space="preserve"> долговечное, энергосберегающее, </w:t>
      </w:r>
      <w:r w:rsidRPr="00DB536A">
        <w:rPr>
          <w:rFonts w:ascii="Times New Roman" w:hAnsi="Times New Roman" w:cs="Times New Roman"/>
          <w:sz w:val="28"/>
          <w:szCs w:val="28"/>
        </w:rPr>
        <w:t>протяженностью в 1,3 км и 0,7 км соответственно.</w:t>
      </w:r>
      <w:proofErr w:type="gramEnd"/>
      <w:r w:rsidRPr="00DB536A">
        <w:rPr>
          <w:rFonts w:ascii="Times New Roman" w:hAnsi="Times New Roman" w:cs="Times New Roman"/>
          <w:sz w:val="28"/>
          <w:szCs w:val="28"/>
        </w:rPr>
        <w:t xml:space="preserve"> Установлено 19 светодиодных уличных светильников, произведен монтаж фонарной линии проводом СИП, установлены счетчики, фотореле и тайм</w:t>
      </w:r>
      <w:r>
        <w:rPr>
          <w:rFonts w:ascii="Times New Roman" w:hAnsi="Times New Roman" w:cs="Times New Roman"/>
          <w:sz w:val="28"/>
          <w:szCs w:val="28"/>
        </w:rPr>
        <w:t>еры для экономии электроэнергии, общей суммой на 636148 руб.</w:t>
      </w: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Инициативное бюджетирование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1F7" w:rsidRDefault="002C61F7" w:rsidP="006B26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14EE1">
        <w:rPr>
          <w:rFonts w:ascii="Times New Roman" w:hAnsi="Times New Roman" w:cs="Times New Roman"/>
          <w:sz w:val="28"/>
          <w:szCs w:val="28"/>
        </w:rPr>
        <w:t xml:space="preserve">В этом году, 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114EE1">
        <w:rPr>
          <w:rFonts w:ascii="Times New Roman" w:hAnsi="Times New Roman" w:cs="Times New Roman"/>
          <w:sz w:val="28"/>
          <w:szCs w:val="28"/>
        </w:rPr>
        <w:t xml:space="preserve"> обустроен тротуар</w:t>
      </w:r>
      <w:r>
        <w:rPr>
          <w:rFonts w:ascii="Times New Roman" w:hAnsi="Times New Roman" w:cs="Times New Roman"/>
          <w:sz w:val="28"/>
          <w:szCs w:val="28"/>
        </w:rPr>
        <w:t xml:space="preserve"> (500метров) из тротуарной плитки</w:t>
      </w:r>
      <w:r w:rsidRPr="00114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4EE1">
        <w:rPr>
          <w:rFonts w:ascii="Times New Roman" w:hAnsi="Times New Roman" w:cs="Times New Roman"/>
          <w:sz w:val="28"/>
          <w:szCs w:val="28"/>
        </w:rPr>
        <w:t>Это стало возможно благодаря тому,</w:t>
      </w:r>
      <w:r>
        <w:rPr>
          <w:rFonts w:ascii="Times New Roman" w:hAnsi="Times New Roman" w:cs="Times New Roman"/>
          <w:sz w:val="28"/>
          <w:szCs w:val="28"/>
        </w:rPr>
        <w:t xml:space="preserve"> что в 2020 году, была подана заявка для участия в конкурсном отборе проектов по поддержке местных инициатив в рамках развития инициативного бюджетирования с целью последующего предоставления субсидии из областного бюджета и из областного бюджета было выделено -1 млн. 090,4 тысячи рублей,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 составили (123,4 тыс. руб.) и средства граждан 40000 рублей.</w:t>
      </w:r>
      <w:proofErr w:type="gramEnd"/>
    </w:p>
    <w:p w:rsidR="002C61F7" w:rsidRDefault="002C61F7" w:rsidP="008E28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имеется подготовленный проект по благоустройству площади в центральной части села Старина, идет подготовка заявки</w:t>
      </w:r>
      <w:r w:rsidR="008E282B">
        <w:rPr>
          <w:rFonts w:ascii="Times New Roman" w:hAnsi="Times New Roman" w:cs="Times New Roman"/>
          <w:sz w:val="28"/>
          <w:szCs w:val="28"/>
        </w:rPr>
        <w:t xml:space="preserve"> </w:t>
      </w:r>
      <w:r w:rsidR="00D5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D513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сквера «Здоро</w:t>
      </w:r>
      <w:r w:rsidR="00A31FA2">
        <w:rPr>
          <w:rFonts w:ascii="Times New Roman" w:hAnsi="Times New Roman" w:cs="Times New Roman"/>
          <w:sz w:val="28"/>
          <w:szCs w:val="28"/>
        </w:rPr>
        <w:t>вья» в селе Старина</w:t>
      </w:r>
      <w:r w:rsidR="008E282B">
        <w:rPr>
          <w:rFonts w:ascii="Times New Roman" w:hAnsi="Times New Roman" w:cs="Times New Roman"/>
          <w:sz w:val="28"/>
          <w:szCs w:val="28"/>
        </w:rPr>
        <w:t>,</w:t>
      </w:r>
      <w:r w:rsidR="00A31FA2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8E282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сделан план за 189000 рублей, а в прошлом году расчищена территория под сквер от старого здания школы за 120000 рублей. </w:t>
      </w: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  имеется телефонная связь в домовладениях, обслуживается кампанией Ростелеком. 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селе находятся 1почтовое отделение. Работники  доставляют корреспонденцию, пенсию населению, принимают оплату за коммунальные услуги. 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на территории школы   уличный  таксофон.  В каждом доме имеется мобильная связь. </w:t>
      </w: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работе администрации Старинского сельского поселения:</w:t>
      </w:r>
    </w:p>
    <w:p w:rsidR="002C61F7" w:rsidRDefault="002C61F7" w:rsidP="00114EE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администрации сельского поселения ведется прием граждан работниками администрации, главой поселения и районными депутатам за 2021 год поступило 7 письменных и 5 устных обращений принятых на личном приеме граждан, ответы даны в полном объеме и в срок, установленный законодательством. Ведется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организовывает и осуществляет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мобилизационной подготовке по призыву в ряды РА, подготавливаются проекты и принимается нормативные правовые акты. </w:t>
      </w:r>
      <w:r w:rsidRPr="00114EE1">
        <w:rPr>
          <w:rFonts w:ascii="Times New Roman" w:hAnsi="Times New Roman" w:cs="Times New Roman"/>
          <w:sz w:val="28"/>
          <w:szCs w:val="28"/>
          <w:lang w:eastAsia="ru-RU"/>
        </w:rPr>
        <w:t>В 2021 году было проведено 1</w:t>
      </w:r>
      <w:r>
        <w:rPr>
          <w:rFonts w:ascii="Times New Roman" w:hAnsi="Times New Roman" w:cs="Times New Roman"/>
          <w:sz w:val="28"/>
          <w:szCs w:val="28"/>
          <w:lang w:eastAsia="ru-RU"/>
        </w:rPr>
        <w:t>1 </w:t>
      </w:r>
      <w:r w:rsidRPr="00114EE1">
        <w:rPr>
          <w:rFonts w:ascii="Times New Roman" w:hAnsi="Times New Roman" w:cs="Times New Roman"/>
          <w:sz w:val="28"/>
          <w:szCs w:val="28"/>
          <w:lang w:eastAsia="ru-RU"/>
        </w:rPr>
        <w:t>заседаний Совета народных депутатов, принято – 3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4EE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14EE1">
        <w:rPr>
          <w:rFonts w:ascii="Times New Roman" w:hAnsi="Times New Roman" w:cs="Times New Roman"/>
          <w:sz w:val="28"/>
          <w:szCs w:val="28"/>
          <w:lang w:eastAsia="ru-RU"/>
        </w:rPr>
        <w:t>. Все норм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ативно – правовые акты сдаются </w:t>
      </w:r>
      <w:r w:rsidRPr="00114EE1">
        <w:rPr>
          <w:rFonts w:ascii="Times New Roman" w:hAnsi="Times New Roman" w:cs="Times New Roman"/>
          <w:sz w:val="28"/>
          <w:szCs w:val="28"/>
          <w:lang w:eastAsia="ru-RU"/>
        </w:rPr>
        <w:t xml:space="preserve">в прокуратуру Каширского района и выставляются на сайт администрации Старинского сельского поселения, а также сдаются </w:t>
      </w:r>
      <w:proofErr w:type="gramStart"/>
      <w:r w:rsidRPr="00114EE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4EE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отдел администрации Каширского муниципального района.</w:t>
      </w:r>
      <w:r w:rsidR="008E2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Функционирует официальный сайт Старинского сельского поселения, на котором размещены сведения о структуре органов местного самоуправления сельского поселения, муниципальных нормативных правовых актах, муниципальных услугах, юридический адрес и телефоны руководителей, новости о важных событиях поселения.</w:t>
      </w:r>
    </w:p>
    <w:p w:rsidR="00D5137D" w:rsidRPr="00D5137D" w:rsidRDefault="002C61F7" w:rsidP="00D5137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14EE1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постоянная работа с налогами и недоимкой. </w:t>
      </w:r>
      <w:r w:rsidR="00D5137D" w:rsidRPr="00114EE1">
        <w:rPr>
          <w:rFonts w:ascii="Times New Roman" w:hAnsi="Times New Roman" w:cs="Times New Roman"/>
          <w:sz w:val="28"/>
          <w:szCs w:val="28"/>
          <w:lang w:eastAsia="ru-RU"/>
        </w:rPr>
        <w:t>По итогам 202</w:t>
      </w:r>
      <w:r w:rsidR="00D5137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5137D" w:rsidRPr="00114EE1">
        <w:rPr>
          <w:rFonts w:ascii="Times New Roman" w:hAnsi="Times New Roman" w:cs="Times New Roman"/>
          <w:sz w:val="28"/>
          <w:szCs w:val="28"/>
          <w:lang w:eastAsia="ru-RU"/>
        </w:rPr>
        <w:t xml:space="preserve">г. наше село заняло </w:t>
      </w:r>
      <w:r w:rsidR="00D5137D">
        <w:rPr>
          <w:rFonts w:ascii="Times New Roman" w:hAnsi="Times New Roman" w:cs="Times New Roman"/>
          <w:sz w:val="28"/>
          <w:szCs w:val="28"/>
          <w:lang w:eastAsia="ru-RU"/>
        </w:rPr>
        <w:t>второе</w:t>
      </w:r>
      <w:r w:rsidR="00D5137D" w:rsidRPr="00114EE1">
        <w:rPr>
          <w:rFonts w:ascii="Times New Roman" w:hAnsi="Times New Roman" w:cs="Times New Roman"/>
          <w:sz w:val="28"/>
          <w:szCs w:val="28"/>
          <w:lang w:eastAsia="ru-RU"/>
        </w:rPr>
        <w:t xml:space="preserve"> место</w:t>
      </w:r>
      <w:r w:rsidR="00D5137D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по работе с недоимкой, за что администрация получила дополнительные средства в размере 200000 рублей, которые были направлены на ремонт уличного освещения, изготовления мемориальной доски на памятник и на проведение проектных работ благоустройства общественного пространства сквера «Здоровье»</w:t>
      </w:r>
      <w:proofErr w:type="gramStart"/>
      <w:r w:rsidR="00D5137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61F7" w:rsidRDefault="002C61F7" w:rsidP="00114EE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1F7" w:rsidRDefault="002C61F7" w:rsidP="00D513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администрацией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Старина, совместно с учащимися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коллективом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Солонецкой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поддерживается надлежащий порядок территории вокруг памятника погибшим в ВОВ. В этом году в рамках подготовки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76-</w:t>
      </w:r>
      <w:r w:rsidR="00D51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летию Победы в ВОВ 1941-1945 </w:t>
      </w:r>
      <w:proofErr w:type="spellStart"/>
      <w:proofErr w:type="gramStart"/>
      <w:r w:rsidR="00D51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="00D51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1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была изготовлена мемориальная доска на постамент памятника.</w:t>
      </w:r>
    </w:p>
    <w:p w:rsidR="00D5137D" w:rsidRDefault="00D5137D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3 кладбища, все 3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закадастрированы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также проводится мероприятия по поддержанию мест захоронения в удовлетворительном состоянии. В этом году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Мегаагроинвест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своими силами в рамках спонсорской помощи провели очистку территории около кладбища села Солонцы. Жители села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Верхнее Марьино своими силами и за счет своих средств</w:t>
      </w:r>
      <w:r w:rsidR="008E282B">
        <w:rPr>
          <w:rFonts w:ascii="Times New Roman" w:hAnsi="Times New Roman" w:cs="Times New Roman"/>
          <w:sz w:val="28"/>
          <w:szCs w:val="28"/>
        </w:rPr>
        <w:t xml:space="preserve"> расширили территорию кладбища,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делали </w:t>
      </w:r>
      <w:r w:rsidR="008E282B">
        <w:rPr>
          <w:rFonts w:ascii="Times New Roman" w:hAnsi="Times New Roman" w:cs="Times New Roman"/>
          <w:sz w:val="28"/>
          <w:szCs w:val="28"/>
        </w:rPr>
        <w:t>ограждение и установили</w:t>
      </w:r>
      <w:proofErr w:type="gramEnd"/>
      <w:r w:rsidR="008E282B">
        <w:rPr>
          <w:rFonts w:ascii="Times New Roman" w:hAnsi="Times New Roman" w:cs="Times New Roman"/>
          <w:sz w:val="28"/>
          <w:szCs w:val="28"/>
        </w:rPr>
        <w:t xml:space="preserve"> новые въ</w:t>
      </w:r>
      <w:r>
        <w:rPr>
          <w:rFonts w:ascii="Times New Roman" w:hAnsi="Times New Roman" w:cs="Times New Roman"/>
          <w:sz w:val="28"/>
          <w:szCs w:val="28"/>
        </w:rPr>
        <w:t>ездные ворота.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 подавались заявки на конкурсы:</w:t>
      </w: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– принимали участие в ежегодном публичном конкурсе «Лучшая муниципальная практика» в номинации - «обеспечение эффективной обратной связи с жителями муниципальных образований, развитие территориального общественного самоуправления и привлечения граждан к участию в местном самоуправлении и других формах»" призовых мест не заняли;</w:t>
      </w:r>
    </w:p>
    <w:p w:rsidR="002C61F7" w:rsidRDefault="002C61F7" w:rsidP="000F089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2 - принимали участие в конкурсе Лучшее муниципальное образование Воронежской области в 2 номинациях «Лучшая муниципальная практика создания условий для развития гражданского общества на территории поселения» и «</w:t>
      </w:r>
      <w:r w:rsidRPr="00093E12">
        <w:rPr>
          <w:rFonts w:ascii="Times New Roman" w:hAnsi="Times New Roman" w:cs="Times New Roman"/>
          <w:sz w:val="28"/>
          <w:szCs w:val="28"/>
          <w:lang w:eastAsia="ru-RU"/>
        </w:rPr>
        <w:t>Лучшая муниципальная практика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призовых мест не заняли.</w:t>
      </w:r>
    </w:p>
    <w:p w:rsidR="00D5137D" w:rsidRDefault="00D5137D" w:rsidP="00D51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37D" w:rsidRDefault="00D5137D" w:rsidP="00D5137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спонсорской помощи </w:t>
      </w:r>
      <w:r w:rsidRPr="00114EE1">
        <w:rPr>
          <w:rFonts w:ascii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«МегаАгроИнвест» в здании администрации были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поменены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двери, а благодаря оказанной помощи </w:t>
      </w:r>
      <w:r w:rsidRPr="00114EE1">
        <w:rPr>
          <w:rFonts w:ascii="Times New Roman" w:hAnsi="Times New Roman" w:cs="Times New Roman"/>
          <w:color w:val="000000"/>
          <w:sz w:val="28"/>
          <w:szCs w:val="28"/>
        </w:rPr>
        <w:t>«АПК Мосальское»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ремонтные работы здания администрации (частичный ремонт кровли крыши, ремонт фундамента здания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отмостка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вокруг здания и залита входная дорожка к зданию)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1F7" w:rsidRDefault="002C61F7" w:rsidP="000F089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1F7" w:rsidRDefault="002C61F7" w:rsidP="00F07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Планы на 2022 год.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Ремонт дорог местного значения.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Продолжение освещения улиц.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Благоустройство территории, очистка поселения от мусора и несанкционированных свалок – устройство контейнерных площадок для сбора ТКО, заключение договора с подрядной организацией на вывоз мусора.</w:t>
      </w:r>
    </w:p>
    <w:p w:rsidR="002C61F7" w:rsidRDefault="002C61F7" w:rsidP="000F08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Участие в программах разного уровня, в том числе в конкурсном отборе на грант ТОС и гражданской инициативе.</w:t>
      </w:r>
    </w:p>
    <w:p w:rsidR="002C61F7" w:rsidRDefault="002C61F7" w:rsidP="000F08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1F7" w:rsidRPr="00114EE1" w:rsidRDefault="002C61F7" w:rsidP="00114E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14EE1"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114EE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14EE1">
        <w:rPr>
          <w:rFonts w:ascii="Times New Roman" w:hAnsi="Times New Roman" w:cs="Times New Roman"/>
          <w:color w:val="000000"/>
          <w:sz w:val="28"/>
          <w:szCs w:val="28"/>
        </w:rPr>
        <w:t xml:space="preserve"> своего доклада хочу высказать слова благодарности главе администрации Каширского муниципального района Пономареву Александру Ивановичу, главе Каширского муниципального района Воронову Анатолию Павловичу, депутатскому корпусу районного Совета, депутатам местного Совета, а также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ителям, почтальонам,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уличкомом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EE1">
        <w:rPr>
          <w:rFonts w:ascii="Times New Roman" w:hAnsi="Times New Roman" w:cs="Times New Roman"/>
          <w:color w:val="000000"/>
          <w:sz w:val="28"/>
          <w:szCs w:val="28"/>
        </w:rPr>
        <w:t xml:space="preserve">и всем жителям кто принимал активное участие в жизни нашего села. 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генеральным директорам </w:t>
      </w:r>
      <w:r w:rsidRPr="00114EE1">
        <w:rPr>
          <w:rFonts w:ascii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«МегаАгроИнвест» и</w:t>
      </w:r>
      <w:r w:rsidRPr="00114EE1">
        <w:rPr>
          <w:rFonts w:ascii="Times New Roman" w:hAnsi="Times New Roman" w:cs="Times New Roman"/>
          <w:color w:val="000000"/>
          <w:sz w:val="28"/>
          <w:szCs w:val="28"/>
        </w:rPr>
        <w:t xml:space="preserve"> «АПК Мосальское» и главам КФХ.</w:t>
      </w:r>
    </w:p>
    <w:sectPr w:rsidR="002C61F7" w:rsidRPr="00114EE1" w:rsidSect="005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531"/>
    <w:multiLevelType w:val="hybridMultilevel"/>
    <w:tmpl w:val="3208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D1"/>
    <w:rsid w:val="00090ABF"/>
    <w:rsid w:val="00093E12"/>
    <w:rsid w:val="000F089D"/>
    <w:rsid w:val="00114EE1"/>
    <w:rsid w:val="001A647A"/>
    <w:rsid w:val="002C5A6E"/>
    <w:rsid w:val="002C61F7"/>
    <w:rsid w:val="00410AEE"/>
    <w:rsid w:val="004F4C10"/>
    <w:rsid w:val="005A7065"/>
    <w:rsid w:val="006B26AC"/>
    <w:rsid w:val="008E282B"/>
    <w:rsid w:val="009122A2"/>
    <w:rsid w:val="00A036D1"/>
    <w:rsid w:val="00A31FA2"/>
    <w:rsid w:val="00A464F9"/>
    <w:rsid w:val="00CC64DF"/>
    <w:rsid w:val="00D5137D"/>
    <w:rsid w:val="00D84A97"/>
    <w:rsid w:val="00DB536A"/>
    <w:rsid w:val="00E40BF0"/>
    <w:rsid w:val="00F07B37"/>
    <w:rsid w:val="00F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089D"/>
    <w:rPr>
      <w:rFonts w:eastAsia="Times New Roman" w:cs="Calibri"/>
      <w:lang w:eastAsia="en-US"/>
    </w:rPr>
  </w:style>
  <w:style w:type="table" w:styleId="a4">
    <w:name w:val="Table Grid"/>
    <w:basedOn w:val="a1"/>
    <w:uiPriority w:val="99"/>
    <w:rsid w:val="00E40B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F4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E2"/>
    <w:rPr>
      <w:rFonts w:ascii="Times New Roman" w:eastAsia="Times New Roman" w:hAnsi="Times New Roman" w:cs="Calibri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2022-02-08T09:37:00Z</cp:lastPrinted>
  <dcterms:created xsi:type="dcterms:W3CDTF">2021-02-12T06:08:00Z</dcterms:created>
  <dcterms:modified xsi:type="dcterms:W3CDTF">2022-02-10T12:52:00Z</dcterms:modified>
</cp:coreProperties>
</file>