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3" w:rsidRDefault="008655D3" w:rsidP="008655D3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Приложение </w:t>
      </w:r>
      <w:bookmarkStart w:id="0" w:name="_GoBack"/>
      <w:bookmarkEnd w:id="0"/>
      <w:r w:rsidR="00142CB0">
        <w:rPr>
          <w:rFonts w:ascii="Times New Roman" w:hAnsi="Times New Roman"/>
        </w:rPr>
        <w:t>4</w:t>
      </w:r>
    </w:p>
    <w:p w:rsidR="008655D3" w:rsidRDefault="008655D3" w:rsidP="008655D3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к распоряжению № </w:t>
      </w:r>
      <w:r w:rsidR="004E7B5C">
        <w:rPr>
          <w:rFonts w:ascii="Times New Roman" w:hAnsi="Times New Roman"/>
        </w:rPr>
        <w:t>20</w:t>
      </w:r>
    </w:p>
    <w:p w:rsidR="003D2095" w:rsidRDefault="003D2095" w:rsidP="008655D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02D98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702D98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D2095" w:rsidRPr="003D2095">
        <w:rPr>
          <w:rFonts w:ascii="Times New Roman" w:eastAsiaTheme="minorHAnsi" w:hAnsi="Times New Roman"/>
          <w:sz w:val="28"/>
          <w:szCs w:val="28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3D2095" w:rsidRDefault="003D2095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E11FA0" w:rsidP="00E82AF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11FA0">
              <w:rPr>
                <w:rFonts w:ascii="Times New Roman" w:hAnsi="Times New Roman"/>
              </w:rPr>
              <w:t xml:space="preserve">Администрация </w:t>
            </w:r>
            <w:r w:rsidR="004E7B5C">
              <w:rPr>
                <w:rFonts w:ascii="Times New Roman" w:hAnsi="Times New Roman"/>
              </w:rPr>
              <w:t>Тресоруковского</w:t>
            </w:r>
            <w:r w:rsidRPr="00E11FA0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</w:t>
            </w:r>
            <w:r w:rsidRPr="00E11FA0">
              <w:rPr>
                <w:rFonts w:ascii="Times New Roman" w:hAnsi="Times New Roman"/>
              </w:rPr>
              <w:t>ь</w:t>
            </w:r>
            <w:r w:rsidRPr="00E11FA0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39410A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3640100010000388000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702D98" w:rsidP="004E7B5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702D98">
              <w:rPr>
                <w:rFonts w:ascii="Times New Roman" w:hAnsi="Times New Roman"/>
              </w:rPr>
              <w:t xml:space="preserve">Постановление  от </w:t>
            </w:r>
            <w:r w:rsidR="004E7B5C">
              <w:rPr>
                <w:rFonts w:ascii="Times New Roman" w:hAnsi="Times New Roman"/>
              </w:rPr>
              <w:t>16.10.2014 года №95</w:t>
            </w:r>
            <w:r w:rsidRPr="00702D98">
              <w:rPr>
                <w:rFonts w:ascii="Times New Roman" w:hAnsi="Times New Roman"/>
              </w:rPr>
              <w:t xml:space="preserve"> «Об утверждении административного  регламента администрации </w:t>
            </w:r>
            <w:r w:rsidR="004E7B5C">
              <w:rPr>
                <w:rFonts w:ascii="Times New Roman" w:hAnsi="Times New Roman"/>
              </w:rPr>
              <w:t>Тресоруковского</w:t>
            </w:r>
            <w:r w:rsidRPr="00702D98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«Прием заявлений, док</w:t>
            </w:r>
            <w:r w:rsidRPr="00702D98">
              <w:rPr>
                <w:rFonts w:ascii="Times New Roman" w:hAnsi="Times New Roman"/>
              </w:rPr>
              <w:t>у</w:t>
            </w:r>
            <w:r w:rsidRPr="00702D98">
              <w:rPr>
                <w:rFonts w:ascii="Times New Roman" w:hAnsi="Times New Roman"/>
              </w:rPr>
              <w:t>ментов, а также постановка граждан на учет в качестве нуждающихся в жилых помещениях»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радиотелефонная связь;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F4F54" w:rsidRPr="00FF4F54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>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2" w:name="sub_1022"/>
            <w:bookmarkEnd w:id="2"/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ством;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  <w:p w:rsidR="00702D98" w:rsidRPr="006B33E5" w:rsidRDefault="00702D98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письменном заявлении дол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D36DD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A052C" w:rsidRPr="009564A1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 и сделок с ним о правах гражданина и членов его семьи на имеющиеся у них объекты недвижимого имущества и выписка из Единого государственн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имевшиеся у них объекты недвижимого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702D9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0236"/>
            <w:bookmarkEnd w:id="3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23"/>
            <w:bookmarkEnd w:id="4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024"/>
            <w:bookmarkEnd w:id="5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6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6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34"/>
            <w:bookmarkEnd w:id="7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1"/>
            <w:bookmarkEnd w:id="8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9" w:name="sub_30432"/>
            <w:bookmarkEnd w:id="9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</w:t>
            </w:r>
            <w:r w:rsidRPr="009564A1">
              <w:rPr>
                <w:rFonts w:ascii="Times New Roman" w:hAnsi="Times New Roman"/>
              </w:rPr>
              <w:lastRenderedPageBreak/>
              <w:t>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B06B57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Выдача (направл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ние) заявителю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="0002117C"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02D98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02D98" w:rsidRPr="009031A6" w:rsidRDefault="00702D98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2 (перечень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документов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необходимый для признания граждан малоимущими и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нуждающимися в жилых помещениях)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Приложение №1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Форма заявления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Главе Коломыцевского сельского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поселения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(Ф.И.О.)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ЗАЯВЛЕНИЕ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 постановке на учет в качестве нуждающихся в жилых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помещениях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от 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(фамилия, имя, отчество,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дата и место рождения,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реквизиты документа, удостоверяющего личность (серия, номер, кем и когда выдан),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адрес регистрации по месту жительства, номер телефона)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Прошу принять меня и членов моей семьи на учет в качестве нуждающихся в жилых п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мещениях.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Сведения о составе семьи:</w:t>
      </w: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К заявлению прилагаются документы по приложению № 2 в количестве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 экземпляров.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(прописью)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Я и члены моей семьи предупреждены об ответственности, предусмотренной законод</w:t>
      </w:r>
      <w:r w:rsidRPr="00D36DDC">
        <w:rPr>
          <w:rFonts w:ascii="Times New Roman" w:hAnsi="Times New Roman"/>
          <w:sz w:val="24"/>
          <w:szCs w:val="24"/>
        </w:rPr>
        <w:t>а</w:t>
      </w:r>
      <w:r w:rsidRPr="00D36DDC">
        <w:rPr>
          <w:rFonts w:ascii="Times New Roman" w:hAnsi="Times New Roman"/>
          <w:sz w:val="24"/>
          <w:szCs w:val="24"/>
        </w:rPr>
        <w:t>тельством, за представление недостоверных сведений. Даем согласие на проведение пр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кументов.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 перечнем видов доходов, а также имущества, учитываемых при отнесении граждан к малоимущим в целях постановки, на учет нуждающихся в жилом помещении, ознакомл</w:t>
      </w:r>
      <w:r w:rsidRPr="00D36DDC">
        <w:rPr>
          <w:rFonts w:ascii="Times New Roman" w:hAnsi="Times New Roman"/>
          <w:sz w:val="24"/>
          <w:szCs w:val="24"/>
        </w:rPr>
        <w:t>е</w:t>
      </w:r>
      <w:r w:rsidRPr="00D36DDC">
        <w:rPr>
          <w:rFonts w:ascii="Times New Roman" w:hAnsi="Times New Roman"/>
          <w:sz w:val="24"/>
          <w:szCs w:val="24"/>
        </w:rPr>
        <w:t>ны.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1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2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3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lastRenderedPageBreak/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4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5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6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Документы представлены на приеме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(должность,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 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Ф.И.О. должностного лица, (подпись)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принявшего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Расписку получил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 заявителя)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Перечень документов,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необходимых для признания граждан малоимущими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и нуждающимися в жилых помещениях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3"/>
        <w:gridCol w:w="2700"/>
        <w:gridCol w:w="992"/>
        <w:gridCol w:w="1134"/>
      </w:tblGrid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чество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экзем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10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Отметка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предста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лении</w:t>
            </w: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удостоверяющие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личность гражданина и членов его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left="-43" w:firstLine="4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перемену фамилии, имени, отчества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гражданина и членов его семьи,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случае, если перемена фамилии,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имени, отчества произошла в  течение пяти лет, предшествующих дате под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являющийся основанием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вселения в жилое помещение,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которое является местом жительства граждан (договор социального найма и поднайма,  копия ордера или реш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уполномоченного органа, копия правоустанавливающего документа  на жилое помещений - в случае,  если жилое помещение принадлежит гра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технического паспорта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организации (органа) по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государственному техническому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экспликацией с указанием общей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жилой площади занимаемого жилого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из организации (органа)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 государственному техническому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объектов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капитального строительства о наличии или об отсутствии жилых помещений в собственности у гражданина и чл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 его семьи, представляемых 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 из органа,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осуществляющего государственную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регистрацию прав на недвижимое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имущество и сделок с ним, о правах гражданина и членов его семьи на объекты недвижимого имущества (ж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лых домов, квартир, дач, садовых 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неучастии (участии) 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отнесения гражданина к категории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ветерана или инвалида Великой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Отечественной войны, члена семьи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погибшего (умершего) ветерана или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инвалида Великой Отечественной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признание жилого помещения, 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котором проживают гражданин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члены его семьи, непригодным для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проживания по основаниям и 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порядке, которые установлены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Правительством РФ (для граждан,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проживающих в жилых помещениях,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 отвечающих установленным для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мой хронического заболевания,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при котором совместное проживание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ним в одной квартире невозможно, по перечню,  утвержденному Прав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о присвоении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идентификационного номера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налогоплательщика либо уведомление Федеральной налоговой службы о присвоении идентификационного н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Копии налоговых деклараций 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за расчетный период,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заверенные налоговыми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(если гражданин в соответствии с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законодательством о налогах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службы о размере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денежного довольствия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и приравненных к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единовременного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при увольнении с военной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службы, из органов внутренних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дел, из учреждений и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таможенных органов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Федерации, органов Федеральной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безопасности,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государственной противопожарной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службы, органов по контролю за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оборотом наркотиков, а также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других органов правоохранительной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пенсии,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территориальными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Пенсионного фонда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негосударственными пенсионными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фондами, органами социальной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защиты населения, пенсионными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Министерства обороны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Министерства внутренних дел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Российской Федерации, Федеральной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исполнения наказаний,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Федеральной службы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 по контролю за оборотом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наркотиков, Федеральной службы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безопасности Российской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Федерации, прокуратуры Российской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пожизненного содержания судей,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стипендии или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в период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нахождения в академическом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отпуске по медицинским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показаниям, выданная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соответствующим образовательным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пособия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безработице и других выплат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безработным, выданная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пособий на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назначенных органами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социальной защиты населения,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денежных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средств, выплачиваемых опекуну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(попечителю) на содержание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подопечных детей, выданная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социальной защиты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населения или иными органами,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супругам военнослужащих,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проходящих военную службу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контракту, в период проживания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они не могут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трудоустроиться по специальности,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в период, когда супруги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вынуждены не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работать по состоянию здоровья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выданная по месту службы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неработающим женам лиц рядового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начальствующего состава органов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внутренних дел, учреждений 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органов уголовно-исполнительной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системы в отдаленных гарнизонах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отсутствует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возможность их трудоустройства,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выданная органами внутренних дел,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органами, учреждениями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ежемесячных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страховых выплат по обязательному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социальному страхованию от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несчастных случаев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производстве и профессиональных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заболеваний, выданная отделениями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 социального страхования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Гражданско-правовой договор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работодателя (лица,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оплатившего работу или услугу) об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суммах авторского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декларируемых доходах лиц,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 либо справки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Пенсионного фонда Российской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о доходах лиц,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деятельностью, в отношении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которых применяется упрощенная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система налогообложения или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акциям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иным ценным бумагам, других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от участия в управлении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собственностью организации,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организацией,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доходах, полученных от сдачи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аренду или иного использования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и договор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купли-продажи, аренды (найма)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недвижимого имущества,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транспортных средств, средств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процентов по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банковским вкладам, выданная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банком или другой кредитной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работы лица,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обязанного к уплате алиментов, 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размере взыскиваемых алиментов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либо соглашение об уплате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алиментов или решение суда об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вклада из банка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или другой кредитной организации,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о сумме наследуемых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Материальная помощь, оказываемая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Алименты, получаемые членами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выплатах в денежном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эквиваленте льгот и социальных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гарантий (субсидия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коммунальные услуги, оплата соц.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от реализации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плодов и продукции личного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 о праве собственности на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транспортное средство, его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стоимости и сумме уплаченного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наличие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паенакоплений и их стоимость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жилищно-строительном,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гаражно-строительном,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дачно-строительном и другом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бюро технической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 стоимости дома,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квартиры, дачи, гаража, иного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кадастровой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(нормативной) цене земельного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Отчет независимого оценщика,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содержащий сведения о стоимости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ценных бумагах в 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Всего документов _________________________________________________ экз.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(прописью)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Передано "____" __________ 20__ г. _____ Подпись заявителя ____________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Принято "_____" _________ 20__ г. ______ Подпись должностного лица,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принявшего документы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A3" w:rsidRDefault="00D127A3" w:rsidP="00F847AF">
      <w:pPr>
        <w:spacing w:after="0" w:line="240" w:lineRule="auto"/>
      </w:pPr>
      <w:r>
        <w:separator/>
      </w:r>
    </w:p>
  </w:endnote>
  <w:endnote w:type="continuationSeparator" w:id="1">
    <w:p w:rsidR="00D127A3" w:rsidRDefault="00D127A3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A3" w:rsidRDefault="00D127A3" w:rsidP="00F847AF">
      <w:pPr>
        <w:spacing w:after="0" w:line="240" w:lineRule="auto"/>
      </w:pPr>
      <w:r>
        <w:separator/>
      </w:r>
    </w:p>
  </w:footnote>
  <w:footnote w:type="continuationSeparator" w:id="1">
    <w:p w:rsidR="00D127A3" w:rsidRDefault="00D127A3" w:rsidP="00F847AF">
      <w:pPr>
        <w:spacing w:after="0" w:line="240" w:lineRule="auto"/>
      </w:pPr>
      <w:r>
        <w:continuationSeparator/>
      </w:r>
    </w:p>
  </w:footnote>
  <w:footnote w:id="2">
    <w:p w:rsidR="003D2095" w:rsidRDefault="003D2095">
      <w:pPr>
        <w:pStyle w:val="af"/>
      </w:pPr>
      <w:r>
        <w:rPr>
          <w:rStyle w:val="af1"/>
        </w:rPr>
        <w:footnoteRef/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3">
    <w:p w:rsidR="003D2095" w:rsidRDefault="003D2095">
      <w:pPr>
        <w:pStyle w:val="af"/>
      </w:pPr>
      <w:r>
        <w:rPr>
          <w:rStyle w:val="af1"/>
        </w:rPr>
        <w:footnoteRef/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4">
    <w:p w:rsidR="003D2095" w:rsidRDefault="003D2095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3D2095" w:rsidRDefault="003D2095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3D2095" w:rsidRDefault="003D2095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7E56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2CB0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1A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410A"/>
    <w:rsid w:val="003962AA"/>
    <w:rsid w:val="003B0B59"/>
    <w:rsid w:val="003B17A3"/>
    <w:rsid w:val="003D1ED8"/>
    <w:rsid w:val="003D2095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E7B5C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4F3"/>
    <w:rsid w:val="005A1F4F"/>
    <w:rsid w:val="005A3313"/>
    <w:rsid w:val="005B1D13"/>
    <w:rsid w:val="005C1769"/>
    <w:rsid w:val="005C687D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02D98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01DF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655D3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B1610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590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66747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C1A99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27A3"/>
    <w:rsid w:val="00D163C6"/>
    <w:rsid w:val="00D17F1C"/>
    <w:rsid w:val="00D203C1"/>
    <w:rsid w:val="00D22156"/>
    <w:rsid w:val="00D22D40"/>
    <w:rsid w:val="00D334D7"/>
    <w:rsid w:val="00D361AD"/>
    <w:rsid w:val="00D36DDC"/>
    <w:rsid w:val="00D52D20"/>
    <w:rsid w:val="00D56D3F"/>
    <w:rsid w:val="00D629C8"/>
    <w:rsid w:val="00D72049"/>
    <w:rsid w:val="00D75D0A"/>
    <w:rsid w:val="00D76F99"/>
    <w:rsid w:val="00D94AC1"/>
    <w:rsid w:val="00DA18D9"/>
    <w:rsid w:val="00DC4B68"/>
    <w:rsid w:val="00DD0ACA"/>
    <w:rsid w:val="00DD19AE"/>
    <w:rsid w:val="00DD4BBD"/>
    <w:rsid w:val="00DD52CC"/>
    <w:rsid w:val="00DE1703"/>
    <w:rsid w:val="00DE6534"/>
    <w:rsid w:val="00DF01EC"/>
    <w:rsid w:val="00DF3ED9"/>
    <w:rsid w:val="00E0768E"/>
    <w:rsid w:val="00E11FA0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2AFF"/>
    <w:rsid w:val="00E852B5"/>
    <w:rsid w:val="00E934EE"/>
    <w:rsid w:val="00E972BB"/>
    <w:rsid w:val="00E978A5"/>
    <w:rsid w:val="00EA1F75"/>
    <w:rsid w:val="00EA7107"/>
    <w:rsid w:val="00EB35B8"/>
    <w:rsid w:val="00EC77E5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4159E"/>
    <w:rsid w:val="00F50A5D"/>
    <w:rsid w:val="00F53E7C"/>
    <w:rsid w:val="00F568EF"/>
    <w:rsid w:val="00F5751A"/>
    <w:rsid w:val="00F57A4C"/>
    <w:rsid w:val="00F67812"/>
    <w:rsid w:val="00F75C09"/>
    <w:rsid w:val="00F75CC6"/>
    <w:rsid w:val="00F77C65"/>
    <w:rsid w:val="00F847AF"/>
    <w:rsid w:val="00F849AE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549D-8ABF-4D80-8572-739865DD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Инна</cp:lastModifiedBy>
  <cp:revision>4</cp:revision>
  <dcterms:created xsi:type="dcterms:W3CDTF">2017-09-21T04:48:00Z</dcterms:created>
  <dcterms:modified xsi:type="dcterms:W3CDTF">2017-09-21T06:04:00Z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