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0" w:rsidRDefault="00DD52F3">
      <w:pPr>
        <w:pStyle w:val="ConsPlusNormal"/>
        <w:jc w:val="both"/>
        <w:outlineLvl w:val="0"/>
      </w:pPr>
      <w:r>
        <w:t xml:space="preserve"> </w:t>
      </w:r>
    </w:p>
    <w:p w:rsidR="00A20BD0" w:rsidRPr="00EE3E3B" w:rsidRDefault="00CE5D7B" w:rsidP="00EE3E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ВОРОНЕЖСКАЯ</w:t>
      </w:r>
      <w:r w:rsidR="00A20BD0" w:rsidRPr="00EE3E3B">
        <w:rPr>
          <w:rFonts w:ascii="Arial" w:hAnsi="Arial" w:cs="Arial"/>
          <w:sz w:val="24"/>
          <w:szCs w:val="24"/>
        </w:rPr>
        <w:t xml:space="preserve"> ОБЛАСТЬ</w:t>
      </w:r>
    </w:p>
    <w:p w:rsidR="00227E41" w:rsidRPr="00EE3E3B" w:rsidRDefault="00A20BD0" w:rsidP="00EE3E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СОВЕТ НАРОДНЫХ ДЕПУТАТОВ</w:t>
      </w:r>
    </w:p>
    <w:p w:rsidR="00745C57" w:rsidRPr="00EE3E3B" w:rsidRDefault="00B119F4" w:rsidP="00EE3E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КРАСНОБРАТСКОГО </w:t>
      </w:r>
      <w:r w:rsidR="00745C57" w:rsidRPr="00EE3E3B">
        <w:rPr>
          <w:rFonts w:ascii="Arial" w:hAnsi="Arial" w:cs="Arial"/>
          <w:sz w:val="24"/>
          <w:szCs w:val="24"/>
        </w:rPr>
        <w:t>СЕЛЬСКОГО (ГОРОДСКОГО)</w:t>
      </w:r>
      <w:r w:rsidR="00227E41" w:rsidRPr="00EE3E3B">
        <w:rPr>
          <w:rFonts w:ascii="Arial" w:hAnsi="Arial" w:cs="Arial"/>
          <w:sz w:val="24"/>
          <w:szCs w:val="24"/>
        </w:rPr>
        <w:t xml:space="preserve"> </w:t>
      </w:r>
      <w:r w:rsidR="00745C57" w:rsidRPr="00EE3E3B">
        <w:rPr>
          <w:rFonts w:ascii="Arial" w:hAnsi="Arial" w:cs="Arial"/>
          <w:sz w:val="24"/>
          <w:szCs w:val="24"/>
        </w:rPr>
        <w:t>ПОСЕЛЕНИЯ</w:t>
      </w:r>
    </w:p>
    <w:p w:rsidR="00A20BD0" w:rsidRPr="00EE3E3B" w:rsidRDefault="00B119F4" w:rsidP="00EE3E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E3E3B">
        <w:rPr>
          <w:rFonts w:ascii="Arial" w:hAnsi="Arial" w:cs="Arial"/>
          <w:sz w:val="24"/>
          <w:szCs w:val="24"/>
        </w:rPr>
        <w:t>МУНИЦИПАЛЬНОГО РАЙОНА</w:t>
      </w: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EE3E3B" w:rsidRDefault="00A20BD0" w:rsidP="00EE3E3B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РЕШЕНИЕ</w:t>
      </w: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от </w:t>
      </w:r>
      <w:r w:rsidR="003660CD">
        <w:rPr>
          <w:rFonts w:ascii="Arial" w:hAnsi="Arial" w:cs="Arial"/>
          <w:sz w:val="24"/>
          <w:szCs w:val="24"/>
        </w:rPr>
        <w:t>24 мая 2021</w:t>
      </w:r>
      <w:r w:rsidRPr="00EE3E3B">
        <w:rPr>
          <w:rFonts w:ascii="Arial" w:hAnsi="Arial" w:cs="Arial"/>
          <w:sz w:val="24"/>
          <w:szCs w:val="24"/>
        </w:rPr>
        <w:t xml:space="preserve"> г. N </w:t>
      </w:r>
      <w:r w:rsidR="003660CD">
        <w:rPr>
          <w:rFonts w:ascii="Arial" w:hAnsi="Arial" w:cs="Arial"/>
          <w:sz w:val="24"/>
          <w:szCs w:val="24"/>
        </w:rPr>
        <w:t>49</w:t>
      </w:r>
    </w:p>
    <w:p w:rsidR="00A20BD0" w:rsidRDefault="003660CD" w:rsidP="00EE3E3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Пришиб</w:t>
      </w:r>
      <w:proofErr w:type="gramEnd"/>
    </w:p>
    <w:p w:rsidR="003660CD" w:rsidRPr="00EE3E3B" w:rsidRDefault="003660CD" w:rsidP="00EE3E3B">
      <w:pPr>
        <w:pStyle w:val="aa"/>
        <w:rPr>
          <w:rFonts w:ascii="Arial" w:hAnsi="Arial" w:cs="Arial"/>
          <w:sz w:val="24"/>
          <w:szCs w:val="24"/>
        </w:rPr>
      </w:pPr>
    </w:p>
    <w:p w:rsidR="00745C57" w:rsidRPr="00EE3E3B" w:rsidRDefault="00A20BD0" w:rsidP="00EE3E3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E3E3B">
        <w:rPr>
          <w:rFonts w:ascii="Arial" w:hAnsi="Arial" w:cs="Arial"/>
          <w:b/>
          <w:sz w:val="32"/>
          <w:szCs w:val="32"/>
        </w:rPr>
        <w:t>ОБ УТВЕРЖДЕНИИ ПОРЯДКА  РАССМОТРЕНИЯ</w:t>
      </w:r>
      <w:r w:rsidR="00745C57" w:rsidRPr="00EE3E3B">
        <w:rPr>
          <w:rFonts w:ascii="Arial" w:hAnsi="Arial" w:cs="Arial"/>
          <w:b/>
          <w:sz w:val="32"/>
          <w:szCs w:val="32"/>
        </w:rPr>
        <w:t xml:space="preserve">  И РЕАЛИЗАЦИИ</w:t>
      </w:r>
      <w:r w:rsidR="00EE3E3B">
        <w:rPr>
          <w:rFonts w:ascii="Arial" w:hAnsi="Arial" w:cs="Arial"/>
          <w:b/>
          <w:sz w:val="32"/>
          <w:szCs w:val="32"/>
        </w:rPr>
        <w:t xml:space="preserve"> </w:t>
      </w:r>
      <w:r w:rsidRPr="00EE3E3B">
        <w:rPr>
          <w:rFonts w:ascii="Arial" w:hAnsi="Arial" w:cs="Arial"/>
          <w:b/>
          <w:sz w:val="32"/>
          <w:szCs w:val="32"/>
        </w:rPr>
        <w:t>ИНИЦИАТИВНЫХ ПРОЕКТОВ, А ТАКЖЕ ПРОВЕДЕНИЯ</w:t>
      </w:r>
      <w:r w:rsidR="00EE3E3B">
        <w:rPr>
          <w:rFonts w:ascii="Arial" w:hAnsi="Arial" w:cs="Arial"/>
          <w:b/>
          <w:sz w:val="32"/>
          <w:szCs w:val="32"/>
        </w:rPr>
        <w:t xml:space="preserve"> </w:t>
      </w:r>
      <w:r w:rsidRPr="00EE3E3B">
        <w:rPr>
          <w:rFonts w:ascii="Arial" w:hAnsi="Arial" w:cs="Arial"/>
          <w:b/>
          <w:sz w:val="32"/>
          <w:szCs w:val="32"/>
        </w:rPr>
        <w:t xml:space="preserve">ИХ КОНКУРСНОГО ОТБОРА В </w:t>
      </w:r>
      <w:r w:rsidR="00B119F4" w:rsidRPr="00EE3E3B">
        <w:rPr>
          <w:rFonts w:ascii="Arial" w:hAnsi="Arial" w:cs="Arial"/>
          <w:b/>
          <w:sz w:val="32"/>
          <w:szCs w:val="32"/>
        </w:rPr>
        <w:t xml:space="preserve">КРАСНОБРАТСКОМ </w:t>
      </w:r>
      <w:r w:rsidR="00745C57" w:rsidRPr="00EE3E3B">
        <w:rPr>
          <w:rFonts w:ascii="Arial" w:hAnsi="Arial" w:cs="Arial"/>
          <w:b/>
          <w:sz w:val="32"/>
          <w:szCs w:val="32"/>
        </w:rPr>
        <w:t>СЕЛЬСКОМ ПОСЕЛЕНИИ</w:t>
      </w:r>
      <w:r w:rsidR="00B119F4" w:rsidRPr="00EE3E3B">
        <w:rPr>
          <w:rFonts w:ascii="Arial" w:hAnsi="Arial" w:cs="Arial"/>
          <w:b/>
          <w:sz w:val="32"/>
          <w:szCs w:val="32"/>
        </w:rPr>
        <w:t xml:space="preserve"> КАЛАЧЕЕВСКОГО </w:t>
      </w:r>
      <w:r w:rsidR="00227E41" w:rsidRPr="00EE3E3B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A20BD0" w:rsidRPr="00EE3E3B" w:rsidRDefault="00A20BD0" w:rsidP="00EE3E3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статьями 26.1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29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56.1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r w:rsidR="00EE3E3B" w:rsidRPr="003660CD">
        <w:rPr>
          <w:rFonts w:ascii="Arial" w:hAnsi="Arial" w:cs="Arial"/>
          <w:color w:val="000000" w:themeColor="text1"/>
          <w:sz w:val="24"/>
          <w:szCs w:val="24"/>
        </w:rPr>
        <w:t xml:space="preserve"> и направленными предложениями прокуратуры Калачеевского района направленные в порядке </w:t>
      </w:r>
      <w:proofErr w:type="spellStart"/>
      <w:r w:rsidR="00EE3E3B" w:rsidRPr="003660CD">
        <w:rPr>
          <w:rFonts w:ascii="Arial" w:hAnsi="Arial" w:cs="Arial"/>
          <w:color w:val="000000" w:themeColor="text1"/>
          <w:sz w:val="24"/>
          <w:szCs w:val="24"/>
        </w:rPr>
        <w:t>правотворчевской</w:t>
      </w:r>
      <w:proofErr w:type="spellEnd"/>
      <w:r w:rsidR="00EE3E3B" w:rsidRPr="003660CD">
        <w:rPr>
          <w:rFonts w:ascii="Arial" w:hAnsi="Arial" w:cs="Arial"/>
          <w:color w:val="000000" w:themeColor="text1"/>
          <w:sz w:val="24"/>
          <w:szCs w:val="24"/>
        </w:rPr>
        <w:t xml:space="preserve"> инициативы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12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28E" w:rsidRPr="003660CD">
        <w:rPr>
          <w:rFonts w:ascii="Arial" w:hAnsi="Arial" w:cs="Arial"/>
          <w:color w:val="000000" w:themeColor="text1"/>
          <w:sz w:val="24"/>
          <w:szCs w:val="24"/>
        </w:rPr>
        <w:t>ре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шил:</w:t>
      </w:r>
      <w:proofErr w:type="gramEnd"/>
    </w:p>
    <w:p w:rsidR="00A20BD0" w:rsidRPr="003660CD" w:rsidRDefault="00EE3E3B" w:rsidP="00EE3E3B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Утвердить прилагаемый </w:t>
      </w:r>
      <w:hyperlink w:anchor="P30" w:history="1">
        <w:r w:rsidR="00A20BD0"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>рассмотрения и реализации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>инициативных проектов, а также проведения их конкурсного отбора в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Краснобратском</w:t>
      </w:r>
      <w:proofErr w:type="spellEnd"/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Калачеевском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E3E3B" w:rsidRPr="003660CD" w:rsidRDefault="00EE3E3B" w:rsidP="00EE3E3B">
      <w:pPr>
        <w:pStyle w:val="aa"/>
        <w:numPr>
          <w:ilvl w:val="0"/>
          <w:numId w:val="2"/>
        </w:numPr>
        <w:ind w:left="142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Вестнике муниципальных правовых актов </w:t>
      </w:r>
      <w:proofErr w:type="spellStart"/>
      <w:r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разместить на официальном сайте администрации в сети Интернет</w:t>
      </w:r>
    </w:p>
    <w:p w:rsidR="00A20BD0" w:rsidRPr="003660CD" w:rsidRDefault="00A20BD0" w:rsidP="00EE3E3B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Настоящее решение вступает в силу </w:t>
      </w:r>
      <w:r w:rsidR="00EE3E3B" w:rsidRPr="003660CD">
        <w:rPr>
          <w:rFonts w:ascii="Arial" w:hAnsi="Arial" w:cs="Arial"/>
          <w:color w:val="000000" w:themeColor="text1"/>
          <w:sz w:val="24"/>
          <w:szCs w:val="24"/>
        </w:rPr>
        <w:t>с 01.06.2021 г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3660CD" w:rsidRDefault="00A20BD0" w:rsidP="00EE3E3B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9F4" w:rsidRPr="003660CD" w:rsidRDefault="00A20BD0" w:rsidP="00EE3E3B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</w:p>
    <w:p w:rsidR="00B119F4" w:rsidRDefault="00ED1B65" w:rsidP="00EE3E3B">
      <w:pPr>
        <w:pStyle w:val="aa"/>
        <w:jc w:val="both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сельского  поселения </w:t>
      </w:r>
      <w:r w:rsidR="00B119F4" w:rsidRPr="00EE3E3B">
        <w:rPr>
          <w:rFonts w:ascii="Arial" w:hAnsi="Arial" w:cs="Arial"/>
          <w:sz w:val="24"/>
          <w:szCs w:val="24"/>
        </w:rPr>
        <w:t xml:space="preserve">                                   </w:t>
      </w:r>
      <w:r w:rsidR="00EE3E3B">
        <w:rPr>
          <w:rFonts w:ascii="Arial" w:hAnsi="Arial" w:cs="Arial"/>
          <w:sz w:val="24"/>
          <w:szCs w:val="24"/>
        </w:rPr>
        <w:t xml:space="preserve">                            </w:t>
      </w:r>
      <w:r w:rsidR="00B119F4" w:rsidRPr="00EE3E3B">
        <w:rPr>
          <w:rFonts w:ascii="Arial" w:hAnsi="Arial" w:cs="Arial"/>
          <w:sz w:val="24"/>
          <w:szCs w:val="24"/>
        </w:rPr>
        <w:t xml:space="preserve">              М.Ф. </w:t>
      </w:r>
      <w:proofErr w:type="spellStart"/>
      <w:r w:rsidR="00B119F4" w:rsidRPr="00EE3E3B">
        <w:rPr>
          <w:rFonts w:ascii="Arial" w:hAnsi="Arial" w:cs="Arial"/>
          <w:sz w:val="24"/>
          <w:szCs w:val="24"/>
        </w:rPr>
        <w:t>Дейнекин</w:t>
      </w:r>
      <w:proofErr w:type="spellEnd"/>
    </w:p>
    <w:p w:rsidR="00EE3E3B" w:rsidRPr="00EE3E3B" w:rsidRDefault="00EE3E3B" w:rsidP="00EE3E3B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1C5D" w:rsidRDefault="00A20BD0" w:rsidP="00EE3E3B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lastRenderedPageBreak/>
        <w:t>Приложение</w:t>
      </w:r>
      <w:r w:rsidR="00EE3E3B">
        <w:rPr>
          <w:rFonts w:ascii="Arial" w:hAnsi="Arial" w:cs="Arial"/>
          <w:sz w:val="24"/>
          <w:szCs w:val="24"/>
        </w:rPr>
        <w:t xml:space="preserve"> </w:t>
      </w:r>
    </w:p>
    <w:p w:rsidR="008F1C5D" w:rsidRDefault="008F1C5D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A20BD0" w:rsidRPr="00EE3E3B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0BD0" w:rsidRPr="00EE3E3B" w:rsidRDefault="00B119F4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proofErr w:type="spellStart"/>
      <w:r w:rsidRPr="00EE3E3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E3E3B">
        <w:rPr>
          <w:rFonts w:ascii="Arial" w:hAnsi="Arial" w:cs="Arial"/>
          <w:sz w:val="24"/>
          <w:szCs w:val="24"/>
        </w:rPr>
        <w:t xml:space="preserve"> </w:t>
      </w:r>
      <w:r w:rsidR="008F1C5D">
        <w:rPr>
          <w:rFonts w:ascii="Arial" w:hAnsi="Arial" w:cs="Arial"/>
          <w:sz w:val="24"/>
          <w:szCs w:val="24"/>
        </w:rPr>
        <w:t xml:space="preserve">сельского </w:t>
      </w:r>
      <w:r w:rsidR="00ED1B65" w:rsidRPr="00EE3E3B">
        <w:rPr>
          <w:rFonts w:ascii="Arial" w:hAnsi="Arial" w:cs="Arial"/>
          <w:sz w:val="24"/>
          <w:szCs w:val="24"/>
        </w:rPr>
        <w:t>поселения</w:t>
      </w:r>
    </w:p>
    <w:p w:rsidR="00A20BD0" w:rsidRPr="00EE3E3B" w:rsidRDefault="003660CD" w:rsidP="00EE3E3B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D1B65" w:rsidRPr="00EE3E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 мая </w:t>
      </w:r>
      <w:r w:rsidR="00ED1B65" w:rsidRPr="00EE3E3B">
        <w:rPr>
          <w:rFonts w:ascii="Arial" w:hAnsi="Arial" w:cs="Arial"/>
          <w:sz w:val="24"/>
          <w:szCs w:val="24"/>
        </w:rPr>
        <w:t>2021г.</w:t>
      </w:r>
      <w:r w:rsidR="000453F5">
        <w:rPr>
          <w:rFonts w:ascii="Arial" w:hAnsi="Arial" w:cs="Arial"/>
          <w:sz w:val="24"/>
          <w:szCs w:val="24"/>
        </w:rPr>
        <w:t xml:space="preserve"> №49</w:t>
      </w:r>
    </w:p>
    <w:p w:rsidR="00ED1B65" w:rsidRPr="003660CD" w:rsidRDefault="00ED1B65" w:rsidP="00EE3E3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  <w:bookmarkStart w:id="0" w:name="P30"/>
      <w:bookmarkEnd w:id="0"/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A20BD0" w:rsidRPr="003660CD" w:rsidRDefault="00745C57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РАССМОТРЕНИЯ И РЕАЛИЗАЦИИ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>ИНИЦИАТИВНЫХ</w:t>
      </w:r>
      <w:proofErr w:type="gramEnd"/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ПРОЕКТОВ, А ТАКЖЕ ПРОВЕДЕНИЯ ИХ КОНКУРСНОГО ОТБОРА</w:t>
      </w:r>
    </w:p>
    <w:p w:rsidR="00ED1B65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>СЕЛЬСКОМ ПОСЕЛЕНИИ</w:t>
      </w:r>
    </w:p>
    <w:p w:rsidR="00A20BD0" w:rsidRPr="003660CD" w:rsidRDefault="00B119F4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A20BD0" w:rsidRPr="003660CD" w:rsidRDefault="00A20BD0" w:rsidP="00EE3E3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</w:t>
      </w:r>
      <w:hyperlink r:id="rId13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4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5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Краснобратском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сельском поселении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745C57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 (далее - Порядок) разработан в целях проведения мероприятий, имеющих приоритетное значение для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его части, путем реализации инициативных проектов.</w:t>
      </w:r>
    </w:p>
    <w:p w:rsidR="00A20BD0" w:rsidRPr="003660CD" w:rsidRDefault="00A20BD0" w:rsidP="00EE3E3B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2. Инициативные проекты</w:t>
      </w:r>
    </w:p>
    <w:p w:rsidR="00A20BD0" w:rsidRPr="003660CD" w:rsidRDefault="00A20BD0" w:rsidP="00EE3E3B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2.1. Под инициативным проектом в настоящем Порядке понимается предложение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 жителей сельского (городского) поселения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 реализации мероприятий, имеющих приоритетное значение для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(городского) поселения 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3"/>
      <w:bookmarkEnd w:id="1"/>
      <w:r w:rsidRPr="003660CD">
        <w:rPr>
          <w:rFonts w:ascii="Arial" w:hAnsi="Arial" w:cs="Arial"/>
          <w:color w:val="000000" w:themeColor="text1"/>
          <w:sz w:val="24"/>
          <w:szCs w:val="24"/>
        </w:rPr>
        <w:t>2.2. Инициативный проект должен содержать следующие сведения: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1) описание проблемы, решение которой имеет приоритетное значение для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его части;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обоснование предложений по решению указанной проблемы;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планируемые сроки реализации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7) указание на объем средств бюджета </w:t>
      </w:r>
      <w:proofErr w:type="spellStart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B119F4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8) указание на территорию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ее части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разделом 3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9) ориентировочное количество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потенциальных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660CD">
        <w:rPr>
          <w:rFonts w:ascii="Arial" w:hAnsi="Arial" w:cs="Arial"/>
          <w:color w:val="000000" w:themeColor="text1"/>
          <w:sz w:val="24"/>
          <w:szCs w:val="24"/>
        </w:rPr>
        <w:t>благополучателей</w:t>
      </w:r>
      <w:proofErr w:type="spell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от реализации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2.3. Инициативный прое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кт вкл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3660CD" w:rsidRDefault="00A20BD0" w:rsidP="00EE3E3B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56"/>
      <w:bookmarkEnd w:id="2"/>
      <w:r w:rsidRPr="003660CD">
        <w:rPr>
          <w:rFonts w:ascii="Arial" w:hAnsi="Arial" w:cs="Arial"/>
          <w:color w:val="000000" w:themeColor="text1"/>
          <w:sz w:val="24"/>
          <w:szCs w:val="24"/>
        </w:rPr>
        <w:t>3. Определение территории, в интересах населения которой</w:t>
      </w:r>
    </w:p>
    <w:p w:rsidR="00A20BD0" w:rsidRPr="003660CD" w:rsidRDefault="00A20BD0" w:rsidP="00EE3E3B">
      <w:pPr>
        <w:pStyle w:val="a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могут реализовываться инициативные проекты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3.1. Инициативные проекты могут реализовываться в интересах населения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целом, а также в интересах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следующих территорий: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подъезд многоквартирного дома;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многоквартирный дом;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жилой микрорайон;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группа жилых микрорайонов;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6) населенный пункт;</w:t>
      </w:r>
    </w:p>
    <w:p w:rsidR="00A20BD0" w:rsidRPr="003660CD" w:rsidRDefault="00515258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7) поселение.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 части</w:t>
      </w:r>
      <w:r w:rsidR="00BE728E"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3.5. К заявлению инициатор проекта прилагает следующие документы: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краткое описание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3.6. Администрация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6D7DEE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течение 15 календарных дней со дня поступления заявления принимает решение: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О принятом решении администрация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25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уведомляет инициатора проекта в течение 3 рабочих дней.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80"/>
      <w:bookmarkEnd w:id="3"/>
      <w:r w:rsidRPr="003660CD">
        <w:rPr>
          <w:rFonts w:ascii="Arial" w:hAnsi="Arial" w:cs="Arial"/>
          <w:color w:val="000000" w:themeColor="text1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1) территория выходит за пределы территории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3.9. При установлении случаев, указанных в </w:t>
      </w:r>
      <w:hyperlink w:anchor="P80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пункте 3.7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Порядка, администрация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28E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соответствующего решения.</w:t>
      </w:r>
    </w:p>
    <w:p w:rsidR="00A20BD0" w:rsidRPr="003660CD" w:rsidRDefault="00B01167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3.11.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>Решение администрации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728E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D0" w:rsidRPr="003660CD">
        <w:rPr>
          <w:rFonts w:ascii="Arial" w:hAnsi="Arial" w:cs="Arial"/>
          <w:color w:val="000000" w:themeColor="text1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4. Инициаторы проекта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516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органы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4.2. Лица, указанные в пункте 4.1 настоящего раздела: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готовят инициативный проект;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вносят инициативный проект в администрацию района;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4) участвуют в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контроле</w:t>
      </w:r>
      <w:r w:rsidR="00BE728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реализацией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образования.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4.3. Создание инициативной группы и принятие ею решений оформляется протоколом.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5. Выявление мнения граждан по вопросу о поддержке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инициативного проекта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5.1. Инициативный проект должен быть поддержан населением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5.2.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Инициативный проект до его внесения в администрацию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его части и целесообразности его реализации, а также принятия собранием граждан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конференцией граждан решения о поддержке и выдвижении инициативного проекта.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6. Собрание граждан по вопросам выдвижения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инициативных проектов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6.2. Собрание проводится на части территории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интересах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целом, может быть проведено несколько собраний на разных частях территории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образования.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6.5. Расходы по проведению собрания, изготовлению и рассылке документов несет инициатор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6.6. О проведении собрания (конференции) жители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7. Подготовка к проведению собрания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7.1. В решении инициатора проекта о проведении собрания указываются: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инициативный проект, для обсуждения которого проводится собрание;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повестка дня собрания;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дата, время, место проведения собрания;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предполагаемое количество участников собрания;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5) способы информирования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(городского)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территории, на которой проводится собрание, о его проведении.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7.2. Инициатор проекта направляет в администрацию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E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7.3. В уведомлении о проведении собрания указываются: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сведения, предусмотренные пунктом 7.1;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7.5. При наличии просьбы о предоставлении помещения для проведения собрания администрация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7.6. Администрация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 xml:space="preserve"> Одновременно граждане информируются о возможности представления в  администрацию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своих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7.7. Администрация </w:t>
      </w:r>
      <w:proofErr w:type="spellStart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7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7639F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 Порядок проведения собрания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8.6. В протоколе собрания указываются: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место и время проведения собрания;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число граждан, принявших участие в собрании;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повестка дня собрания, содержание выступлений;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принятые решения по вопросам повестки дня.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9. Проведение конференции граждан по вопросам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выдвижения инициативных проектов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9.1. В случае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если число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9.2. Выборы и выдвижение делегатов на конференцию проводятся на собраниях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группы квартир, подъездов, дома или группы домов либо в форме сбора подписей за кандидата в делегаты</w:t>
      </w:r>
      <w:r w:rsidR="00667078" w:rsidRPr="003660CD">
        <w:rPr>
          <w:rFonts w:ascii="Arial" w:hAnsi="Arial" w:cs="Arial"/>
          <w:color w:val="000000" w:themeColor="text1"/>
          <w:sz w:val="24"/>
          <w:szCs w:val="24"/>
        </w:rPr>
        <w:t xml:space="preserve"> конференции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t>подписных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295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листах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(приложение N 1 к Порядку).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9.3. По инициативе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</w:t>
      </w:r>
      <w:r w:rsidR="00ED3A3E" w:rsidRPr="003660CD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t>подписной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подпис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ном листе. Если возникает альтернативная кандидатура, то заполняется другой 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t>подписной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лист.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9.4. Выборы делегатов считаются состоявшимися, если в голосовании приняли участие 2/3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квартир, подъездов, дома или группы домов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t xml:space="preserve">, улицы, улиц, части населенного пункта, населенного пункта (виды территорий поселения указанные в п.3.1)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принявших участие в голосовании по сравнению с другими кандидатами.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1) норма представительства для избрания делегатов, которая не может быть менее 1 делегата от </w:t>
      </w:r>
      <w:r w:rsidR="000453F5">
        <w:rPr>
          <w:rFonts w:ascii="Arial" w:hAnsi="Arial" w:cs="Arial"/>
          <w:color w:val="000000" w:themeColor="text1"/>
          <w:sz w:val="24"/>
          <w:szCs w:val="24"/>
        </w:rPr>
        <w:t xml:space="preserve">количества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жителей 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территории, достигших шестнадцатилетнего возраста;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сроки и порядок проведения собраний для избрания делегатов.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0453F5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10. Сбор подписей граждан в поддержку инициативных проектов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0453F5">
        <w:rPr>
          <w:rFonts w:ascii="Arial" w:hAnsi="Arial" w:cs="Arial"/>
          <w:color w:val="000000" w:themeColor="text1"/>
          <w:sz w:val="24"/>
          <w:szCs w:val="24"/>
        </w:rPr>
        <w:t>1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процентов </w:t>
      </w:r>
      <w:r w:rsidR="00ED1B65"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жителей с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проживающих на соответствующей территории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листов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(приложение N 2 к Порядку).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10.4. Сбор подписей осуществляется в следующем порядке: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подписи собираются посредством их внесения в подписной лист;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заверении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3660CD">
        <w:rPr>
          <w:rFonts w:ascii="Arial" w:hAnsi="Arial" w:cs="Arial"/>
          <w:color w:val="000000" w:themeColor="text1"/>
          <w:sz w:val="24"/>
          <w:szCs w:val="24"/>
        </w:rPr>
        <w:t>заверительные</w:t>
      </w:r>
      <w:proofErr w:type="spell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подписи и сведения о представителе инициатора проекта, осуществлявшем сбор подписей,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ставятся на оборотной стороне подписного листа непосредственно после последней подписи жителя;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6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статьей 9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11. Внесение инициативных проектов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администрацию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0"/>
      <w:bookmarkEnd w:id="4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11.1. При внесении инициативного проекта в администрацию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представляются: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при рассмотрении и реализации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D0040A" w:rsidRPr="003660CD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или его части.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11.2.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пункте 11.1, представляются в администрацию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пункте 11.1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раздела, администрацией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 Комиссия по рассмотрению инициативных проектов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12.2. Персональный состав комиссии определяется постановлением администрации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. Половина членов комиссии должна быть назначена на основе предложений Совета народных депутатов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12.4. Председатель комиссии: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1) организует работу комиссии, руководит ее деятельностью;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формирует проект повестки дня очередного заседания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дает поручения членам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председательствует на заседаниях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12.6. Секретарь комиссии: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ведет протоколы заседаний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12.7. Член комиссии: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участвует в работе комиссии, в том числе в заседаниях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вносит предложения по вопросам работы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знакомится с документами и материалами, рассматриваемыми на заседаниях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задает вопросы участникам заседания комиссии;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голосует на заседаниях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12.8. Основной формой работы комиссии являются заседания.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чем за пять дней до дня его проведения.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12.17. Организационно-техническое обеспечение деятельности комиссии осуществляет администрация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5" w:name="P219"/>
      <w:bookmarkEnd w:id="5"/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13. Порядок рассмотрения инициативного проекта</w:t>
      </w:r>
    </w:p>
    <w:p w:rsidR="005F4BAA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A20BD0" w:rsidRPr="003660CD" w:rsidRDefault="00895082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13.1. Инициативный проект рассматривается администрацией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течение 30 дней со дня его внесения.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13.2.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Информация о внесении инициативного проекта в администрацию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подлежит опубликованию в "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Муниципальном вестнике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поселения»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должна содержать сведения, указанные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w:anchor="P43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пункте 2.2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достигшие шестнадцатилетнего возраста. Замечания и предложения представляются в администрацию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 поселения 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13.5. По результатам рассмотрения инициативного проекта комиссия рекомендует главе администрации</w:t>
      </w:r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895082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если в администрацию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BAA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организовать проведение конкурсного отбора.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разделом 14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13.7. С учетом рекомендации комиссии или по результатам конкурсного отбора глава администрации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принимает одно из следующих решений: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, на соответствующие цели и (или) в соответствии с порядком составления и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рассмотрения проекта бюджета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(внесения изменений в решение о бюджете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13.8. Глава администрации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оронежс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кой области, </w:t>
      </w:r>
      <w:hyperlink r:id="rId17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Уставу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4) отсутствие средств бюджета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6) признание инициативного проекта не прошедшим конкурсный отбор.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13.10.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или муниципального </w:t>
      </w:r>
      <w:proofErr w:type="spellStart"/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райлна</w:t>
      </w:r>
      <w:proofErr w:type="spellEnd"/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или государственного органа в соответствии с их компетенцией.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администрации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разделом 13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6" w:name="P242"/>
      <w:bookmarkEnd w:id="6"/>
      <w:r w:rsidRPr="003660CD">
        <w:rPr>
          <w:rFonts w:ascii="Arial" w:hAnsi="Arial" w:cs="Arial"/>
          <w:color w:val="000000" w:themeColor="text1"/>
          <w:sz w:val="24"/>
          <w:szCs w:val="24"/>
        </w:rPr>
        <w:t>14. Конкурсный отбор инициативных проектов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14.1. Конкурсный отбор осуществляет комиссия.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14.2. </w:t>
      </w:r>
      <w:hyperlink w:anchor="P419" w:history="1">
        <w:r w:rsidRPr="003660CD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Критерии</w:t>
        </w:r>
      </w:hyperlink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14.3. Конкурсный отбор осуществляется на заседании комиссии.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14.6. Оценка инициативного проекта по каждому критерию определяется в баллах.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14.8. По итогам конкурсного отбора с учетом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итоговой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15. Порядок реализации инициативного проекта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15.1. Реализация инициативных проектов осуществляется на условиях </w:t>
      </w:r>
      <w:proofErr w:type="spellStart"/>
      <w:r w:rsidRPr="003660CD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15.2.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Инициатор проекта до начала его реализации за счет средств бюджета</w:t>
      </w:r>
      <w:r w:rsidR="00CB6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B62DB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B62D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bookmarkStart w:id="7" w:name="_GoBack"/>
      <w:bookmarkEnd w:id="7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района обеспечивает внесение инициативных платежей в доход бюджета </w:t>
      </w:r>
      <w:proofErr w:type="spellStart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4048EE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договора пожертвования, заключенного с администрацией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поселения,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(или) заключает с администрацией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E8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15.3. Учет инициативных платежей осуществляется отдельно по каждому проекту.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15.4. 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15.5. О реализации инициативного проекта издается постановление администрации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15.6. Постановление о реализации инициативного проекта должно содержать: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2) направление расходования средств бюджета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3) наименование главного распорядителя средств бюджета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выделяемых на реализацию инициативного проекта;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4) наименование заказчика, застройщика;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lastRenderedPageBreak/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16. Порядок расчета и возврата сумм инициативных платежей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16.1. В случае</w:t>
      </w: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(далее - денежные средства, подлежащие возврату).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660CD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инициативного проекта.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целях возврата инициативных платежей.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16.4. Администрация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17. Порядок опубликования и размещения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в информационно-коммуникационной сети "Интернет"</w:t>
      </w:r>
    </w:p>
    <w:p w:rsidR="00A20BD0" w:rsidRPr="003660CD" w:rsidRDefault="00A20BD0" w:rsidP="00EE3E3B">
      <w:pPr>
        <w:pStyle w:val="aa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информации об инициативном проекте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17.1. Информация о рассмотрении инициативного проекта администрацией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proofErr w:type="gramStart"/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«Муниципальном вестнике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поселения»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"Интернет".</w:t>
      </w:r>
    </w:p>
    <w:p w:rsidR="00A20BD0" w:rsidRPr="003660CD" w:rsidRDefault="00A20BD0" w:rsidP="00EE3E3B">
      <w:pPr>
        <w:pStyle w:val="aa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17.2. Отчет администрации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об итогах реализации инициативного проекта подлежит опубликованию в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«Муниципальном вестнике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>сельского поселения»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Калачеевского </w:t>
      </w:r>
      <w:r w:rsidR="00227E41" w:rsidRPr="003660C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E5D7B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8F1C5D" w:rsidRPr="003660CD" w:rsidRDefault="008F1C5D" w:rsidP="00EE3E3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7CC8" w:rsidRPr="003660CD" w:rsidRDefault="00C87CC8" w:rsidP="00EE3E3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</w:p>
    <w:p w:rsidR="00A20BD0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Приложение N 1</w:t>
      </w:r>
    </w:p>
    <w:p w:rsidR="00A20BD0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A20BD0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выдвижения, внесения,</w:t>
      </w:r>
    </w:p>
    <w:p w:rsidR="00A20BD0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обсуждения и рассмотрения</w:t>
      </w:r>
    </w:p>
    <w:p w:rsidR="00A20BD0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>инициативных проектов</w:t>
      </w:r>
    </w:p>
    <w:p w:rsidR="003E2EFF" w:rsidRPr="003660CD" w:rsidRDefault="00A20BD0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r w:rsidRPr="003660C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C87CC8" w:rsidRPr="003660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EFF" w:rsidRPr="003660CD">
        <w:rPr>
          <w:rFonts w:ascii="Arial" w:hAnsi="Arial" w:cs="Arial"/>
          <w:color w:val="000000" w:themeColor="text1"/>
          <w:sz w:val="24"/>
          <w:szCs w:val="24"/>
        </w:rPr>
        <w:t xml:space="preserve">сельском </w:t>
      </w:r>
    </w:p>
    <w:p w:rsidR="00A20BD0" w:rsidRPr="003660CD" w:rsidRDefault="003E2EFF" w:rsidP="008F1C5D">
      <w:pPr>
        <w:pStyle w:val="aa"/>
        <w:ind w:firstLine="56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660CD">
        <w:rPr>
          <w:rFonts w:ascii="Arial" w:hAnsi="Arial" w:cs="Arial"/>
          <w:color w:val="000000" w:themeColor="text1"/>
          <w:sz w:val="24"/>
          <w:szCs w:val="24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3E2EFF" w:rsidP="008F1C5D">
            <w:pPr>
              <w:pStyle w:val="aa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295"/>
            <w:bookmarkEnd w:id="8"/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ПОДПИСНОЙ </w:t>
            </w:r>
            <w:r w:rsidR="00A20BD0"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ЛИСТ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(Ф.И.О., адрес делегата)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делегатом на конференцию </w:t>
            </w:r>
            <w:r w:rsidR="00ED1B65"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жителей сельского (городского) поселения </w:t>
            </w: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(формулировка вопроса)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Дата, подпись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3E2EFF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Подписной </w:t>
            </w:r>
            <w:r w:rsidR="00A20BD0"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3660CD" w:rsidRPr="003660C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660CD" w:rsidRPr="003660CD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60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3660CD" w:rsidRDefault="00A20BD0" w:rsidP="00EE3E3B">
            <w:pPr>
              <w:pStyle w:val="a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0BD0" w:rsidRPr="00EE3E3B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инициативной группы)</w:t>
            </w:r>
          </w:p>
        </w:tc>
      </w:tr>
      <w:tr w:rsidR="00A20BD0" w:rsidRPr="00EE3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8F1C5D" w:rsidRDefault="008F1C5D" w:rsidP="00EE3E3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7CC8" w:rsidRPr="00EE3E3B" w:rsidRDefault="00C87CC8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Приложение N 2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к Порядку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87CC8" w:rsidRPr="00EE3E3B">
        <w:rPr>
          <w:rFonts w:ascii="Arial" w:hAnsi="Arial" w:cs="Arial"/>
          <w:sz w:val="24"/>
          <w:szCs w:val="24"/>
        </w:rPr>
        <w:t>Краснобратском</w:t>
      </w:r>
      <w:proofErr w:type="spellEnd"/>
      <w:r w:rsidR="00C87CC8" w:rsidRPr="00EE3E3B">
        <w:rPr>
          <w:rFonts w:ascii="Arial" w:hAnsi="Arial" w:cs="Arial"/>
          <w:sz w:val="24"/>
          <w:szCs w:val="24"/>
        </w:rPr>
        <w:t xml:space="preserve"> </w:t>
      </w:r>
      <w:r w:rsidR="003E2EFF" w:rsidRPr="00EE3E3B">
        <w:rPr>
          <w:rFonts w:ascii="Arial" w:hAnsi="Arial" w:cs="Arial"/>
          <w:sz w:val="24"/>
          <w:szCs w:val="24"/>
        </w:rPr>
        <w:t>сельском</w:t>
      </w:r>
    </w:p>
    <w:p w:rsidR="00A20BD0" w:rsidRPr="00EE3E3B" w:rsidRDefault="003E2EFF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proofErr w:type="gramStart"/>
      <w:r w:rsidRPr="00EE3E3B">
        <w:rPr>
          <w:rFonts w:ascii="Arial" w:hAnsi="Arial" w:cs="Arial"/>
          <w:sz w:val="24"/>
          <w:szCs w:val="24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EE3E3B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8F1C5D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355"/>
            <w:bookmarkEnd w:id="9"/>
            <w:r w:rsidRPr="00EE3E3B">
              <w:rPr>
                <w:rFonts w:ascii="Arial" w:hAnsi="Arial" w:cs="Arial"/>
                <w:sz w:val="24"/>
                <w:szCs w:val="24"/>
              </w:rPr>
              <w:t>П</w:t>
            </w:r>
            <w:r w:rsidR="003E2EFF" w:rsidRPr="00EE3E3B">
              <w:rPr>
                <w:rFonts w:ascii="Arial" w:hAnsi="Arial" w:cs="Arial"/>
                <w:sz w:val="24"/>
                <w:szCs w:val="24"/>
              </w:rPr>
              <w:t xml:space="preserve">ОДПИСНОЙ </w:t>
            </w:r>
            <w:r w:rsidRPr="00EE3E3B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EE3E3B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EE3E3B" w:rsidTr="00C87CC8">
        <w:trPr>
          <w:trHeight w:val="19"/>
        </w:trPr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EE3E3B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EE3E3B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Члены инициативной группы:</w:t>
            </w: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Подписной лист удостоверяю:</w:t>
            </w: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lastRenderedPageBreak/>
              <w:t>серия и номер паспорта или иного документа, удостоверяющего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личность гражданина, собиравшего подписи)</w:t>
            </w: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E3E3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8F1C5D" w:rsidRDefault="008F1C5D" w:rsidP="00EE3E3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Приложение N 3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к Порядку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EE3E3B" w:rsidRDefault="00A20BD0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87CC8" w:rsidRPr="00EE3E3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C87CC8" w:rsidRPr="00EE3E3B">
        <w:rPr>
          <w:rFonts w:ascii="Arial" w:hAnsi="Arial" w:cs="Arial"/>
          <w:sz w:val="24"/>
          <w:szCs w:val="24"/>
        </w:rPr>
        <w:t xml:space="preserve"> </w:t>
      </w:r>
      <w:r w:rsidR="003E2EFF" w:rsidRPr="00EE3E3B">
        <w:rPr>
          <w:rFonts w:ascii="Arial" w:hAnsi="Arial" w:cs="Arial"/>
          <w:sz w:val="24"/>
          <w:szCs w:val="24"/>
        </w:rPr>
        <w:t>сельском</w:t>
      </w:r>
    </w:p>
    <w:p w:rsidR="00A20BD0" w:rsidRPr="00EE3E3B" w:rsidRDefault="003E2EFF" w:rsidP="008F1C5D">
      <w:pPr>
        <w:pStyle w:val="aa"/>
        <w:jc w:val="right"/>
        <w:rPr>
          <w:rFonts w:ascii="Arial" w:hAnsi="Arial" w:cs="Arial"/>
          <w:sz w:val="24"/>
          <w:szCs w:val="24"/>
        </w:rPr>
      </w:pPr>
      <w:proofErr w:type="gramStart"/>
      <w:r w:rsidRPr="00EE3E3B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A20BD0" w:rsidRPr="00EE3E3B" w:rsidRDefault="00A20BD0" w:rsidP="008F1C5D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10" w:name="P419"/>
      <w:bookmarkEnd w:id="10"/>
      <w:r w:rsidRPr="00EE3E3B">
        <w:rPr>
          <w:rFonts w:ascii="Arial" w:hAnsi="Arial" w:cs="Arial"/>
          <w:sz w:val="24"/>
          <w:szCs w:val="24"/>
        </w:rPr>
        <w:t>КРИТЕРИИ</w:t>
      </w:r>
    </w:p>
    <w:p w:rsidR="00A20BD0" w:rsidRPr="00EE3E3B" w:rsidRDefault="00A20BD0" w:rsidP="008F1C5D">
      <w:pPr>
        <w:pStyle w:val="aa"/>
        <w:jc w:val="center"/>
        <w:rPr>
          <w:rFonts w:ascii="Arial" w:hAnsi="Arial" w:cs="Arial"/>
          <w:sz w:val="24"/>
          <w:szCs w:val="24"/>
        </w:rPr>
      </w:pPr>
      <w:r w:rsidRPr="00EE3E3B">
        <w:rPr>
          <w:rFonts w:ascii="Arial" w:hAnsi="Arial" w:cs="Arial"/>
          <w:sz w:val="24"/>
          <w:szCs w:val="24"/>
        </w:rPr>
        <w:t>ОЦЕНКИ ИНИЦИАТИВНОГО ПРОЕКТА</w:t>
      </w:r>
    </w:p>
    <w:p w:rsidR="00A20BD0" w:rsidRPr="00EE3E3B" w:rsidRDefault="00A20BD0" w:rsidP="008F1C5D">
      <w:pPr>
        <w:pStyle w:val="aa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Баллы по критерию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 Актуальность проблемы: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инициативный прое</w:t>
            </w: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 xml:space="preserve">кт </w:t>
            </w:r>
            <w:r w:rsidR="003E2EFF" w:rsidRPr="00EE3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E3B">
              <w:rPr>
                <w:rFonts w:ascii="Arial" w:hAnsi="Arial" w:cs="Arial"/>
                <w:sz w:val="24"/>
                <w:szCs w:val="24"/>
              </w:rPr>
              <w:t>вкл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 xml:space="preserve">6. Охват </w:t>
            </w:r>
            <w:proofErr w:type="spellStart"/>
            <w:r w:rsidRPr="00EE3E3B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EE3E3B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E3B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20BD0" w:rsidRPr="00EE3E3B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lastRenderedPageBreak/>
              <w:t>Данный критерий определяется по формуле:</w:t>
            </w:r>
          </w:p>
        </w:tc>
      </w:tr>
      <w:tr w:rsidR="00A20BD0" w:rsidRPr="00EE3E3B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 xml:space="preserve">N / </w:t>
            </w:r>
            <w:proofErr w:type="spellStart"/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</w:tc>
      </w:tr>
      <w:tr w:rsidR="00A20BD0" w:rsidRPr="00EE3E3B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3E3B">
              <w:rPr>
                <w:rFonts w:ascii="Arial" w:hAnsi="Arial" w:cs="Arial"/>
                <w:sz w:val="24"/>
                <w:szCs w:val="24"/>
              </w:rPr>
              <w:t>Nч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spellStart"/>
            <w:r w:rsidRPr="00EE3E3B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E3E3B">
        <w:tc>
          <w:tcPr>
            <w:tcW w:w="9060" w:type="dxa"/>
            <w:gridSpan w:val="4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EE3E3B">
        <w:tc>
          <w:tcPr>
            <w:tcW w:w="1247" w:type="dxa"/>
            <w:vMerge w:val="restart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EE3E3B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EE3E3B">
              <w:rPr>
                <w:rFonts w:ascii="Arial" w:hAnsi="Arial" w:cs="Arial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1247" w:type="dxa"/>
            <w:vMerge w:val="restart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E3E3B">
        <w:tc>
          <w:tcPr>
            <w:tcW w:w="1247" w:type="dxa"/>
            <w:vMerge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E3E3B">
        <w:tc>
          <w:tcPr>
            <w:tcW w:w="3787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EE3E3B">
        <w:tc>
          <w:tcPr>
            <w:tcW w:w="3787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E3E3B">
              <w:rPr>
                <w:rFonts w:ascii="Arial" w:hAnsi="Arial" w:cs="Arial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EE3E3B" w:rsidRDefault="00A20BD0" w:rsidP="00EE3E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E3B">
              <w:rPr>
                <w:rFonts w:ascii="Arial" w:hAnsi="Arial" w:cs="Arial"/>
                <w:sz w:val="24"/>
                <w:szCs w:val="24"/>
              </w:rPr>
              <w:t>прошел конкурсный отбор/не прошел</w:t>
            </w:r>
            <w:proofErr w:type="gramEnd"/>
            <w:r w:rsidRPr="00EE3E3B">
              <w:rPr>
                <w:rFonts w:ascii="Arial" w:hAnsi="Arial" w:cs="Arial"/>
                <w:sz w:val="24"/>
                <w:szCs w:val="24"/>
              </w:rPr>
              <w:t xml:space="preserve"> конкурсный отбор</w:t>
            </w:r>
          </w:p>
        </w:tc>
      </w:tr>
    </w:tbl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A20BD0" w:rsidRPr="00EE3E3B" w:rsidRDefault="00A20BD0" w:rsidP="00EE3E3B">
      <w:pPr>
        <w:pStyle w:val="aa"/>
        <w:rPr>
          <w:rFonts w:ascii="Arial" w:hAnsi="Arial" w:cs="Arial"/>
          <w:sz w:val="24"/>
          <w:szCs w:val="24"/>
        </w:rPr>
      </w:pPr>
    </w:p>
    <w:p w:rsidR="00BD63C5" w:rsidRPr="00EE3E3B" w:rsidRDefault="00BD63C5" w:rsidP="00EE3E3B">
      <w:pPr>
        <w:pStyle w:val="aa"/>
        <w:rPr>
          <w:rFonts w:ascii="Arial" w:hAnsi="Arial" w:cs="Arial"/>
          <w:sz w:val="24"/>
          <w:szCs w:val="24"/>
        </w:rPr>
      </w:pPr>
    </w:p>
    <w:sectPr w:rsidR="00BD63C5" w:rsidRPr="00EE3E3B" w:rsidSect="00EE3E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29" w:rsidRDefault="009F7129" w:rsidP="00CE1ED5">
      <w:pPr>
        <w:spacing w:after="0" w:line="240" w:lineRule="auto"/>
      </w:pPr>
      <w:r>
        <w:separator/>
      </w:r>
    </w:p>
  </w:endnote>
  <w:endnote w:type="continuationSeparator" w:id="0">
    <w:p w:rsidR="009F7129" w:rsidRDefault="009F7129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29" w:rsidRDefault="009F7129" w:rsidP="00CE1ED5">
      <w:pPr>
        <w:spacing w:after="0" w:line="240" w:lineRule="auto"/>
      </w:pPr>
      <w:r>
        <w:separator/>
      </w:r>
    </w:p>
  </w:footnote>
  <w:footnote w:type="continuationSeparator" w:id="0">
    <w:p w:rsidR="009F7129" w:rsidRDefault="009F7129" w:rsidP="00CE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50D"/>
    <w:multiLevelType w:val="hybridMultilevel"/>
    <w:tmpl w:val="F6060150"/>
    <w:lvl w:ilvl="0" w:tplc="29F6418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D3247C"/>
    <w:multiLevelType w:val="hybridMultilevel"/>
    <w:tmpl w:val="E5D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453F5"/>
    <w:rsid w:val="00053A27"/>
    <w:rsid w:val="000956A1"/>
    <w:rsid w:val="000B583B"/>
    <w:rsid w:val="001F076D"/>
    <w:rsid w:val="001F2D78"/>
    <w:rsid w:val="00227E41"/>
    <w:rsid w:val="003660CD"/>
    <w:rsid w:val="003D7516"/>
    <w:rsid w:val="003E2EFF"/>
    <w:rsid w:val="004048EE"/>
    <w:rsid w:val="00515258"/>
    <w:rsid w:val="005F4BAA"/>
    <w:rsid w:val="00634EAA"/>
    <w:rsid w:val="00667078"/>
    <w:rsid w:val="006D7DEE"/>
    <w:rsid w:val="00745C57"/>
    <w:rsid w:val="00747119"/>
    <w:rsid w:val="00767970"/>
    <w:rsid w:val="007B6797"/>
    <w:rsid w:val="00895082"/>
    <w:rsid w:val="008F1C5D"/>
    <w:rsid w:val="00905AA7"/>
    <w:rsid w:val="00922F4B"/>
    <w:rsid w:val="009D61D0"/>
    <w:rsid w:val="009F7129"/>
    <w:rsid w:val="00A10FB6"/>
    <w:rsid w:val="00A20BD0"/>
    <w:rsid w:val="00B01167"/>
    <w:rsid w:val="00B119F4"/>
    <w:rsid w:val="00BD63C5"/>
    <w:rsid w:val="00BE728E"/>
    <w:rsid w:val="00C87CC8"/>
    <w:rsid w:val="00CB62DB"/>
    <w:rsid w:val="00CD0058"/>
    <w:rsid w:val="00CE1ED5"/>
    <w:rsid w:val="00CE5D7B"/>
    <w:rsid w:val="00D0040A"/>
    <w:rsid w:val="00D7639F"/>
    <w:rsid w:val="00DB256A"/>
    <w:rsid w:val="00DC3C9E"/>
    <w:rsid w:val="00DC5FC8"/>
    <w:rsid w:val="00DD52F3"/>
    <w:rsid w:val="00EC123E"/>
    <w:rsid w:val="00ED1B65"/>
    <w:rsid w:val="00ED3A3E"/>
    <w:rsid w:val="00EE30B8"/>
    <w:rsid w:val="00EE3E3B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3E3B"/>
    <w:rPr>
      <w:color w:val="0000FF" w:themeColor="hyperlink"/>
      <w:u w:val="single"/>
    </w:rPr>
  </w:style>
  <w:style w:type="paragraph" w:styleId="aa">
    <w:name w:val="No Spacing"/>
    <w:uiPriority w:val="1"/>
    <w:qFormat/>
    <w:rsid w:val="00EE3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3E3B"/>
    <w:rPr>
      <w:color w:val="0000FF" w:themeColor="hyperlink"/>
      <w:u w:val="single"/>
    </w:rPr>
  </w:style>
  <w:style w:type="paragraph" w:styleId="aa">
    <w:name w:val="No Spacing"/>
    <w:uiPriority w:val="1"/>
    <w:qFormat/>
    <w:rsid w:val="00EE3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0FE0EEFFC73F1CA0CAF96D5581E01DDDB0F8BE06BAC6EA50FE91FBEFBBA8C25ECE134CD0357010B6BE1v87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7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0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4" Type="http://schemas.openxmlformats.org/officeDocument/2006/relationships/hyperlink" Target="consultantplus://offline/ref=C760FE0EEFFC73F1CA0CAF96D5581E01DCD40A8EE834FB6CF45AE71AB6ABE09C21A5B630D10A4D1F0D75E18D5Bv87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626-39DA-4D03-B11A-E100FB7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dcv</cp:lastModifiedBy>
  <cp:revision>7</cp:revision>
  <cp:lastPrinted>2021-05-25T05:56:00Z</cp:lastPrinted>
  <dcterms:created xsi:type="dcterms:W3CDTF">2021-05-21T10:36:00Z</dcterms:created>
  <dcterms:modified xsi:type="dcterms:W3CDTF">2021-06-03T10:16:00Z</dcterms:modified>
</cp:coreProperties>
</file>