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9" w:rsidRPr="00B32F48" w:rsidRDefault="003205B9" w:rsidP="003205B9">
      <w:pPr>
        <w:pStyle w:val="ab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205B9" w:rsidRPr="00A7278F" w:rsidTr="007456CF">
        <w:tc>
          <w:tcPr>
            <w:tcW w:w="4068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Савруха</w:t>
            </w:r>
            <w:proofErr w:type="spellEnd"/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Похвистневский</w:t>
            </w:r>
            <w:proofErr w:type="spellEnd"/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78F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8F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 реализации муниципальной программы «Комплексное развитие сельского поселения </w:t>
            </w:r>
            <w:proofErr w:type="spellStart"/>
            <w:r w:rsidRPr="00A7278F">
              <w:rPr>
                <w:rFonts w:ascii="Times New Roman" w:hAnsi="Times New Roman"/>
                <w:sz w:val="24"/>
                <w:szCs w:val="24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7278F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7278F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2021-2025 годы»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7278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205B9" w:rsidRPr="00A7278F" w:rsidRDefault="003205B9" w:rsidP="007456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  <w:p w:rsidR="003205B9" w:rsidRPr="00A7278F" w:rsidRDefault="003205B9" w:rsidP="007456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205B9" w:rsidRPr="00A7278F" w:rsidRDefault="003205B9" w:rsidP="007456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5B9" w:rsidRPr="00A7278F" w:rsidRDefault="003205B9" w:rsidP="003205B9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8F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A7278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A7278F">
        <w:rPr>
          <w:rFonts w:ascii="Times New Roman" w:hAnsi="Times New Roman"/>
          <w:sz w:val="24"/>
          <w:szCs w:val="24"/>
        </w:rPr>
        <w:t>Савруха</w:t>
      </w:r>
      <w:proofErr w:type="spellEnd"/>
      <w:r w:rsidRPr="00A7278F">
        <w:rPr>
          <w:rFonts w:ascii="Times New Roman" w:hAnsi="Times New Roman" w:cs="Times New Roman"/>
          <w:color w:val="000000"/>
          <w:sz w:val="24"/>
          <w:szCs w:val="24"/>
        </w:rPr>
        <w:t xml:space="preserve"> от 01.11.2019г. № 127 «Об утверждении порядка разработки, реализации и оценки эффективности муниципальных программ сельского поселения», </w:t>
      </w:r>
      <w:r w:rsidRPr="00A7278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A7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278F">
        <w:rPr>
          <w:rFonts w:ascii="Times New Roman" w:hAnsi="Times New Roman"/>
          <w:sz w:val="24"/>
          <w:szCs w:val="24"/>
        </w:rPr>
        <w:t>Савруха</w:t>
      </w:r>
      <w:proofErr w:type="spellEnd"/>
      <w:r w:rsidRPr="00A7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8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7278F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7278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205B9" w:rsidRPr="00A7278F" w:rsidRDefault="003205B9" w:rsidP="003205B9">
      <w:pPr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78F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3205B9" w:rsidRPr="00A7278F" w:rsidRDefault="003205B9" w:rsidP="003205B9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8F">
        <w:rPr>
          <w:rFonts w:ascii="Times New Roman" w:hAnsi="Times New Roman" w:cs="Times New Roman"/>
          <w:sz w:val="24"/>
          <w:szCs w:val="24"/>
        </w:rPr>
        <w:t xml:space="preserve"> 1. Утвердить отчёт о реализации муниципальной программы «Комплексное развитие сельского поселения </w:t>
      </w:r>
      <w:proofErr w:type="spellStart"/>
      <w:r w:rsidRPr="00A7278F">
        <w:rPr>
          <w:rFonts w:ascii="Times New Roman" w:hAnsi="Times New Roman"/>
          <w:sz w:val="24"/>
          <w:szCs w:val="24"/>
        </w:rPr>
        <w:t>Савруха</w:t>
      </w:r>
      <w:proofErr w:type="spellEnd"/>
      <w:r w:rsidRPr="00A727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A7278F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A7278F">
        <w:rPr>
          <w:rFonts w:ascii="Times New Roman" w:hAnsi="Times New Roman" w:cs="Times New Roman"/>
          <w:sz w:val="24"/>
          <w:szCs w:val="24"/>
        </w:rPr>
        <w:t xml:space="preserve"> Самарской области на 2021-2025 годы» по итогам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27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05B9" w:rsidRPr="00A7278F" w:rsidRDefault="003205B9" w:rsidP="003205B9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8F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A727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278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05B9" w:rsidRPr="00A7278F" w:rsidRDefault="003205B9" w:rsidP="003205B9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8F">
        <w:rPr>
          <w:rFonts w:ascii="Times New Roman" w:hAnsi="Times New Roman" w:cs="Times New Roman"/>
          <w:sz w:val="24"/>
          <w:szCs w:val="24"/>
        </w:rPr>
        <w:t xml:space="preserve">3.  Опубликовать настоящее Постановление в газете </w:t>
      </w:r>
      <w:r w:rsidRPr="00A7278F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A7278F">
        <w:rPr>
          <w:rFonts w:ascii="Times New Roman" w:hAnsi="Times New Roman" w:cs="Times New Roman"/>
          <w:sz w:val="24"/>
          <w:szCs w:val="24"/>
          <w:lang w:eastAsia="en-US"/>
        </w:rPr>
        <w:t>Саврушский</w:t>
      </w:r>
      <w:proofErr w:type="spellEnd"/>
      <w:r w:rsidRPr="00A7278F">
        <w:rPr>
          <w:rFonts w:ascii="Times New Roman" w:hAnsi="Times New Roman" w:cs="Times New Roman"/>
          <w:sz w:val="24"/>
          <w:szCs w:val="24"/>
          <w:lang w:eastAsia="en-US"/>
        </w:rPr>
        <w:t xml:space="preserve"> вестник»</w:t>
      </w:r>
    </w:p>
    <w:p w:rsidR="003205B9" w:rsidRPr="00A7278F" w:rsidRDefault="003205B9" w:rsidP="003205B9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78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205B9" w:rsidRPr="00A7278F" w:rsidRDefault="003205B9" w:rsidP="003205B9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05B9" w:rsidRPr="00A7278F" w:rsidRDefault="003205B9" w:rsidP="003205B9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5B9" w:rsidRPr="00A7278F" w:rsidRDefault="003205B9" w:rsidP="003205B9">
      <w:pPr>
        <w:autoSpaceDE w:val="0"/>
        <w:autoSpaceDN w:val="0"/>
        <w:adjustRightInd w:val="0"/>
        <w:ind w:right="-62"/>
        <w:rPr>
          <w:rFonts w:ascii="Times New Roman" w:hAnsi="Times New Roman"/>
          <w:bCs/>
          <w:sz w:val="24"/>
          <w:szCs w:val="24"/>
          <w:lang w:eastAsia="ru-RU"/>
        </w:rPr>
      </w:pPr>
      <w:r w:rsidRPr="00A7278F">
        <w:rPr>
          <w:rFonts w:ascii="Times New Roman" w:hAnsi="Times New Roman"/>
          <w:sz w:val="24"/>
          <w:szCs w:val="24"/>
        </w:rPr>
        <w:t xml:space="preserve">    Глава  поселения                                                                     Н.А. Панфилов</w:t>
      </w: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539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A7278F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ОЦЕНКА ЭФФЕКТИВНОСТИ И РЕЗУЛЬТАТИВНОСТИ МУНИЦИПАЛЬНОЙ ПРОГРАММЫ «КОМПЛЕКСНОЕ РАЗВИТИЕ СЕЛЬСКОГО ПОСЕЛЕНИЯ САВРУХА МУНИЦИПАЛЬНОГО РАЙОНА ПОХВИСТНЕВСКИЙ САМАРСКОЙ ОБЛАСТИ НА 2021-2025 </w:t>
      </w:r>
      <w:r>
        <w:rPr>
          <w:rFonts w:ascii="Times New Roman" w:eastAsia="SimSun" w:hAnsi="Times New Roman"/>
          <w:b/>
          <w:sz w:val="18"/>
          <w:szCs w:val="18"/>
          <w:lang w:eastAsia="zh-CN"/>
        </w:rPr>
        <w:t>ГОДЫ»</w:t>
      </w:r>
      <w:r w:rsidRPr="00A7278F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 </w:t>
      </w: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708"/>
        <w:jc w:val="center"/>
        <w:rPr>
          <w:rFonts w:ascii="Times New Roman" w:eastAsia="SimSun" w:hAnsi="Times New Roman"/>
          <w:b/>
          <w:sz w:val="18"/>
          <w:szCs w:val="18"/>
          <w:lang w:eastAsia="zh-CN"/>
        </w:rPr>
      </w:pPr>
      <w:r w:rsidRPr="00A7278F">
        <w:rPr>
          <w:rFonts w:ascii="Times New Roman" w:eastAsia="SimSun" w:hAnsi="Times New Roman"/>
          <w:b/>
          <w:sz w:val="18"/>
          <w:szCs w:val="18"/>
          <w:lang w:eastAsia="zh-CN"/>
        </w:rPr>
        <w:t>ОТЧЁТ ЗА 202</w:t>
      </w:r>
      <w:r>
        <w:rPr>
          <w:rFonts w:ascii="Times New Roman" w:eastAsia="SimSun" w:hAnsi="Times New Roman"/>
          <w:b/>
          <w:sz w:val="18"/>
          <w:szCs w:val="18"/>
          <w:lang w:eastAsia="zh-CN"/>
        </w:rPr>
        <w:t>2</w:t>
      </w:r>
      <w:r w:rsidRPr="00A7278F">
        <w:rPr>
          <w:rFonts w:ascii="Times New Roman" w:eastAsia="SimSun" w:hAnsi="Times New Roman"/>
          <w:b/>
          <w:sz w:val="18"/>
          <w:szCs w:val="18"/>
          <w:lang w:eastAsia="zh-CN"/>
        </w:rPr>
        <w:t xml:space="preserve"> ГОД</w:t>
      </w: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708"/>
        <w:rPr>
          <w:rFonts w:ascii="Times New Roman" w:eastAsia="SimSun" w:hAnsi="Times New Roman"/>
          <w:b/>
          <w:sz w:val="18"/>
          <w:szCs w:val="18"/>
          <w:lang w:eastAsia="zh-CN"/>
        </w:rPr>
      </w:pP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A7278F">
        <w:rPr>
          <w:rFonts w:ascii="Times New Roman" w:eastAsia="SimSun" w:hAnsi="Times New Roman"/>
          <w:color w:val="000000"/>
          <w:sz w:val="18"/>
          <w:szCs w:val="18"/>
          <w:lang w:eastAsia="zh-CN"/>
        </w:rPr>
        <w:t xml:space="preserve">Муниципальная программа 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«Комплексное развитие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 на 2021-2025годы» разработана в соответствии с Постановлением Администрации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01.11.2019г. № 127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области».</w:t>
      </w: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color w:val="000000"/>
          <w:sz w:val="18"/>
          <w:szCs w:val="18"/>
        </w:rPr>
        <w:t xml:space="preserve">Финансирование Программы осуществляется за счёт средств бюджета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и за счёт средств федерального, областного бюджета и безвозмездных поступлений в соответствии с решением Собрания представителей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 «О бюджете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области». В бюджете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в 202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 году за счёт бюджетов всех уровней были предусмотрены </w:t>
      </w:r>
      <w:r w:rsidRPr="00A7278F">
        <w:rPr>
          <w:rFonts w:ascii="Times New Roman" w:hAnsi="Times New Roman"/>
          <w:sz w:val="18"/>
          <w:szCs w:val="18"/>
        </w:rPr>
        <w:t xml:space="preserve">средства в размере </w:t>
      </w:r>
      <w:r>
        <w:rPr>
          <w:rFonts w:ascii="Times New Roman" w:hAnsi="Times New Roman"/>
          <w:b/>
          <w:sz w:val="18"/>
          <w:szCs w:val="18"/>
        </w:rPr>
        <w:t xml:space="preserve">16 842,7 </w:t>
      </w:r>
      <w:r w:rsidRPr="00A7278F">
        <w:rPr>
          <w:rFonts w:ascii="Times New Roman" w:hAnsi="Times New Roman"/>
          <w:sz w:val="18"/>
          <w:szCs w:val="18"/>
        </w:rPr>
        <w:t>тыс. руб., в том числе:</w:t>
      </w: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- средства федерального, областного бюджета – </w:t>
      </w:r>
      <w:r>
        <w:rPr>
          <w:rFonts w:ascii="Times New Roman" w:hAnsi="Times New Roman"/>
          <w:sz w:val="18"/>
          <w:szCs w:val="18"/>
        </w:rPr>
        <w:t>2 731,7</w:t>
      </w:r>
      <w:r w:rsidRPr="00A7278F">
        <w:rPr>
          <w:rFonts w:ascii="Times New Roman" w:hAnsi="Times New Roman"/>
          <w:sz w:val="18"/>
          <w:szCs w:val="18"/>
        </w:rPr>
        <w:t xml:space="preserve"> тыс. руб.;</w:t>
      </w:r>
    </w:p>
    <w:p w:rsidR="003205B9" w:rsidRPr="00A7278F" w:rsidRDefault="003205B9" w:rsidP="003205B9">
      <w:pPr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- средства местного бюджета – </w:t>
      </w:r>
      <w:r>
        <w:rPr>
          <w:rFonts w:ascii="Times New Roman" w:hAnsi="Times New Roman"/>
          <w:sz w:val="18"/>
          <w:szCs w:val="18"/>
        </w:rPr>
        <w:t>14 111,0</w:t>
      </w:r>
      <w:r w:rsidRPr="00A7278F">
        <w:rPr>
          <w:rFonts w:ascii="Times New Roman" w:hAnsi="Times New Roman"/>
          <w:sz w:val="18"/>
          <w:szCs w:val="18"/>
        </w:rPr>
        <w:t xml:space="preserve"> тыс. руб.;</w:t>
      </w:r>
    </w:p>
    <w:p w:rsidR="003205B9" w:rsidRPr="00A7278F" w:rsidRDefault="003205B9" w:rsidP="003205B9">
      <w:pPr>
        <w:autoSpaceDE w:val="0"/>
        <w:autoSpaceDN w:val="0"/>
        <w:adjustRightInd w:val="0"/>
        <w:spacing w:after="0" w:line="360" w:lineRule="auto"/>
        <w:ind w:firstLine="360"/>
        <w:jc w:val="both"/>
        <w:outlineLvl w:val="0"/>
        <w:rPr>
          <w:rFonts w:ascii="Times New Roman" w:hAnsi="Times New Roman"/>
          <w:bCs/>
          <w:color w:val="000000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Комплексная оценка эффективности реализации муниципальной программы осуществляется ежегодно в течение всего срока ее реализации и по ее окончании. 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t>Оценка эффективности реализации муниципальной программы проводится по двум направлениям: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</w:rPr>
        <w:t>1) оценка полноты финансирования (Q1);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</w:rPr>
        <w:t>2) оценка степени достижений плановых значений целевых показателей (Q2).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  <w:highlight w:val="yellow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программы):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  <w:lang w:val="en-US"/>
        </w:rPr>
        <w:t>Q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t xml:space="preserve">1 = </w:t>
      </w:r>
      <w:r w:rsidRPr="00F24DD2">
        <w:rPr>
          <w:rFonts w:ascii="Times New Roman" w:hAnsi="Times New Roman"/>
          <w:bCs/>
          <w:color w:val="000000"/>
          <w:sz w:val="18"/>
          <w:szCs w:val="18"/>
        </w:rPr>
        <w:t>15821</w:t>
      </w:r>
      <w:proofErr w:type="gramStart"/>
      <w:r w:rsidRPr="00F24DD2">
        <w:rPr>
          <w:rFonts w:ascii="Times New Roman" w:hAnsi="Times New Roman"/>
          <w:bCs/>
          <w:color w:val="000000"/>
          <w:sz w:val="18"/>
          <w:szCs w:val="18"/>
        </w:rPr>
        <w:t>,8</w:t>
      </w:r>
      <w:proofErr w:type="gramEnd"/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t>/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16842,7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t xml:space="preserve"> = 0,9</w:t>
      </w:r>
      <w:r>
        <w:rPr>
          <w:rFonts w:ascii="Times New Roman" w:hAnsi="Times New Roman"/>
          <w:bCs/>
          <w:color w:val="000000"/>
          <w:sz w:val="18"/>
          <w:szCs w:val="18"/>
        </w:rPr>
        <w:t>4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t>.</w:t>
      </w: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05"/>
      <w:bookmarkEnd w:id="1"/>
      <w:r w:rsidRPr="00A7278F">
        <w:rPr>
          <w:rFonts w:ascii="Times New Roman" w:hAnsi="Times New Roman"/>
          <w:color w:val="000000"/>
          <w:sz w:val="18"/>
          <w:szCs w:val="18"/>
        </w:rPr>
        <w:t xml:space="preserve">   По шкале оценки полноты финансирования (Таблица 1, Приложение 5 к Постановлению Администрации сельского поселения 01.11.2019г. № 127 «Об утверждении порядка разработки, реализации и оценки эффективности муниципальных программ сельского поселения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области»):</w:t>
      </w: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 w:rsidRPr="00A7278F">
        <w:rPr>
          <w:rFonts w:ascii="Times New Roman" w:hAnsi="Times New Roman"/>
          <w:color w:val="000000"/>
          <w:sz w:val="18"/>
          <w:szCs w:val="18"/>
        </w:rPr>
        <w:t xml:space="preserve">    0,5 &lt; 0,9</w:t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Pr="00A7278F">
        <w:rPr>
          <w:rFonts w:ascii="Times New Roman" w:hAnsi="Times New Roman"/>
          <w:color w:val="000000"/>
          <w:sz w:val="18"/>
          <w:szCs w:val="18"/>
        </w:rPr>
        <w:t>&lt; 0,98  -  неп</w:t>
      </w:r>
      <w:r>
        <w:rPr>
          <w:rFonts w:ascii="Times New Roman" w:hAnsi="Times New Roman"/>
          <w:color w:val="000000"/>
          <w:sz w:val="18"/>
          <w:szCs w:val="18"/>
        </w:rPr>
        <w:t xml:space="preserve">олное финансирование           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</w:t>
      </w:r>
      <w:r>
        <w:rPr>
          <w:rFonts w:ascii="Times New Roman" w:hAnsi="Times New Roman"/>
          <w:bCs/>
          <w:color w:val="000000"/>
          <w:sz w:val="18"/>
          <w:szCs w:val="18"/>
        </w:rPr>
        <w:t>й программы за отчетный период: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A7278F">
        <w:rPr>
          <w:rFonts w:ascii="Times New Roman" w:hAnsi="Times New Roman"/>
          <w:bCs/>
          <w:sz w:val="18"/>
          <w:szCs w:val="18"/>
          <w:lang w:val="en-US"/>
        </w:rPr>
        <w:t>Q</w:t>
      </w:r>
      <w:r w:rsidRPr="00A7278F">
        <w:rPr>
          <w:rFonts w:ascii="Times New Roman" w:hAnsi="Times New Roman"/>
          <w:bCs/>
          <w:sz w:val="18"/>
          <w:szCs w:val="18"/>
        </w:rPr>
        <w:t>2</w:t>
      </w:r>
      <w:r w:rsidRPr="00F24DD2">
        <w:rPr>
          <w:rFonts w:ascii="Times New Roman" w:hAnsi="Times New Roman"/>
          <w:bCs/>
          <w:sz w:val="18"/>
          <w:szCs w:val="18"/>
          <w:highlight w:val="yellow"/>
        </w:rPr>
        <w:t>=(1/1+2/2+2/2+100/100+5/5+1/1+5/4+1/3+4/4+24/24+153/98+4/4+58/58+4/4+35/35+2/1+0,15/0,15+4/5+4/5+4/4+100/100+2/1+3/3+100/100+5/5+30/30+3600/3600+362/10+30/30+8/10+11/11+12/12+4/4+4/2+3/5+15/8)/36 = 1,00</w:t>
      </w:r>
    </w:p>
    <w:p w:rsidR="003205B9" w:rsidRPr="00A7278F" w:rsidRDefault="003205B9" w:rsidP="003205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7278F">
        <w:rPr>
          <w:rFonts w:ascii="Times New Roman" w:hAnsi="Times New Roman"/>
          <w:color w:val="000000"/>
          <w:sz w:val="18"/>
          <w:szCs w:val="18"/>
        </w:rPr>
        <w:t xml:space="preserve">   По шкале оценки достижения плановых значений целевых показателей (Таблица 2, Приложение 5 к Постановлению Администрации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01.11.2019г. № 127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</w:t>
      </w:r>
      <w:r>
        <w:rPr>
          <w:rFonts w:ascii="Times New Roman" w:hAnsi="Times New Roman"/>
          <w:color w:val="000000"/>
          <w:sz w:val="18"/>
          <w:szCs w:val="18"/>
        </w:rPr>
        <w:t>истневский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Самарской области»)</w:t>
      </w:r>
      <w:r w:rsidRPr="00A7278F">
        <w:rPr>
          <w:rFonts w:ascii="Times New Roman" w:hAnsi="Times New Roman"/>
          <w:sz w:val="18"/>
          <w:szCs w:val="18"/>
        </w:rPr>
        <w:t xml:space="preserve"> </w:t>
      </w:r>
      <w:r w:rsidRPr="00F24DD2">
        <w:rPr>
          <w:rFonts w:ascii="Times New Roman" w:hAnsi="Times New Roman"/>
          <w:sz w:val="18"/>
          <w:szCs w:val="18"/>
          <w:highlight w:val="yellow"/>
        </w:rPr>
        <w:t>0,95 &lt;= 1,00 &lt;= 1,05</w:t>
      </w:r>
      <w:r w:rsidRPr="00A7278F">
        <w:rPr>
          <w:rFonts w:ascii="Times New Roman" w:hAnsi="Times New Roman"/>
          <w:sz w:val="18"/>
          <w:szCs w:val="18"/>
        </w:rPr>
        <w:t xml:space="preserve"> -  высокая результативность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3205B9" w:rsidRDefault="003205B9" w:rsidP="003205B9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7278F">
        <w:rPr>
          <w:rFonts w:ascii="Times New Roman" w:hAnsi="Times New Roman"/>
          <w:bCs/>
          <w:color w:val="000000"/>
          <w:sz w:val="18"/>
          <w:szCs w:val="18"/>
        </w:rPr>
        <w:t xml:space="preserve">      </w:t>
      </w:r>
      <w:proofErr w:type="gramStart"/>
      <w:r w:rsidRPr="00A7278F">
        <w:rPr>
          <w:rFonts w:ascii="Times New Roman" w:hAnsi="Times New Roman"/>
          <w:bCs/>
          <w:color w:val="000000"/>
          <w:sz w:val="18"/>
          <w:szCs w:val="18"/>
        </w:rPr>
        <w:t xml:space="preserve">В соответствии методикой оценки эффективности (приложение № 5 к 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Постановлению Администрации сельского поселения  01.11.2019г. № 127 «Об утверждении порядка разработки, реализации и оценки эффективности муниципальных  программ сельского поселения 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области»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t xml:space="preserve">), </w:t>
      </w:r>
      <w:r w:rsidRPr="00A7278F">
        <w:rPr>
          <w:rFonts w:ascii="Times New Roman" w:hAnsi="Times New Roman"/>
          <w:bCs/>
          <w:color w:val="000000"/>
          <w:sz w:val="18"/>
          <w:szCs w:val="18"/>
        </w:rPr>
        <w:lastRenderedPageBreak/>
        <w:t xml:space="preserve">муниципальная  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программа  «Комплексное развитие сельского поселения  муниципального района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color w:val="000000"/>
          <w:sz w:val="18"/>
          <w:szCs w:val="18"/>
        </w:rPr>
        <w:t xml:space="preserve"> Самарской области на 2021-2025 годы» за 202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 год имеет высокий уровень эффективности и социальной значимости, поэтому рекомендуется продолжить реализацию</w:t>
      </w:r>
      <w:proofErr w:type="gramEnd"/>
      <w:r w:rsidRPr="00A7278F">
        <w:rPr>
          <w:rFonts w:ascii="Times New Roman" w:hAnsi="Times New Roman"/>
          <w:color w:val="000000"/>
          <w:sz w:val="18"/>
          <w:szCs w:val="18"/>
        </w:rPr>
        <w:t xml:space="preserve"> данной муниципальной программы.</w:t>
      </w:r>
    </w:p>
    <w:p w:rsidR="003205B9" w:rsidRPr="00A7278F" w:rsidRDefault="003205B9" w:rsidP="003205B9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Приложение 1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A7278F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7278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A7278F">
        <w:rPr>
          <w:rFonts w:ascii="Times New Roman" w:hAnsi="Times New Roman"/>
          <w:color w:val="000000"/>
          <w:sz w:val="18"/>
          <w:szCs w:val="18"/>
        </w:rPr>
        <w:t>от 16.03.202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 г. № </w:t>
      </w:r>
      <w:r>
        <w:rPr>
          <w:rFonts w:ascii="Times New Roman" w:hAnsi="Times New Roman"/>
          <w:color w:val="000000"/>
          <w:sz w:val="18"/>
          <w:szCs w:val="18"/>
        </w:rPr>
        <w:t>16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3205B9" w:rsidRPr="00A7278F" w:rsidRDefault="003205B9" w:rsidP="003205B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Выполнение объема финансирования, </w:t>
      </w:r>
      <w:proofErr w:type="gramStart"/>
      <w:r w:rsidRPr="00A7278F">
        <w:rPr>
          <w:rFonts w:ascii="Times New Roman" w:hAnsi="Times New Roman"/>
          <w:sz w:val="18"/>
          <w:szCs w:val="18"/>
        </w:rPr>
        <w:t>необходимых</w:t>
      </w:r>
      <w:proofErr w:type="gramEnd"/>
      <w:r w:rsidRPr="00A7278F">
        <w:rPr>
          <w:rFonts w:ascii="Times New Roman" w:hAnsi="Times New Roman"/>
          <w:sz w:val="18"/>
          <w:szCs w:val="18"/>
        </w:rPr>
        <w:t xml:space="preserve"> для реализации муниципальной программы «Комплексное развитие сельского поселения </w:t>
      </w:r>
      <w:proofErr w:type="spellStart"/>
      <w:r w:rsidRPr="00A7278F">
        <w:rPr>
          <w:rFonts w:ascii="Times New Roman" w:hAnsi="Times New Roman"/>
          <w:color w:val="000000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A7278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Самарской области на 2021-2025 годы</w:t>
      </w:r>
    </w:p>
    <w:p w:rsidR="003205B9" w:rsidRPr="00A7278F" w:rsidRDefault="003205B9" w:rsidP="003205B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за 202</w:t>
      </w:r>
      <w:r>
        <w:rPr>
          <w:rFonts w:ascii="Times New Roman" w:hAnsi="Times New Roman"/>
          <w:sz w:val="18"/>
          <w:szCs w:val="18"/>
        </w:rPr>
        <w:t>2</w:t>
      </w:r>
      <w:r w:rsidRPr="00A7278F">
        <w:rPr>
          <w:rFonts w:ascii="Times New Roman" w:hAnsi="Times New Roman"/>
          <w:sz w:val="18"/>
          <w:szCs w:val="18"/>
        </w:rPr>
        <w:t xml:space="preserve"> год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969"/>
        <w:gridCol w:w="1210"/>
        <w:gridCol w:w="1100"/>
        <w:gridCol w:w="1534"/>
        <w:gridCol w:w="2160"/>
      </w:tblGrid>
      <w:tr w:rsidR="003205B9" w:rsidRPr="00A7278F" w:rsidTr="007456CF">
        <w:trPr>
          <w:trHeight w:val="1036"/>
        </w:trPr>
        <w:tc>
          <w:tcPr>
            <w:tcW w:w="647" w:type="dxa"/>
            <w:vMerge w:val="restart"/>
            <w:vAlign w:val="center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727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7278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Направления финансирования</w:t>
            </w:r>
          </w:p>
        </w:tc>
        <w:tc>
          <w:tcPr>
            <w:tcW w:w="3844" w:type="dxa"/>
            <w:gridSpan w:val="3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Объем финансирования программы (тыс. руб.)</w:t>
            </w:r>
          </w:p>
        </w:tc>
        <w:tc>
          <w:tcPr>
            <w:tcW w:w="2160" w:type="dxa"/>
            <w:vMerge w:val="restart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Причины отклонения от планового значения</w:t>
            </w:r>
          </w:p>
        </w:tc>
      </w:tr>
      <w:tr w:rsidR="003205B9" w:rsidRPr="00A7278F" w:rsidTr="007456CF">
        <w:tc>
          <w:tcPr>
            <w:tcW w:w="647" w:type="dxa"/>
            <w:vMerge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Процент выполнения</w:t>
            </w:r>
          </w:p>
        </w:tc>
        <w:tc>
          <w:tcPr>
            <w:tcW w:w="2160" w:type="dxa"/>
            <w:vMerge/>
          </w:tcPr>
          <w:p w:rsidR="003205B9" w:rsidRPr="00A7278F" w:rsidRDefault="003205B9" w:rsidP="007456CF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rPr>
          <w:trHeight w:val="193"/>
        </w:trPr>
        <w:tc>
          <w:tcPr>
            <w:tcW w:w="647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Всего на реализацию программы, в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16 842,7</w:t>
            </w:r>
          </w:p>
        </w:tc>
        <w:tc>
          <w:tcPr>
            <w:tcW w:w="1100" w:type="dxa"/>
          </w:tcPr>
          <w:p w:rsidR="003205B9" w:rsidRPr="00F24DD2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15821,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4" w:type="dxa"/>
          </w:tcPr>
          <w:p w:rsidR="003205B9" w:rsidRPr="00F24DD2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DD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2 731,7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2 721,7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14 111,0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13 100,0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  <w:vAlign w:val="center"/>
          </w:tcPr>
          <w:p w:rsidR="003205B9" w:rsidRPr="00A7278F" w:rsidRDefault="003205B9" w:rsidP="007456CF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B52D2D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D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«Комплексное развитие систем коммунальной инфраструктуры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B52D2D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D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«Комплексное благоустройство территории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1 018,8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1 018,8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1 018,8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1 018,8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B52D2D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D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«Обеспечение первичных мер пожарной безопасности в границах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trHeight w:hRule="exact" w:val="1168"/>
        </w:trPr>
        <w:tc>
          <w:tcPr>
            <w:tcW w:w="647" w:type="dxa"/>
          </w:tcPr>
          <w:p w:rsidR="003205B9" w:rsidRPr="00235B7C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B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35,5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35,5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</w:t>
            </w: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«Мероприятия в области национальной экономики на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640,0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640,0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«Развитие физической культуры и спорта на территории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78,9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trHeight w:val="323"/>
        </w:trPr>
        <w:tc>
          <w:tcPr>
            <w:tcW w:w="647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trHeight w:val="214"/>
        </w:trPr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rPr>
          <w:trHeight w:val="306"/>
        </w:trPr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«Энергосбережение и повышение энергетической эффективности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местного значения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6 689,3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5 668,3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В связи с сезонностью выполнения работ</w:t>
            </w:r>
          </w:p>
        </w:tc>
      </w:tr>
      <w:tr w:rsidR="003205B9" w:rsidRPr="00A7278F" w:rsidTr="007456CF">
        <w:trPr>
          <w:trHeight w:val="645"/>
        </w:trPr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000,0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1990,0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4 689,3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3 678,3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В связи с сезонностью выполнения работ</w:t>
            </w: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2 840,1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2 840,1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251,7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251,7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2 588,4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2 588,4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Pr="00A7278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информационного общества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31,0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31,0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4 855,9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4 855,9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4 855,9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4 855,9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«Профилактика терроризма и экстремизма, а также минимизация и (или) ликвидация последствий терроризма и экстремизма в границах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10" w:type="dxa"/>
          </w:tcPr>
          <w:p w:rsidR="003205B9" w:rsidRPr="00604246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46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0" w:type="dxa"/>
          </w:tcPr>
          <w:p w:rsidR="003205B9" w:rsidRPr="00604246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46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областной, федеральный бюджет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бюджет поселения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41,7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41,7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trHeight w:val="331"/>
        </w:trPr>
        <w:tc>
          <w:tcPr>
            <w:tcW w:w="647" w:type="dxa"/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205B9" w:rsidRPr="00A7278F" w:rsidRDefault="003205B9" w:rsidP="007456CF">
            <w:pPr>
              <w:suppressAutoHyphens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21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00" w:type="dxa"/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34" w:type="dxa"/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Приложение 2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A7278F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 поселения </w:t>
      </w:r>
      <w:proofErr w:type="spellStart"/>
      <w:r w:rsidRPr="00A7278F">
        <w:rPr>
          <w:rFonts w:ascii="Times New Roman" w:hAnsi="Times New Roman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7278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A7278F">
        <w:rPr>
          <w:rFonts w:ascii="Times New Roman" w:hAnsi="Times New Roman"/>
          <w:color w:val="000000"/>
          <w:sz w:val="18"/>
          <w:szCs w:val="18"/>
        </w:rPr>
        <w:t>от 16.03.202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A7278F">
        <w:rPr>
          <w:rFonts w:ascii="Times New Roman" w:hAnsi="Times New Roman"/>
          <w:color w:val="000000"/>
          <w:sz w:val="18"/>
          <w:szCs w:val="18"/>
        </w:rPr>
        <w:t xml:space="preserve"> г № </w:t>
      </w:r>
      <w:r>
        <w:rPr>
          <w:rFonts w:ascii="Times New Roman" w:hAnsi="Times New Roman"/>
          <w:color w:val="000000"/>
          <w:sz w:val="18"/>
          <w:szCs w:val="18"/>
        </w:rPr>
        <w:t>16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A7278F">
        <w:rPr>
          <w:rFonts w:ascii="Times New Roman" w:hAnsi="Times New Roman"/>
          <w:sz w:val="18"/>
          <w:szCs w:val="18"/>
        </w:rPr>
        <w:t xml:space="preserve">ДОСТИЖЕНИЕ СТРАТЕГИЧЕСКИХ ПОКАЗАТЕЛЕЙ МУНИЦИПАЛЬНОЙ ПРОГРАММЫ </w:t>
      </w:r>
      <w:r w:rsidRPr="00A7278F">
        <w:rPr>
          <w:rFonts w:ascii="Times New Roman" w:eastAsia="SimSun" w:hAnsi="Times New Roman"/>
          <w:sz w:val="18"/>
          <w:szCs w:val="18"/>
          <w:lang w:eastAsia="zh-CN"/>
        </w:rPr>
        <w:t>«КОМПЛЕКСНОЕ РАЗВИТИЕ СЕЛЬСКОГО ПОСЕЛЕНИЯ САВРУХА МУНИЦИПАЛЬНОГО РАЙОНА ПОХВИСТНЕВСКИЙ САМАРСКОЙ ОБЛАСТИ НА 2021-2025 ГОДЫ»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ЗА 202</w:t>
      </w:r>
      <w:r>
        <w:rPr>
          <w:rFonts w:ascii="Times New Roman" w:hAnsi="Times New Roman"/>
          <w:sz w:val="18"/>
          <w:szCs w:val="18"/>
        </w:rPr>
        <w:t>2</w:t>
      </w:r>
      <w:r w:rsidRPr="00A7278F">
        <w:rPr>
          <w:rFonts w:ascii="Times New Roman" w:hAnsi="Times New Roman"/>
          <w:sz w:val="18"/>
          <w:szCs w:val="18"/>
        </w:rPr>
        <w:t xml:space="preserve"> ГОД</w:t>
      </w:r>
    </w:p>
    <w:tbl>
      <w:tblPr>
        <w:tblW w:w="10532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016"/>
        <w:gridCol w:w="765"/>
        <w:gridCol w:w="972"/>
        <w:gridCol w:w="1080"/>
        <w:gridCol w:w="1440"/>
        <w:gridCol w:w="2551"/>
      </w:tblGrid>
      <w:tr w:rsidR="003205B9" w:rsidRPr="00A7278F" w:rsidTr="007456CF">
        <w:trPr>
          <w:trHeight w:val="10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N    </w:t>
            </w: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строки 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 </w:t>
            </w: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цели (целей) и </w:t>
            </w: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задач, целевых </w:t>
            </w: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 показателей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Ед.</w:t>
            </w: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целевого 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Причины отклонения от планового значения</w:t>
            </w:r>
          </w:p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05B9" w:rsidRPr="00A7278F" w:rsidTr="007456C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план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факт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rPr>
          <w:trHeight w:val="3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205B9" w:rsidRPr="00A7278F" w:rsidTr="007456CF">
        <w:trPr>
          <w:trHeight w:val="8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сетей теплоснабжения, водоснабжения и водоотведения, нуждающихся в ремонте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в области жилищно-коммунального хозяйства для повышения комфортности и безопасности проживания населения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Увеличение количества </w:t>
            </w: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специализированных детских площадок и зон отдыха на территории населенных пунктов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мероприятий для повышения уровня комплексного обустройства населенных пунктов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47FC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7F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Доля населения,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зарегистрированных пожаров на территории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профилактических мероприятий</w:t>
            </w: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проведенных профилактических мероприятий по увеличению пожарной безопасности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проведенных профилактических мероприятий по снижению риска чрезвычайных ситуаций природного и техногенного характера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по развитию </w:t>
            </w:r>
            <w:r w:rsidRPr="00A7278F">
              <w:rPr>
                <w:rFonts w:ascii="Times New Roman" w:hAnsi="Times New Roman"/>
                <w:sz w:val="18"/>
                <w:szCs w:val="18"/>
              </w:rPr>
              <w:t>национальной экономики</w:t>
            </w: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территории сельского поселения</w:t>
            </w:r>
          </w:p>
          <w:p w:rsidR="003205B9" w:rsidRPr="00A7278F" w:rsidRDefault="003205B9" w:rsidP="007456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Доля лиц, систематически занимающихся</w:t>
            </w:r>
          </w:p>
          <w:p w:rsidR="003205B9" w:rsidRPr="00A7278F" w:rsidRDefault="003205B9" w:rsidP="007456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физической культурой и спортом, от количества населения</w:t>
            </w: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значения;</w:t>
            </w:r>
          </w:p>
          <w:p w:rsidR="003205B9" w:rsidRPr="00A7278F" w:rsidRDefault="003205B9" w:rsidP="007456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-Увеличение количества отремонтированных дворовых территорий;</w:t>
            </w:r>
          </w:p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-Увеличение количества отремонтированных проездов к дворовым территориям.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68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D68F8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физкультурных и</w:t>
            </w:r>
          </w:p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спортивно-массовых мероприятий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  <w:r w:rsidRPr="00AB6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Количество человек, участвующих в деятельности народной дружины на территории</w:t>
            </w: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Савруха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мероприятий с участием представителей общественных</w:t>
            </w:r>
          </w:p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организаций по обеспечению общественного порядка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опубликованных в средствах массовой информации</w:t>
            </w:r>
            <w:proofErr w:type="gramEnd"/>
          </w:p>
          <w:p w:rsidR="003205B9" w:rsidRPr="00A7278F" w:rsidRDefault="003205B9" w:rsidP="007456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материалов о деятельности Администрации сельского поселения </w:t>
            </w:r>
            <w:proofErr w:type="spellStart"/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Савруха</w:t>
            </w:r>
            <w:proofErr w:type="spellEnd"/>
          </w:p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сфере, профилактики правонарушений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приобретенных энергосберегающих электроприборов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Количество жалоб, поступивших от жителей поселения по вопросу освещения улиц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166FC">
              <w:rPr>
                <w:rFonts w:ascii="Times New Roman" w:hAnsi="Times New Roman" w:cs="Times New Roman"/>
                <w:iCs/>
                <w:sz w:val="18"/>
                <w:szCs w:val="18"/>
              </w:rPr>
              <w:t>Увеличение протяженности отремонтированных  дорог местного 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Строительство дорог местного 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F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отремонтированных дворовых территорий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Увеличение количества отремонтированных проездов к дворовым территориям.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 и должностных лиц, принявших участие в конференциях, семинарах, тренингах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D166FC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FC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D166FC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6FC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Количество принятых нормативных правовых актов по муниципальной службе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доступа к информации о деятельности Администрации сельского поселения </w:t>
            </w:r>
            <w:proofErr w:type="spellStart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</w:t>
            </w:r>
            <w:proofErr w:type="spellStart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66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D166FC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техническое сопровождение операционных </w:t>
            </w:r>
            <w:r w:rsidRPr="00A727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систем, архиваторов, офисных приложений, систем криптографической защиты информации, информационно-справочных систем, хостинг, </w:t>
            </w:r>
            <w:proofErr w:type="spellStart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токенов</w:t>
            </w:r>
            <w:proofErr w:type="spellEnd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rPr>
          <w:trHeight w:val="14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содержание расходных материалов и комплектующих к оргтехнике, в </w:t>
            </w:r>
            <w:proofErr w:type="spellStart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. заправка оргтехники;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278F">
              <w:rPr>
                <w:rFonts w:ascii="Times New Roman" w:hAnsi="Times New Roman"/>
                <w:sz w:val="18"/>
                <w:szCs w:val="18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видеокамер, офисной мебели.</w:t>
            </w:r>
            <w:proofErr w:type="gramEnd"/>
          </w:p>
          <w:p w:rsidR="003205B9" w:rsidRPr="00A7278F" w:rsidRDefault="003205B9" w:rsidP="007456CF">
            <w:pPr>
              <w:pStyle w:val="ConsPlusNonformat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Публикация официал</w:t>
            </w:r>
            <w:r>
              <w:rPr>
                <w:rFonts w:ascii="Times New Roman" w:hAnsi="Times New Roman"/>
                <w:sz w:val="18"/>
                <w:szCs w:val="18"/>
              </w:rPr>
              <w:t>ьной информации в газете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Савруш</w:t>
            </w:r>
            <w:r w:rsidRPr="00A7278F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A7278F">
              <w:rPr>
                <w:rFonts w:ascii="Times New Roman" w:hAnsi="Times New Roman"/>
                <w:sz w:val="18"/>
                <w:szCs w:val="18"/>
              </w:rPr>
              <w:t xml:space="preserve"> Вестник" для информирования населения, проживающего на территории сельского поселения</w:t>
            </w:r>
          </w:p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количество экземпляров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0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B604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Проведение культурно-массовых мероприятий на территории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Мероприятия по оценке недвижимости, признания и регулирования отношений муниципальной собственности сельского поселения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Проведение бесед, направленные на неприятие идеологии экстремизма и терроризма, на встречах с гражданами,  на собраниях граждан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 xml:space="preserve">Количество материалов антитеррористической и </w:t>
            </w:r>
            <w:proofErr w:type="spellStart"/>
            <w:r w:rsidRPr="00A7278F">
              <w:rPr>
                <w:rFonts w:ascii="Times New Roman" w:hAnsi="Times New Roman"/>
                <w:sz w:val="18"/>
                <w:szCs w:val="18"/>
              </w:rPr>
              <w:t>антиэкстремистской</w:t>
            </w:r>
            <w:proofErr w:type="spellEnd"/>
            <w:r w:rsidRPr="00A7278F">
              <w:rPr>
                <w:rFonts w:ascii="Times New Roman" w:hAnsi="Times New Roman"/>
                <w:sz w:val="18"/>
                <w:szCs w:val="18"/>
              </w:rPr>
              <w:t xml:space="preserve"> направленности, опубликованных в средствах массовой информации;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0E0399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3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с несовершеннолетними </w:t>
            </w:r>
            <w:proofErr w:type="spellStart"/>
            <w:r w:rsidRPr="00A7278F">
              <w:rPr>
                <w:rFonts w:ascii="Times New Roman" w:hAnsi="Times New Roman"/>
                <w:sz w:val="18"/>
                <w:szCs w:val="18"/>
              </w:rPr>
              <w:t>общепрофилактических</w:t>
            </w:r>
            <w:proofErr w:type="spellEnd"/>
            <w:r w:rsidRPr="00A7278F">
              <w:rPr>
                <w:rFonts w:ascii="Times New Roman" w:hAnsi="Times New Roman"/>
                <w:sz w:val="18"/>
                <w:szCs w:val="1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Количество публикаций в сфере обращения с отходами производства и потребления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Количество    проведенных    конференций,    семинаров, круглых столов по тематике обращения с отходами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Количество   проведенных   экологических акций, природоохранных мероприятий в сфере обращения с отходами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205B9" w:rsidRPr="00A7278F" w:rsidTr="007456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Количество заключенных  договоров населением на вывоз бытовых отходов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69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6F6992" w:rsidRDefault="003205B9" w:rsidP="007456C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Приложение 3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 w:rsidRPr="00A7278F"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 xml:space="preserve"> поселения </w:t>
      </w:r>
      <w:proofErr w:type="spellStart"/>
      <w:r w:rsidRPr="00A7278F">
        <w:rPr>
          <w:rFonts w:ascii="Times New Roman" w:hAnsi="Times New Roman"/>
          <w:sz w:val="18"/>
          <w:szCs w:val="18"/>
        </w:rPr>
        <w:t>Савруха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A7278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7278F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от 16.03.202</w:t>
      </w:r>
      <w:r>
        <w:rPr>
          <w:rFonts w:ascii="Times New Roman" w:hAnsi="Times New Roman"/>
          <w:sz w:val="18"/>
          <w:szCs w:val="18"/>
        </w:rPr>
        <w:t>3</w:t>
      </w:r>
      <w:r w:rsidRPr="00A7278F">
        <w:rPr>
          <w:rFonts w:ascii="Times New Roman" w:hAnsi="Times New Roman"/>
          <w:sz w:val="18"/>
          <w:szCs w:val="18"/>
        </w:rPr>
        <w:t xml:space="preserve"> г № </w:t>
      </w:r>
      <w:r w:rsidRPr="000D68F8">
        <w:rPr>
          <w:rFonts w:ascii="Times New Roman" w:hAnsi="Times New Roman"/>
          <w:sz w:val="18"/>
          <w:szCs w:val="18"/>
        </w:rPr>
        <w:t xml:space="preserve">16 </w:t>
      </w:r>
    </w:p>
    <w:p w:rsidR="003205B9" w:rsidRPr="00A7278F" w:rsidRDefault="003205B9" w:rsidP="003205B9">
      <w:pPr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05B9" w:rsidRPr="00A7278F" w:rsidRDefault="003205B9" w:rsidP="003205B9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278F">
        <w:rPr>
          <w:rFonts w:ascii="Times New Roman" w:hAnsi="Times New Roman"/>
          <w:sz w:val="18"/>
          <w:szCs w:val="18"/>
        </w:rPr>
        <w:t>ВЫПОЛНЕНИЕ МЕРОПРИЯТИЙ МУНИЦИПАЛЬНОЙ ПРОГРАММЫ</w:t>
      </w:r>
    </w:p>
    <w:p w:rsidR="003205B9" w:rsidRPr="00A7278F" w:rsidRDefault="003205B9" w:rsidP="003205B9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A7278F">
        <w:rPr>
          <w:rFonts w:ascii="Times New Roman" w:eastAsia="SimSun" w:hAnsi="Times New Roman"/>
          <w:sz w:val="18"/>
          <w:szCs w:val="18"/>
          <w:lang w:eastAsia="zh-CN"/>
        </w:rPr>
        <w:t>«КОМПЛЕКСНОЕ РАЗВИТИЕ СЕЛЬСКОГО ПОСЕЛЕНИЯ САВРУХА МУНИЦИПАЛЬНОГО РАЙОНА ПОХВИСТНЕВСКИЙ САМАРСКОЙ ОБЛАСТИ НА 2021-2025 ГОДЫ»</w:t>
      </w:r>
    </w:p>
    <w:p w:rsidR="003205B9" w:rsidRPr="00A7278F" w:rsidRDefault="003205B9" w:rsidP="003205B9">
      <w:pPr>
        <w:autoSpaceDN w:val="0"/>
        <w:adjustRightInd w:val="0"/>
        <w:spacing w:line="240" w:lineRule="auto"/>
        <w:ind w:firstLine="539"/>
        <w:jc w:val="center"/>
        <w:rPr>
          <w:rFonts w:ascii="Times New Roman" w:eastAsia="SimSun" w:hAnsi="Times New Roman"/>
          <w:sz w:val="18"/>
          <w:szCs w:val="18"/>
          <w:lang w:eastAsia="zh-CN"/>
        </w:rPr>
      </w:pPr>
      <w:r w:rsidRPr="00A7278F">
        <w:rPr>
          <w:rFonts w:ascii="Times New Roman" w:hAnsi="Times New Roman"/>
          <w:sz w:val="18"/>
          <w:szCs w:val="18"/>
        </w:rPr>
        <w:t>ЗА 202</w:t>
      </w:r>
      <w:r>
        <w:rPr>
          <w:rFonts w:ascii="Times New Roman" w:hAnsi="Times New Roman"/>
          <w:sz w:val="18"/>
          <w:szCs w:val="18"/>
        </w:rPr>
        <w:t>2</w:t>
      </w:r>
      <w:r w:rsidRPr="00A7278F">
        <w:rPr>
          <w:rFonts w:ascii="Times New Roman" w:hAnsi="Times New Roman"/>
          <w:sz w:val="18"/>
          <w:szCs w:val="1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53"/>
        <w:gridCol w:w="1088"/>
        <w:gridCol w:w="1192"/>
        <w:gridCol w:w="1373"/>
        <w:gridCol w:w="2830"/>
        <w:gridCol w:w="7"/>
      </w:tblGrid>
      <w:tr w:rsidR="003205B9" w:rsidRPr="00A7278F" w:rsidTr="007456C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№   </w:t>
            </w:r>
            <w:r w:rsidRPr="00A727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Объём расходов на выполнение мероприятий, тыс. руб.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Причины отклонения от планового значения</w:t>
            </w:r>
          </w:p>
        </w:tc>
      </w:tr>
      <w:tr w:rsidR="003205B9" w:rsidRPr="00A7278F" w:rsidTr="007456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процент выполнения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«Комплексное развитие систем коммунальной инфраструктуры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2D15">
              <w:rPr>
                <w:rFonts w:ascii="Times New Roman" w:hAnsi="Times New Roman" w:cs="Times New Roman"/>
                <w:b w:val="0"/>
                <w:sz w:val="18"/>
                <w:szCs w:val="18"/>
              </w:rPr>
              <w:t>1.1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D15">
              <w:rPr>
                <w:rFonts w:ascii="Times New Roman" w:hAnsi="Times New Roman"/>
                <w:sz w:val="18"/>
                <w:szCs w:val="18"/>
              </w:rPr>
              <w:t xml:space="preserve">Вывоз ТКО с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многоквартирных </w:t>
            </w:r>
            <w:r w:rsidRPr="00732D15">
              <w:rPr>
                <w:rFonts w:ascii="Times New Roman" w:hAnsi="Times New Roman"/>
                <w:sz w:val="18"/>
                <w:szCs w:val="18"/>
              </w:rPr>
              <w:t xml:space="preserve">домов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732D15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Уплата взносов на капитальный ремонт в части помещений, находящиеся в муниципальной собственности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trHeight w:val="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2D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Микробиологическое исследование рек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1 018,8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1 018,8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 w:rsidRPr="00A7278F">
              <w:rPr>
                <w:sz w:val="18"/>
                <w:szCs w:val="18"/>
              </w:rPr>
              <w:t>2.1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49,0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5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 w:rsidRPr="00A7278F">
              <w:rPr>
                <w:sz w:val="18"/>
                <w:szCs w:val="18"/>
              </w:rPr>
              <w:t>2.2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Услуги по уборке территорий и помещений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106,7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106,7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5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 w:rsidRPr="00A7278F">
              <w:rPr>
                <w:sz w:val="18"/>
                <w:szCs w:val="18"/>
              </w:rPr>
              <w:t>2.3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eastAsia="SimSu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Приобретение материальных запасов для триммера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 w:rsidRPr="00A7278F">
              <w:rPr>
                <w:sz w:val="18"/>
                <w:szCs w:val="18"/>
              </w:rPr>
              <w:t>2.4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eastAsia="SimSu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>Устройство контейнерных площадок в сельск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>ом поселении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178,5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178,5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 w:rsidRPr="00A7278F">
              <w:rPr>
                <w:sz w:val="18"/>
                <w:szCs w:val="18"/>
              </w:rPr>
              <w:t>2.5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>Уплата земельного налога под размещением кладбищ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201,1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81159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1599">
              <w:rPr>
                <w:rFonts w:ascii="Times New Roman" w:hAnsi="Times New Roman" w:cs="Times New Roman"/>
                <w:b w:val="0"/>
                <w:sz w:val="18"/>
                <w:szCs w:val="18"/>
              </w:rPr>
              <w:t>201,1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 w:rsidRPr="00A7278F">
              <w:rPr>
                <w:sz w:val="18"/>
                <w:szCs w:val="18"/>
              </w:rPr>
              <w:t>2.6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</w:pPr>
            <w:r w:rsidRPr="00A7278F"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>Содержание водителей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412,9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</w:pPr>
            <w:r w:rsidRPr="00811599"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 xml:space="preserve">Услуги по </w:t>
            </w:r>
            <w:proofErr w:type="spellStart"/>
            <w:r w:rsidRPr="00811599"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>обкосу</w:t>
            </w:r>
            <w:proofErr w:type="spellEnd"/>
            <w:r w:rsidRPr="00811599">
              <w:rPr>
                <w:rFonts w:ascii="Times New Roman" w:eastAsia="SimSun" w:hAnsi="Times New Roman" w:cs="Times New Roman"/>
                <w:b w:val="0"/>
                <w:color w:val="000000"/>
                <w:sz w:val="18"/>
                <w:szCs w:val="18"/>
              </w:rPr>
              <w:t xml:space="preserve"> травы и уборке снега на территории сельских поселений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70,6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обеспечения пожарной безопасности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4.1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«Мероприятия в области национальной экономики на </w:t>
            </w:r>
            <w:r w:rsidRPr="00A727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сельского поселения </w:t>
            </w:r>
            <w:proofErr w:type="spellStart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43735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3735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43735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под строительство спортивной площадки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7.1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Охрана общественного порядка сельского поселения </w:t>
            </w:r>
            <w:proofErr w:type="spellStart"/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Савруха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38,4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400,3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установка ламп (светильников, прожекторов) уличного освещения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6 689,3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5 693,6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связи с сезонностью выполнения работ </w:t>
            </w: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2 193,8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1 233,4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D50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автомобильных дорог общего пользования местного значен</w:t>
            </w:r>
            <w:r>
              <w:rPr>
                <w:rFonts w:ascii="Times New Roman" w:hAnsi="Times New Roman"/>
                <w:sz w:val="18"/>
                <w:szCs w:val="18"/>
              </w:rPr>
              <w:t>ия (содержание дорог)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896,9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871,7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В связи с сезонностью выполнения работ</w:t>
            </w: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70D50" w:rsidRDefault="003205B9" w:rsidP="007456CF">
            <w:pPr>
              <w:pStyle w:val="ConsPlusCell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D50">
              <w:rPr>
                <w:rFonts w:ascii="Times New Roman" w:hAnsi="Times New Roman"/>
                <w:sz w:val="18"/>
                <w:szCs w:val="18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Cell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D50">
              <w:rPr>
                <w:rFonts w:ascii="Times New Roman" w:hAnsi="Times New Roman"/>
                <w:sz w:val="18"/>
                <w:szCs w:val="18"/>
              </w:rPr>
              <w:t>Отсыпка</w:t>
            </w:r>
            <w:r w:rsidRPr="00A7278F">
              <w:rPr>
                <w:rFonts w:ascii="Times New Roman" w:hAnsi="Times New Roman"/>
                <w:sz w:val="18"/>
                <w:szCs w:val="18"/>
              </w:rPr>
              <w:t xml:space="preserve"> автомобильных дорог</w:t>
            </w: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7278F">
              <w:rPr>
                <w:rFonts w:ascii="Times New Roman" w:hAnsi="Times New Roman"/>
                <w:sz w:val="18"/>
                <w:szCs w:val="18"/>
              </w:rPr>
              <w:t>общего пользования местного значения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cantSplit/>
          <w:trHeight w:hRule="exact"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A7278F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4B2B80" w:rsidRDefault="003205B9" w:rsidP="007456CF">
            <w:pPr>
              <w:rPr>
                <w:rFonts w:ascii="Times New Roman" w:hAnsi="Times New Roman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sz w:val="18"/>
                <w:szCs w:val="18"/>
              </w:rPr>
              <w:t>Содержание автомобильных дорог</w:t>
            </w:r>
            <w:r w:rsidRPr="004B2B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B2B80">
              <w:rPr>
                <w:rFonts w:ascii="Times New Roman" w:hAnsi="Times New Roman"/>
                <w:sz w:val="18"/>
                <w:szCs w:val="18"/>
              </w:rPr>
              <w:t>общего пользования местного значения (уличное освещение)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1 353,9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1 353,9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B9" w:rsidRPr="004B2B80" w:rsidRDefault="003205B9" w:rsidP="007456C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05B9" w:rsidRPr="00A7278F" w:rsidTr="007456CF">
        <w:trPr>
          <w:gridAfter w:val="1"/>
          <w:wAfter w:w="7" w:type="dxa"/>
          <w:trHeight w:hRule="exact"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Ремонт дорог общего пользования местного значения в поселениях района за счет средств поселения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rPr>
                <w:rFonts w:ascii="Times New Roman" w:hAnsi="Times New Roman"/>
                <w:sz w:val="20"/>
                <w:szCs w:val="20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</w:tc>
      </w:tr>
      <w:tr w:rsidR="003205B9" w:rsidRPr="00A7278F" w:rsidTr="007456CF">
        <w:trPr>
          <w:gridAfter w:val="1"/>
          <w:wAfter w:w="7" w:type="dxa"/>
          <w:trHeight w:hRule="exact" w:val="9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средств </w:t>
            </w:r>
            <w:r w:rsidRPr="004B2B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областного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1 990,0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B80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B2B80" w:rsidRDefault="003205B9" w:rsidP="007456CF">
            <w:pPr>
              <w:rPr>
                <w:rFonts w:ascii="Times New Roman" w:hAnsi="Times New Roman"/>
                <w:sz w:val="20"/>
                <w:szCs w:val="20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Экономия, сложившаяся по результатам проведения конкурсных процедур</w:t>
            </w:r>
          </w:p>
        </w:tc>
      </w:tr>
      <w:tr w:rsidR="003205B9" w:rsidRPr="00A7278F" w:rsidTr="007456CF">
        <w:trPr>
          <w:gridAfter w:val="1"/>
          <w:wAfter w:w="7" w:type="dxa"/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2 840,1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2 840,1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color w:val="000000"/>
                <w:sz w:val="18"/>
                <w:szCs w:val="18"/>
              </w:rPr>
            </w:pPr>
            <w:r w:rsidRPr="00A7278F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trHeight w:val="4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1 027,7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1 027,7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color w:val="000000"/>
                <w:sz w:val="18"/>
                <w:szCs w:val="18"/>
              </w:rPr>
            </w:pPr>
            <w:r w:rsidRPr="00A727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color w:val="000000"/>
                <w:sz w:val="18"/>
                <w:szCs w:val="18"/>
              </w:rPr>
            </w:pPr>
            <w:r w:rsidRPr="00A727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20BD">
              <w:rPr>
                <w:rFonts w:ascii="Times New Roman" w:hAnsi="Times New Roman"/>
                <w:sz w:val="18"/>
                <w:szCs w:val="18"/>
              </w:rPr>
              <w:t xml:space="preserve">Обучение сотрудников сельских поселений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color w:val="000000"/>
                <w:sz w:val="18"/>
                <w:szCs w:val="18"/>
              </w:rPr>
            </w:pPr>
            <w:r w:rsidRPr="00A7278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25FD7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5FD7">
              <w:rPr>
                <w:rFonts w:ascii="Times New Roman" w:hAnsi="Times New Roman" w:cs="Times New Roman"/>
                <w:b w:val="0"/>
                <w:sz w:val="18"/>
                <w:szCs w:val="18"/>
              </w:rPr>
              <w:t>251,7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25FD7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5FD7">
              <w:rPr>
                <w:rFonts w:ascii="Times New Roman" w:hAnsi="Times New Roman" w:cs="Times New Roman"/>
                <w:b w:val="0"/>
                <w:sz w:val="18"/>
                <w:szCs w:val="18"/>
              </w:rPr>
              <w:t>251,7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10.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FD7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Передача полномочий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25FD7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FD7">
              <w:rPr>
                <w:rFonts w:ascii="Times New Roman" w:hAnsi="Times New Roman"/>
                <w:sz w:val="18"/>
                <w:szCs w:val="18"/>
              </w:rPr>
              <w:t>240,7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25FD7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FD7">
              <w:rPr>
                <w:rFonts w:ascii="Times New Roman" w:hAnsi="Times New Roman"/>
                <w:sz w:val="18"/>
                <w:szCs w:val="18"/>
              </w:rPr>
              <w:t>240,7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425FD7" w:rsidRDefault="003205B9" w:rsidP="0074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F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11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 w:rsidRPr="00A72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«Развитие информационного общества в сельском поселении»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информационного общества в сельском поселении </w:t>
            </w:r>
            <w:proofErr w:type="spellStart"/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Подпрограмма «Развитие культуры на территории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4 855,9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4 855,9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4 694,4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4 694,4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13.2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</w:p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</w:t>
            </w: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«Профилактика терроризма и экстремизма, а также минимизация и (или) ликвидация последствий терроризма и экстремизма в границах сельского поселения </w:t>
            </w:r>
            <w:proofErr w:type="spellStart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Савруха</w:t>
            </w:r>
            <w:proofErr w:type="spellEnd"/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FC4228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2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FC4228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2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FC4228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42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205B9" w:rsidRPr="00A7278F" w:rsidTr="007456CF">
        <w:trPr>
          <w:gridAfter w:val="1"/>
          <w:wAfter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27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FC4228" w:rsidRDefault="003205B9" w:rsidP="007456C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228">
              <w:rPr>
                <w:rFonts w:ascii="Times New Roman" w:hAnsi="Times New Roman"/>
                <w:sz w:val="18"/>
                <w:szCs w:val="18"/>
              </w:rPr>
              <w:t>16 842,7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24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15821,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B9" w:rsidRPr="00A7278F" w:rsidRDefault="003205B9" w:rsidP="007456CF">
            <w:pPr>
              <w:pStyle w:val="a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3205B9" w:rsidRPr="00A7278F" w:rsidRDefault="003205B9" w:rsidP="003205B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205B9" w:rsidRPr="000A5795" w:rsidRDefault="003205B9" w:rsidP="003205B9">
      <w:pPr>
        <w:autoSpaceDN w:val="0"/>
        <w:adjustRightInd w:val="0"/>
        <w:spacing w:after="0" w:line="240" w:lineRule="auto"/>
        <w:jc w:val="right"/>
      </w:pPr>
    </w:p>
    <w:p w:rsidR="00937F06" w:rsidRDefault="00937F06"/>
    <w:sectPr w:rsidR="0093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D0"/>
    <w:rsid w:val="000B17D0"/>
    <w:rsid w:val="003205B9"/>
    <w:rsid w:val="009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05B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B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cell">
    <w:name w:val="conspluscell"/>
    <w:basedOn w:val="a"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205B9"/>
    <w:rPr>
      <w:rFonts w:cs="Times New Roman"/>
      <w:b/>
      <w:bCs/>
    </w:rPr>
  </w:style>
  <w:style w:type="paragraph" w:customStyle="1" w:styleId="consplusnormal">
    <w:name w:val="consplusnormal"/>
    <w:basedOn w:val="a"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3205B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3205B9"/>
    <w:rPr>
      <w:rFonts w:cs="Times New Roman"/>
      <w:color w:val="800080"/>
      <w:u w:val="single"/>
    </w:rPr>
  </w:style>
  <w:style w:type="paragraph" w:customStyle="1" w:styleId="ConsPlusNormal0">
    <w:name w:val="ConsPlusNormal"/>
    <w:rsid w:val="0032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5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basedOn w:val="a"/>
    <w:rsid w:val="003205B9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3205B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3205B9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05B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b">
    <w:name w:val="No Spacing"/>
    <w:qFormat/>
    <w:rsid w:val="003205B9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qFormat/>
    <w:rsid w:val="003205B9"/>
    <w:rPr>
      <w:i/>
      <w:iCs/>
    </w:rPr>
  </w:style>
  <w:style w:type="paragraph" w:customStyle="1" w:styleId="ConsPlusTitle">
    <w:name w:val="ConsPlusTitle"/>
    <w:rsid w:val="0032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05B9"/>
  </w:style>
  <w:style w:type="paragraph" w:customStyle="1" w:styleId="ConsPlusCell0">
    <w:name w:val="ConsPlusCell"/>
    <w:rsid w:val="003205B9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d">
    <w:name w:val="Table Grid"/>
    <w:basedOn w:val="a1"/>
    <w:rsid w:val="00320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locked/>
    <w:rsid w:val="003205B9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205B9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11">
    <w:name w:val="Обычный (веб)1"/>
    <w:basedOn w:val="a"/>
    <w:rsid w:val="003205B9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бычный 1 Знак"/>
    <w:link w:val="13"/>
    <w:locked/>
    <w:rsid w:val="003205B9"/>
    <w:rPr>
      <w:rFonts w:ascii="Calibri" w:hAnsi="Calibri"/>
      <w:lang w:eastAsia="ru-RU"/>
    </w:rPr>
  </w:style>
  <w:style w:type="paragraph" w:customStyle="1" w:styleId="13">
    <w:name w:val="Обычный 1"/>
    <w:basedOn w:val="a"/>
    <w:link w:val="12"/>
    <w:rsid w:val="003205B9"/>
    <w:pPr>
      <w:spacing w:after="0" w:line="360" w:lineRule="auto"/>
      <w:ind w:firstLine="720"/>
      <w:jc w:val="both"/>
    </w:pPr>
    <w:rPr>
      <w:rFonts w:eastAsia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05B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B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cell">
    <w:name w:val="conspluscell"/>
    <w:basedOn w:val="a"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205B9"/>
    <w:rPr>
      <w:rFonts w:cs="Times New Roman"/>
      <w:b/>
      <w:bCs/>
    </w:rPr>
  </w:style>
  <w:style w:type="paragraph" w:customStyle="1" w:styleId="consplusnormal">
    <w:name w:val="consplusnormal"/>
    <w:basedOn w:val="a"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320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3205B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3205B9"/>
    <w:rPr>
      <w:rFonts w:cs="Times New Roman"/>
      <w:color w:val="800080"/>
      <w:u w:val="single"/>
    </w:rPr>
  </w:style>
  <w:style w:type="paragraph" w:customStyle="1" w:styleId="ConsPlusNormal0">
    <w:name w:val="ConsPlusNormal"/>
    <w:rsid w:val="00320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5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basedOn w:val="a"/>
    <w:rsid w:val="003205B9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3205B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3205B9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05B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b">
    <w:name w:val="No Spacing"/>
    <w:qFormat/>
    <w:rsid w:val="003205B9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qFormat/>
    <w:rsid w:val="003205B9"/>
    <w:rPr>
      <w:i/>
      <w:iCs/>
    </w:rPr>
  </w:style>
  <w:style w:type="paragraph" w:customStyle="1" w:styleId="ConsPlusTitle">
    <w:name w:val="ConsPlusTitle"/>
    <w:rsid w:val="0032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05B9"/>
  </w:style>
  <w:style w:type="paragraph" w:customStyle="1" w:styleId="ConsPlusCell0">
    <w:name w:val="ConsPlusCell"/>
    <w:rsid w:val="003205B9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d">
    <w:name w:val="Table Grid"/>
    <w:basedOn w:val="a1"/>
    <w:rsid w:val="00320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locked/>
    <w:rsid w:val="003205B9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205B9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11">
    <w:name w:val="Обычный (веб)1"/>
    <w:basedOn w:val="a"/>
    <w:rsid w:val="003205B9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бычный 1 Знак"/>
    <w:link w:val="13"/>
    <w:locked/>
    <w:rsid w:val="003205B9"/>
    <w:rPr>
      <w:rFonts w:ascii="Calibri" w:hAnsi="Calibri"/>
      <w:lang w:eastAsia="ru-RU"/>
    </w:rPr>
  </w:style>
  <w:style w:type="paragraph" w:customStyle="1" w:styleId="13">
    <w:name w:val="Обычный 1"/>
    <w:basedOn w:val="a"/>
    <w:link w:val="12"/>
    <w:rsid w:val="003205B9"/>
    <w:pPr>
      <w:spacing w:after="0" w:line="360" w:lineRule="auto"/>
      <w:ind w:firstLine="720"/>
      <w:jc w:val="both"/>
    </w:pPr>
    <w:rPr>
      <w:rFonts w:eastAsia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3155</Words>
  <Characters>17990</Characters>
  <Application>Microsoft Office Word</Application>
  <DocSecurity>0</DocSecurity>
  <Lines>149</Lines>
  <Paragraphs>42</Paragraphs>
  <ScaleCrop>false</ScaleCrop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2023-03-23T04:52:00Z</dcterms:created>
  <dcterms:modified xsi:type="dcterms:W3CDTF">2023-03-23T04:52:00Z</dcterms:modified>
</cp:coreProperties>
</file>