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  <w:tab/>
        <w:tab/>
        <w:t xml:space="preserve">     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              </w:t>
      </w:r>
      <w:r>
        <w:rPr>
          <w:b/>
          <w:sz w:val="24"/>
          <w:szCs w:val="24"/>
        </w:rPr>
        <w:t xml:space="preserve">СОВЕТ СЕЛЬСКОГО ПОСЕЛЕНИЯ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16.12.2020                                   № </w:t>
      </w:r>
      <w:bookmarkStart w:id="0" w:name="_GoBack"/>
      <w:bookmarkEnd w:id="0"/>
      <w:r>
        <w:rPr>
          <w:sz w:val="24"/>
          <w:szCs w:val="24"/>
        </w:rPr>
        <w:t>43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12.12.2019 № 30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/>
      </w:pPr>
      <w:r>
        <w:rPr>
          <w:sz w:val="24"/>
          <w:szCs w:val="24"/>
        </w:rPr>
        <w:t>на 2020 год и плановый период 2021 и 2022 годов»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ст. 20, 21, 96, 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 12 (с изменениями)  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>Совет муниципального образования Ростиловское РЕШИЛ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и дополнения в решение Совета муниципального образования Ростиловское от 12.12.2019 № 30 «О бюджете муниципального образования Ростиловское на 2020 год и плановый период на 2021 и 2022 годов»: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1.1.  Подпункты 1.1), 1.2), 1.3) пункта 1 изложить в новой редакции: «1.1) общий объем доходов в сумме 15262,1 тыс. рублей; 1.2) общий объем расходов в сумме 15715,7 тыс. рублей;     1.3) дефицит бюджета в сумме 453,6 тысяч рублей, или  </w:t>
      </w:r>
      <w:r>
        <w:rPr>
          <w:color w:val="auto"/>
          <w:sz w:val="28"/>
          <w:szCs w:val="28"/>
        </w:rPr>
        <w:t>7,1</w:t>
      </w:r>
      <w:r>
        <w:rPr>
          <w:sz w:val="28"/>
          <w:szCs w:val="28"/>
        </w:rPr>
        <w:t xml:space="preserve">  процентов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приложение 1, 2, 5, 6, 7, 8, 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к решению изложить в новой редакции согласно приложениям № 1, № 2, № 3, № 4, № 5, № 6, 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 к настоящему решению.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Ростиловское            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</w:t>
      </w:r>
      <w:bookmarkStart w:id="1" w:name="__DdeLink__5507_1955614867"/>
      <w:r>
        <w:rPr>
          <w:sz w:val="19"/>
          <w:szCs w:val="19"/>
        </w:rPr>
        <w:t>16.12.2020  № 43</w:t>
      </w:r>
      <w:bookmarkEnd w:id="1"/>
      <w:r>
        <w:rPr>
          <w:sz w:val="19"/>
          <w:szCs w:val="19"/>
        </w:rPr>
        <w:t xml:space="preserve">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2020 год и плановый период 2021 и 2022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2020год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1"/>
        <w:gridCol w:w="3288"/>
        <w:gridCol w:w="3304"/>
      </w:tblGrid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>
          <w:trHeight w:val="628" w:hRule="atLeast"/>
        </w:trPr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453,6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-15262,1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-15262,1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-15262,1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-15262,1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15715,7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15715,7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15715,7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15715,7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453,6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16.12.2020  № 43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2020 год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3990,0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3990,0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728,4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1569,6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634,0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7,0</w:t>
            </w:r>
          </w:p>
        </w:tc>
      </w:tr>
      <w:tr>
        <w:trPr>
          <w:trHeight w:val="94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04011105025100000120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04011607090100000140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0401167010100000140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color w:val="auto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04011705050100000180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auto"/>
              </w:rPr>
            </w:pPr>
            <w:r>
              <w:rPr/>
              <w:t>Прочие неналоговые доходы бюджетов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38,6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6368,1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8894,0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04020236900100000150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04020216001100000150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291,4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3658,9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557,9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2010,7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2108,9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5262,1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16.12.2020  № 43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</w:t>
      </w:r>
    </w:p>
    <w:p>
      <w:pPr>
        <w:pStyle w:val="Normal"/>
        <w:jc w:val="right"/>
        <w:rPr/>
      </w:pPr>
      <w:r>
        <w:rPr/>
        <w:t xml:space="preserve">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2020 год  и плановый период 2021 и 2022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2020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6074,4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430,8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410.0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2099,5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2076,5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5578.</w:t>
            </w: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5578.</w:t>
            </w: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324,5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15715,7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  <w:t>9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</w:t>
      </w:r>
    </w:p>
    <w:p>
      <w:pPr>
        <w:pStyle w:val="Normal"/>
        <w:jc w:val="right"/>
        <w:rPr>
          <w:sz w:val="19"/>
          <w:szCs w:val="19"/>
        </w:rPr>
      </w:pPr>
      <w:r>
        <w:rPr/>
        <w:t xml:space="preserve"> </w:t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16.12.2020  № 43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2020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8"/>
        <w:gridCol w:w="1742"/>
        <w:gridCol w:w="1008"/>
        <w:gridCol w:w="1274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4648,2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>
          <w:trHeight w:val="415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430,8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430,8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331,8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6,4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5578.7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5578.7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5578.7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1902.5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3276.2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2658.0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2658.0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171.1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324.</w:t>
            </w:r>
            <w:r>
              <w:rPr>
                <w:sz w:val="18"/>
                <w:szCs w:val="18"/>
              </w:rPr>
              <w:t>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15715,7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16.12.2020  № 43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>
          <w:b/>
          <w:b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2020 год и плановый период 2021и 2022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7"/>
      </w:tblGrid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15715,7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4648,2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  <w:r>
              <w:rPr/>
              <w:t>348,0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86,3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415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430,8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430,8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19,1</w:t>
            </w:r>
          </w:p>
        </w:tc>
      </w:tr>
      <w:tr>
        <w:trPr>
          <w:trHeight w:val="35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55,9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55,9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331,8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2099,5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1249,5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1249,5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5578,7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5578,7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5578,7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</w:tr>
      <w:tr>
        <w:trPr>
          <w:trHeight w:val="341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324.5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15715,7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16.12.2020  № 43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2020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5578.7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1902.5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1552.7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1552.7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349.8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349.8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/>
              <w:t>00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/>
              <w:t>00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/>
              <w:t>00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3276.2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2658.0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2658.0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447,1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447,1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171.1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171.1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410</w:t>
            </w:r>
            <w:r>
              <w:rPr/>
              <w:t>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410</w:t>
            </w:r>
            <w:r>
              <w:rPr/>
              <w:t>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25</w:t>
            </w:r>
            <w:r>
              <w:rPr/>
              <w:t>5,0</w:t>
            </w:r>
          </w:p>
        </w:tc>
      </w:tr>
      <w:tr>
        <w:trPr>
          <w:trHeight w:val="978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25</w:t>
            </w:r>
            <w:r>
              <w:rPr/>
              <w:t>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>
          <w:trHeight w:val="591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03 1 02 </w:t>
            </w:r>
            <w:r>
              <w:rPr>
                <w:lang w:val="en-US"/>
              </w:rPr>
              <w:t>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6930.4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№ 7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 xml:space="preserve">от  16.12.2020 года  №      «О внесении изменений </w:t>
      </w:r>
    </w:p>
    <w:p>
      <w:pPr>
        <w:pStyle w:val="Normal"/>
        <w:jc w:val="right"/>
        <w:rPr/>
      </w:pPr>
      <w:r>
        <w:rPr/>
        <w:t xml:space="preserve">дополнений в решение Совета муниципального </w:t>
      </w:r>
    </w:p>
    <w:p>
      <w:pPr>
        <w:pStyle w:val="Normal"/>
        <w:jc w:val="right"/>
        <w:rPr/>
      </w:pPr>
      <w:r>
        <w:rPr/>
        <w:t>образования Ростиловское от 12.12.2019 № 30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«О бюджете муниципального образования </w:t>
      </w:r>
    </w:p>
    <w:p>
      <w:pPr>
        <w:pStyle w:val="Normal"/>
        <w:jc w:val="right"/>
        <w:rPr/>
      </w:pPr>
      <w:r>
        <w:rPr/>
        <w:t xml:space="preserve">Ростиловское на 2020 год и плановый </w:t>
      </w:r>
    </w:p>
    <w:p>
      <w:pPr>
        <w:pStyle w:val="Normal"/>
        <w:jc w:val="right"/>
        <w:rPr/>
      </w:pPr>
      <w:r>
        <w:rPr/>
        <w:t xml:space="preserve">период 2021 и 2022 годов»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Приложение 9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Иные межбюджетные трансферты, выделяемые из местного бюджета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органам местного самоуправления муниципального района на 2020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80" w:firstLine="708"/>
        <w:rPr/>
      </w:pPr>
      <w:r>
        <w:rPr/>
        <w:t>(тыс.руб.)</w:t>
      </w:r>
    </w:p>
    <w:tbl>
      <w:tblPr>
        <w:tblW w:w="959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766"/>
        <w:gridCol w:w="2823"/>
      </w:tblGrid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Сумма расходов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53,0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Передаваемые полномочия из бюджета поселения в бюджет района  по осуществлению внутреннего муниципального финансового контроля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24.2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Передаваемые полномочия из бюджета поселения в бюджет района  в сфере закупок товаров, работ, услуг для обеспечения муниципальных нужд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enter" w:pos="1293" w:leader="none"/>
                <w:tab w:val="right" w:pos="2587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22.1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Передаваемые полномочия из бюджета поселения в бюджет района  по принятию и организации выполнения планов и программ комплексного социально-экономического развития муниципального образования, а также организации сбора статистических показателей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6.</w:t>
            </w: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Передаваемые полномочия из бюджета поселения в бюджет района 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Передаваемые полномочия из бюджета поселения в бюджет района в сфере информационных технологий, строительства, архитектуры и градостроительства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52.0</w:t>
            </w:r>
          </w:p>
        </w:tc>
      </w:tr>
      <w:tr>
        <w:trPr>
          <w:trHeight w:val="1096" w:hRule="atLeast"/>
        </w:trPr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217" w:leader="none"/>
                <w:tab w:val="left" w:pos="2925" w:leader="none"/>
                <w:tab w:val="left" w:pos="3633" w:leader="none"/>
                <w:tab w:val="left" w:pos="4341" w:leader="none"/>
                <w:tab w:val="left" w:pos="4959" w:leader="none"/>
                <w:tab w:val="left" w:pos="5598" w:leader="none"/>
                <w:tab w:val="left" w:pos="6134" w:leader="none"/>
                <w:tab w:val="left" w:pos="6654" w:leader="none"/>
                <w:tab w:val="left" w:pos="7614" w:leader="none"/>
                <w:tab w:val="left" w:pos="8574" w:leader="none"/>
                <w:tab w:val="left" w:pos="9534" w:leader="none"/>
                <w:tab w:val="left" w:pos="10494" w:leader="none"/>
                <w:tab w:val="left" w:pos="11454" w:leader="none"/>
              </w:tabs>
              <w:spacing w:before="120" w:after="0"/>
              <w:ind w:left="91" w:hanging="0"/>
              <w:rPr/>
            </w:pPr>
            <w:r>
              <w:rPr>
                <w:lang w:eastAsia="ru-RU"/>
              </w:rPr>
              <w:t>Передаваемые полномочия из бюджетов муниципальных образований (поселений)  в бюджет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tabs>
                <w:tab w:val="left" w:pos="2217" w:leader="none"/>
                <w:tab w:val="left" w:pos="2925" w:leader="none"/>
                <w:tab w:val="left" w:pos="3633" w:leader="none"/>
                <w:tab w:val="left" w:pos="4341" w:leader="none"/>
                <w:tab w:val="left" w:pos="4959" w:leader="none"/>
                <w:tab w:val="left" w:pos="5598" w:leader="none"/>
                <w:tab w:val="left" w:pos="6134" w:leader="none"/>
                <w:tab w:val="left" w:pos="6654" w:leader="none"/>
                <w:tab w:val="left" w:pos="7614" w:leader="none"/>
                <w:tab w:val="left" w:pos="8574" w:leader="none"/>
                <w:tab w:val="left" w:pos="9534" w:leader="none"/>
                <w:tab w:val="left" w:pos="10494" w:leader="none"/>
                <w:tab w:val="left" w:pos="11454" w:leader="none"/>
              </w:tabs>
              <w:spacing w:before="120" w:after="0"/>
              <w:ind w:left="91" w:hanging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21,2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lang w:eastAsia="ru-RU"/>
              </w:rPr>
              <w:t>Передаваемые полномочия из бюджетов муниципальных образований (поселений) в бюджет района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115,9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384,8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6db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4" w:customStyle="1">
    <w:name w:val="Heading 4"/>
    <w:basedOn w:val="Normal"/>
    <w:link w:val="40"/>
    <w:qFormat/>
    <w:rsid w:val="0092454b"/>
    <w:pPr>
      <w:keepNext w:val="true"/>
      <w:suppressAutoHyphens w:val="false"/>
      <w:overflowPunct w:val="fals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link w:val="a3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link w:val="Heading4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5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link w:val="a5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link w:val="a8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link w:val="a8"/>
    <w:uiPriority w:val="11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link w:val="aa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fals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link w:val="a4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a7"/>
    <w:qFormat/>
    <w:rsid w:val="0092454b"/>
    <w:pPr>
      <w:overflowPunct w:val="fals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link w:val="a9"/>
    <w:rsid w:val="0092454b"/>
    <w:pPr>
      <w:overflowPunct w:val="fals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Application>LibreOffice/6.0.4.2$Windows_X86_64 LibreOffice_project/9b0d9b32d5dcda91d2f1a96dc04c645c450872bf</Application>
  <Pages>29</Pages>
  <Words>5678</Words>
  <Characters>34353</Characters>
  <CharactersWithSpaces>43144</CharactersWithSpaces>
  <Paragraphs>1696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2020-12-18T10:13:25Z</cp:lastPrinted>
  <dcterms:modified xsi:type="dcterms:W3CDTF">2020-12-18T10:14:36Z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