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</w:t>
      </w:r>
    </w:p>
    <w:p w:rsidR="00473428" w:rsidRDefault="00473428" w:rsidP="00473428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 Преполовенка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муниципального района Безенчукский 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Самарской области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 г. N ________</w:t>
      </w:r>
    </w:p>
    <w:p w:rsidR="00473428" w:rsidRDefault="00473428" w:rsidP="004734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73428" w:rsidRDefault="00473428" w:rsidP="004734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оценки налоговых расходов сельского поселения Преполовенка муниципального района Безенчукский Самарской области</w:t>
      </w:r>
    </w:p>
    <w:p w:rsidR="00473428" w:rsidRDefault="00473428" w:rsidP="00473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Преполовенка муниципального района Безенчукский, реестра налоговых расходов сельского поселения и методику оценки налоговых расходов (далее налоговые расходы) сельского поселения Преполовенка (далее – сельское поселение). 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целях настоящего Порядка применяются следующие понятия и термины: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налоговые расходы сельского поселения Преполовенка (далее налоговые расходы) - выпадающие доходы бюджета сельского поселения Преполовенка муниципального района Безенчукский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Преполовенка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Преполовенка, не относящимися к муниципальным программам;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куратор налоговых расходов – уполномоченное должностное лицо Администрации сельского поселения Преполовенка,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оценка налоговых расходов - комплекс мероприятий по оценке объемов налоговых расходов сельского поселения Преполовенка, обусловленных льготами, предоставленными плательщикам, а также по оценке эффективности налоговых расходов сельского поселения Преполовенка;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Преполовенка; 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 CYR" w:hAnsi="Times New Roman CYR" w:cs="Times New Roman CYR"/>
          <w:sz w:val="28"/>
          <w:szCs w:val="28"/>
        </w:rPr>
      </w:pPr>
      <w:hyperlink r:id="rId7" w:history="1">
        <w:r>
          <w:rPr>
            <w:rFonts w:ascii="Times New Roman CYR" w:hAnsi="Times New Roman CYR" w:cs="Times New Roman CYR"/>
            <w:sz w:val="28"/>
            <w:szCs w:val="28"/>
          </w:rPr>
          <w:t>перечень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Преполовенка муниципального района Безенчукский  Самарской области, их структурных элементов и (или) целями социально-экономической политики муниципального района Безенчукский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стимулирующие налоговые расходы сельского поселения Преполовенка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Преполовенка муниципального района Безенчукский Самарской области;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В целях оценки налоговых расходов уполномоченное должностное лицо Администрации сельского поселения: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формирует перечень налоговых расходов;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ведет реестр налоговых расходов;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 целях оценки налоговых расходов кураторы налоговых расходов: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before="16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Формирование перечня налоговых расходов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5. Перечень налоговых расходов сельского поселения Преполовенка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уточнения структурных элементов муниципальных программ сельского поселения Преполовенка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6. В срок, не позднее 15 рабочих дней после завершения процедур, установленных в пункте 6 настоящего Порядка, перечень налоговых расходов сельского поселения Преполовенка размещается на официальном сайте администрации поселения в информационно-телекоммуникационной сети «Интернет».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Реестр налоговых расходов формируется и ведется в порядке, установленном Администрацией сельского поселения.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Оценка эффективности налоговых расходов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Методики оценки эффективности налоговых расходов сельского поселения разрабатываются кураторами налоговых расходов.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оценку целесообразности налоговых расходов сельского поселения;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б) оценку результативности налоговых расходов сельского поселения.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10. Критериями целесообразности налоговых расходов сельского поселения являются: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242424"/>
          <w:sz w:val="28"/>
          <w:szCs w:val="28"/>
        </w:rPr>
        <w:t>11. В случае несоответствия налоговых расходов сельского поселения хотя бы одному из критериев, указанных в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пункте </w:t>
      </w:r>
      <w:r>
        <w:rPr>
          <w:rFonts w:ascii="Times New Roman CYR" w:hAnsi="Times New Roman CYR" w:cs="Times New Roman CYR"/>
          <w:color w:val="242424"/>
          <w:sz w:val="28"/>
          <w:szCs w:val="28"/>
        </w:rPr>
        <w:t>13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12.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13.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15.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16.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17.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18.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26282F"/>
          <w:sz w:val="24"/>
          <w:szCs w:val="24"/>
        </w:rPr>
        <w:lastRenderedPageBreak/>
        <w:t>Приложение № 1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  <w:t xml:space="preserve">к </w:t>
      </w:r>
      <w:hyperlink r:id="rId8" w:history="1">
        <w:r>
          <w:rPr>
            <w:rFonts w:ascii="Times New Roman CYR" w:hAnsi="Times New Roman CYR" w:cs="Times New Roman CYR"/>
            <w:sz w:val="24"/>
            <w:szCs w:val="24"/>
          </w:rPr>
          <w:t>Порядку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форм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t>ирования перечня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  <w:t>налоговых расходов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налоговых расходов сельского поселения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очередной финансовый год</w:t>
      </w:r>
    </w:p>
    <w:p w:rsidR="00473428" w:rsidRDefault="00473428" w:rsidP="004734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339"/>
        <w:gridCol w:w="1417"/>
        <w:gridCol w:w="1276"/>
        <w:gridCol w:w="1985"/>
        <w:gridCol w:w="1984"/>
        <w:gridCol w:w="1843"/>
      </w:tblGrid>
      <w:tr w:rsidR="00473428" w:rsidTr="00473428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473428" w:rsidTr="00473428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473428" w:rsidTr="00473428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73428" w:rsidTr="00473428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473428" w:rsidRDefault="00473428" w:rsidP="004734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73428" w:rsidRDefault="00473428" w:rsidP="00473428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Преполовенка                                                                       В.Б.Васильев                              </w:t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3428" w:rsidRDefault="00473428" w:rsidP="00473428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473428" w:rsidRDefault="00473428" w:rsidP="0047342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473428" w:rsidRDefault="00473428" w:rsidP="0047342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color w:val="26282F"/>
          <w:sz w:val="24"/>
          <w:szCs w:val="24"/>
        </w:rPr>
        <w:t>Приложение № 2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  <w:t xml:space="preserve">к </w:t>
      </w:r>
      <w:hyperlink r:id="rId9" w:history="1">
        <w:r>
          <w:rPr>
            <w:rFonts w:ascii="Times New Roman CYR" w:hAnsi="Times New Roman CYR" w:cs="Times New Roman CYR"/>
            <w:sz w:val="24"/>
            <w:szCs w:val="24"/>
          </w:rPr>
          <w:t>Порядку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форм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t>ирования перечня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  <w:t>налоговых расходов</w:t>
      </w:r>
      <w:r>
        <w:rPr>
          <w:rFonts w:ascii="Times New Roman CYR" w:hAnsi="Times New Roman CYR" w:cs="Times New Roman CYR"/>
          <w:color w:val="26282F"/>
          <w:sz w:val="24"/>
          <w:szCs w:val="24"/>
        </w:rPr>
        <w:br/>
        <w:t>сельского поселения</w:t>
      </w:r>
    </w:p>
    <w:p w:rsidR="00473428" w:rsidRDefault="00473428" w:rsidP="0047342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3428" w:rsidRDefault="00473428" w:rsidP="00473428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показателей для проведения оценки налоговых расходов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"/>
        <w:gridCol w:w="5813"/>
        <w:gridCol w:w="3696"/>
      </w:tblGrid>
      <w:tr w:rsidR="00473428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данных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28" w:rsidRDefault="00473428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I. Территориальная принадлежность налогового расхода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28" w:rsidRDefault="004734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II. Нормативные характеристики налоговых расходов</w:t>
            </w:r>
          </w:p>
          <w:p w:rsidR="00473428" w:rsidRDefault="004734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действия налоговых льгот,</w:t>
            </w:r>
          </w:p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28" w:rsidRDefault="0047342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III. Целевые характеристики налоговых расходов муниципального образования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вида экономической деятельности (по </w:t>
            </w:r>
            <w:hyperlink r:id="rId10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ОКВЭД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28" w:rsidRDefault="0047342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налоговых расходов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налогового расхода</w:t>
            </w:r>
          </w:p>
        </w:tc>
      </w:tr>
      <w:tr w:rsidR="00473428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428" w:rsidRDefault="00473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Куратор налогового расхода</w:t>
            </w:r>
          </w:p>
        </w:tc>
      </w:tr>
    </w:tbl>
    <w:p w:rsidR="006B0B6B" w:rsidRDefault="006B0B6B"/>
    <w:sectPr w:rsidR="006B0B6B" w:rsidSect="006B0B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45" w:rsidRDefault="00415B45" w:rsidP="00473428">
      <w:pPr>
        <w:spacing w:after="0" w:line="240" w:lineRule="auto"/>
      </w:pPr>
      <w:r>
        <w:separator/>
      </w:r>
    </w:p>
  </w:endnote>
  <w:endnote w:type="continuationSeparator" w:id="1">
    <w:p w:rsidR="00415B45" w:rsidRDefault="00415B45" w:rsidP="0047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8" w:rsidRDefault="00473428">
    <w:pPr>
      <w:pStyle w:val="a5"/>
    </w:pPr>
  </w:p>
  <w:p w:rsidR="00473428" w:rsidRDefault="004734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45" w:rsidRDefault="00415B45" w:rsidP="00473428">
      <w:pPr>
        <w:spacing w:after="0" w:line="240" w:lineRule="auto"/>
      </w:pPr>
      <w:r>
        <w:separator/>
      </w:r>
    </w:p>
  </w:footnote>
  <w:footnote w:type="continuationSeparator" w:id="1">
    <w:p w:rsidR="00415B45" w:rsidRDefault="00415B45" w:rsidP="0047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3428"/>
    <w:rsid w:val="00415B45"/>
    <w:rsid w:val="00473428"/>
    <w:rsid w:val="006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428"/>
  </w:style>
  <w:style w:type="paragraph" w:styleId="a5">
    <w:name w:val="footer"/>
    <w:basedOn w:val="a"/>
    <w:link w:val="a6"/>
    <w:uiPriority w:val="99"/>
    <w:unhideWhenUsed/>
    <w:rsid w:val="0047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28"/>
  </w:style>
  <w:style w:type="paragraph" w:styleId="a7">
    <w:name w:val="Balloon Text"/>
    <w:basedOn w:val="a"/>
    <w:link w:val="a8"/>
    <w:uiPriority w:val="99"/>
    <w:semiHidden/>
    <w:unhideWhenUsed/>
    <w:rsid w:val="0047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l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\l%20Par221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\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9177-0CCB-4938-8EF5-99A3919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2642</Words>
  <Characters>15065</Characters>
  <Application>Microsoft Office Word</Application>
  <DocSecurity>0</DocSecurity>
  <Lines>125</Lines>
  <Paragraphs>35</Paragraphs>
  <ScaleCrop>false</ScaleCrop>
  <Company>Microsoft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2020-10-20T06:15:00Z</dcterms:created>
  <dcterms:modified xsi:type="dcterms:W3CDTF">2020-10-20T06:24:00Z</dcterms:modified>
</cp:coreProperties>
</file>