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AF" w:rsidRPr="003B1554" w:rsidRDefault="000E36AF" w:rsidP="00BD0991">
      <w:pPr>
        <w:suppressAutoHyphens/>
        <w:ind w:right="-6"/>
        <w:jc w:val="center"/>
        <w:rPr>
          <w:b/>
        </w:rPr>
      </w:pPr>
      <w:r w:rsidRPr="003B1554">
        <w:rPr>
          <w:b/>
          <w:bCs/>
        </w:rPr>
        <w:t>ФОНД ИМУЩЕСТВА ТУЛЬСКОЙ ОБЛАСТИ</w:t>
      </w:r>
    </w:p>
    <w:p w:rsidR="00AE3AD3" w:rsidRPr="003B1554" w:rsidRDefault="000E36AF" w:rsidP="00BD0991">
      <w:pPr>
        <w:suppressAutoHyphens/>
        <w:ind w:right="-2"/>
        <w:jc w:val="center"/>
        <w:rPr>
          <w:bCs/>
        </w:rPr>
      </w:pPr>
      <w:r w:rsidRPr="003B1554">
        <w:rPr>
          <w:bCs/>
        </w:rPr>
        <w:t xml:space="preserve">извещает о </w:t>
      </w:r>
      <w:r w:rsidRPr="009B4D42">
        <w:rPr>
          <w:bCs/>
        </w:rPr>
        <w:t xml:space="preserve">проведении </w:t>
      </w:r>
      <w:r w:rsidR="006F3859">
        <w:rPr>
          <w:b/>
          <w:bCs/>
        </w:rPr>
        <w:t>13</w:t>
      </w:r>
      <w:r w:rsidR="0073766A" w:rsidRPr="009B4D42">
        <w:rPr>
          <w:b/>
          <w:bCs/>
        </w:rPr>
        <w:t xml:space="preserve"> </w:t>
      </w:r>
      <w:r w:rsidR="009E5A79">
        <w:rPr>
          <w:b/>
          <w:bCs/>
        </w:rPr>
        <w:t>марта</w:t>
      </w:r>
      <w:r w:rsidR="00DD7FBE" w:rsidRPr="009B4D42">
        <w:rPr>
          <w:b/>
          <w:bCs/>
        </w:rPr>
        <w:t xml:space="preserve"> </w:t>
      </w:r>
      <w:r w:rsidR="00622DCF" w:rsidRPr="009B4D42">
        <w:rPr>
          <w:b/>
          <w:bCs/>
        </w:rPr>
        <w:t>20</w:t>
      </w:r>
      <w:r w:rsidR="00BD0991" w:rsidRPr="009B4D42">
        <w:rPr>
          <w:b/>
          <w:bCs/>
        </w:rPr>
        <w:t>20</w:t>
      </w:r>
      <w:r w:rsidR="009102C2" w:rsidRPr="009B4D42">
        <w:rPr>
          <w:b/>
          <w:bCs/>
        </w:rPr>
        <w:t xml:space="preserve"> </w:t>
      </w:r>
      <w:r w:rsidR="00622DCF" w:rsidRPr="009B4D42">
        <w:rPr>
          <w:b/>
          <w:bCs/>
        </w:rPr>
        <w:t>г</w:t>
      </w:r>
      <w:r w:rsidR="009102C2" w:rsidRPr="009B4D42">
        <w:rPr>
          <w:b/>
          <w:bCs/>
        </w:rPr>
        <w:t>ода</w:t>
      </w:r>
      <w:r w:rsidR="00DD7FBE" w:rsidRPr="009B4D42">
        <w:rPr>
          <w:b/>
          <w:bCs/>
        </w:rPr>
        <w:t xml:space="preserve"> в 1</w:t>
      </w:r>
      <w:r w:rsidR="00BD0991" w:rsidRPr="009B4D42">
        <w:rPr>
          <w:b/>
          <w:bCs/>
        </w:rPr>
        <w:t>1</w:t>
      </w:r>
      <w:r w:rsidR="00DD7FBE" w:rsidRPr="009B4D42">
        <w:rPr>
          <w:b/>
          <w:bCs/>
        </w:rPr>
        <w:t>-00</w:t>
      </w:r>
      <w:r w:rsidR="00622DCF" w:rsidRPr="009B4D42">
        <w:rPr>
          <w:bCs/>
        </w:rPr>
        <w:t xml:space="preserve"> </w:t>
      </w:r>
      <w:proofErr w:type="gramStart"/>
      <w:r w:rsidR="00713B70">
        <w:rPr>
          <w:bCs/>
        </w:rPr>
        <w:t>публичных</w:t>
      </w:r>
      <w:proofErr w:type="gramEnd"/>
      <w:r w:rsidR="00713B70">
        <w:rPr>
          <w:bCs/>
        </w:rPr>
        <w:t xml:space="preserve"> торгов </w:t>
      </w:r>
      <w:r w:rsidR="003F3D28" w:rsidRPr="003B1554">
        <w:rPr>
          <w:bCs/>
        </w:rPr>
        <w:t xml:space="preserve">по </w:t>
      </w:r>
      <w:r w:rsidR="0077758A" w:rsidRPr="003B1554">
        <w:rPr>
          <w:bCs/>
        </w:rPr>
        <w:t xml:space="preserve">продаже </w:t>
      </w:r>
      <w:r w:rsidR="00C16F3D" w:rsidRPr="003B1554">
        <w:rPr>
          <w:bCs/>
        </w:rPr>
        <w:t>з</w:t>
      </w:r>
      <w:r w:rsidR="0077758A" w:rsidRPr="003B1554">
        <w:rPr>
          <w:bCs/>
        </w:rPr>
        <w:t>емельн</w:t>
      </w:r>
      <w:r w:rsidR="005B0E4B" w:rsidRPr="003B1554">
        <w:rPr>
          <w:bCs/>
        </w:rPr>
        <w:t>ого</w:t>
      </w:r>
      <w:r w:rsidR="00C16F3D" w:rsidRPr="003B1554">
        <w:rPr>
          <w:bCs/>
        </w:rPr>
        <w:t xml:space="preserve"> </w:t>
      </w:r>
      <w:r w:rsidR="0077758A" w:rsidRPr="003B1554">
        <w:rPr>
          <w:bCs/>
        </w:rPr>
        <w:t>участк</w:t>
      </w:r>
      <w:r w:rsidR="005B0E4B" w:rsidRPr="003B1554">
        <w:rPr>
          <w:bCs/>
        </w:rPr>
        <w:t>а</w:t>
      </w:r>
    </w:p>
    <w:p w:rsidR="002F40BD" w:rsidRPr="003B1554" w:rsidRDefault="00AE3AD3" w:rsidP="00BD0991">
      <w:pPr>
        <w:widowControl w:val="0"/>
        <w:suppressAutoHyphens/>
        <w:spacing w:before="60"/>
        <w:ind w:right="-6" w:firstLine="284"/>
        <w:jc w:val="both"/>
        <w:rPr>
          <w:bCs/>
        </w:rPr>
      </w:pPr>
      <w:r w:rsidRPr="003B1554">
        <w:rPr>
          <w:bCs/>
        </w:rPr>
        <w:t>1.</w:t>
      </w:r>
      <w:r w:rsidR="002F40BD" w:rsidRPr="003B1554">
        <w:rPr>
          <w:bCs/>
        </w:rPr>
        <w:t xml:space="preserve"> Организатор </w:t>
      </w:r>
      <w:r w:rsidR="00713B70">
        <w:rPr>
          <w:bCs/>
        </w:rPr>
        <w:t xml:space="preserve">публичных торгов (Организатор торгов) </w:t>
      </w:r>
      <w:r w:rsidR="002F40BD" w:rsidRPr="003B1554">
        <w:rPr>
          <w:bCs/>
        </w:rPr>
        <w:t xml:space="preserve">– </w:t>
      </w:r>
      <w:proofErr w:type="gramStart"/>
      <w:r w:rsidR="002F40BD" w:rsidRPr="003B1554">
        <w:rPr>
          <w:bCs/>
        </w:rPr>
        <w:t>Специализированное</w:t>
      </w:r>
      <w:proofErr w:type="gramEnd"/>
      <w:r w:rsidR="002F40BD" w:rsidRPr="003B1554">
        <w:rPr>
          <w:bCs/>
        </w:rPr>
        <w:t xml:space="preserve"> государственное учреждение при правительстве Тульской области «Фонд имущества Тульской области» </w:t>
      </w:r>
      <w:r w:rsidR="005B0E4B" w:rsidRPr="003B1554">
        <w:rPr>
          <w:bCs/>
        </w:rPr>
        <w:t>(г. Тула, ул. Жаворонкова, д. 2, тел: (4872) 362232, 361342; e-</w:t>
      </w:r>
      <w:proofErr w:type="spellStart"/>
      <w:r w:rsidR="005B0E4B" w:rsidRPr="003B1554">
        <w:rPr>
          <w:bCs/>
        </w:rPr>
        <w:t>mail</w:t>
      </w:r>
      <w:proofErr w:type="spellEnd"/>
      <w:r w:rsidR="005B0E4B" w:rsidRPr="003B1554">
        <w:rPr>
          <w:bCs/>
        </w:rPr>
        <w:t xml:space="preserve"> fito@tularegion.ru).</w:t>
      </w:r>
    </w:p>
    <w:p w:rsidR="007214DE" w:rsidRPr="003B1554" w:rsidRDefault="002F40BD" w:rsidP="00BD0991">
      <w:pPr>
        <w:widowControl w:val="0"/>
        <w:suppressAutoHyphens/>
        <w:spacing w:before="60"/>
        <w:ind w:right="-6" w:firstLine="284"/>
        <w:jc w:val="both"/>
        <w:rPr>
          <w:color w:val="FF0000"/>
        </w:rPr>
      </w:pPr>
      <w:r w:rsidRPr="003B1554">
        <w:rPr>
          <w:bCs/>
        </w:rPr>
        <w:t xml:space="preserve">2. </w:t>
      </w:r>
      <w:proofErr w:type="gramStart"/>
      <w:r w:rsidR="00713B70">
        <w:rPr>
          <w:bCs/>
        </w:rPr>
        <w:t xml:space="preserve">Публичные торги (далее – Торги) </w:t>
      </w:r>
      <w:r w:rsidR="00AE3AD3" w:rsidRPr="003B1554">
        <w:rPr>
          <w:bCs/>
        </w:rPr>
        <w:t>провод</w:t>
      </w:r>
      <w:r w:rsidR="00713B70">
        <w:rPr>
          <w:bCs/>
        </w:rPr>
        <w:t>я</w:t>
      </w:r>
      <w:r w:rsidR="00AE3AD3" w:rsidRPr="003B1554">
        <w:rPr>
          <w:bCs/>
        </w:rPr>
        <w:t xml:space="preserve">тся </w:t>
      </w:r>
      <w:r w:rsidR="007214DE" w:rsidRPr="003B1554">
        <w:t>на основании</w:t>
      </w:r>
      <w:r w:rsidR="00B2255E" w:rsidRPr="003B1554">
        <w:t xml:space="preserve"> </w:t>
      </w:r>
      <w:r w:rsidR="00C04CD0" w:rsidRPr="003B1554">
        <w:t xml:space="preserve">распоряжения правительства Тульской области </w:t>
      </w:r>
      <w:r w:rsidR="001D354A" w:rsidRPr="003B1554">
        <w:t xml:space="preserve">от </w:t>
      </w:r>
      <w:r w:rsidR="00FB6E25" w:rsidRPr="00FB6E25">
        <w:t>30.12.2019 № 1010-р</w:t>
      </w:r>
      <w:r w:rsidR="00C04CD0" w:rsidRPr="003B1554">
        <w:t xml:space="preserve"> «О проведении аукцион</w:t>
      </w:r>
      <w:r w:rsidR="00FC18B5" w:rsidRPr="003B1554">
        <w:t>а</w:t>
      </w:r>
      <w:r w:rsidR="00C04CD0" w:rsidRPr="003B1554">
        <w:t xml:space="preserve"> по продаже земельн</w:t>
      </w:r>
      <w:r w:rsidR="00FC18B5" w:rsidRPr="003B1554">
        <w:t>ого</w:t>
      </w:r>
      <w:r w:rsidR="00C04CD0" w:rsidRPr="003B1554">
        <w:t xml:space="preserve"> участк</w:t>
      </w:r>
      <w:r w:rsidR="00FC18B5" w:rsidRPr="003B1554">
        <w:t>а</w:t>
      </w:r>
      <w:r w:rsidR="009A417F" w:rsidRPr="003B1554">
        <w:t xml:space="preserve"> из земель сельскохозяйственного назначения</w:t>
      </w:r>
      <w:r w:rsidR="00C04CD0" w:rsidRPr="003B1554">
        <w:t xml:space="preserve">» в соответствии с Гражданским кодексом Российской Федерации, </w:t>
      </w:r>
      <w:r w:rsidR="00C04CD0" w:rsidRPr="003B1554">
        <w:rPr>
          <w:iCs/>
        </w:rPr>
        <w:t xml:space="preserve">Земельным кодексом Российской Федерации, </w:t>
      </w:r>
      <w:r w:rsidR="00C04CD0" w:rsidRPr="003B1554">
        <w:t>Федеральным законом от 24.07.2002 № 101-ФЗ «Об обороте земель сельскохозяйственного назначения»</w:t>
      </w:r>
      <w:r w:rsidR="00C04CD0" w:rsidRPr="003B1554">
        <w:rPr>
          <w:iCs/>
        </w:rPr>
        <w:t>, Законом Тульской области от 12.11.2007 № 898-ЗТО «О регулировании отдельных земельных отношений в Тульской области</w:t>
      </w:r>
      <w:proofErr w:type="gramEnd"/>
      <w:r w:rsidR="00C04CD0" w:rsidRPr="003B1554">
        <w:rPr>
          <w:iCs/>
        </w:rPr>
        <w:t xml:space="preserve">», </w:t>
      </w:r>
      <w:r w:rsidR="00FC18B5" w:rsidRPr="003B1554">
        <w:rPr>
          <w:iCs/>
        </w:rPr>
        <w:t xml:space="preserve">решением </w:t>
      </w:r>
      <w:r w:rsidR="00FB6E25">
        <w:rPr>
          <w:iCs/>
        </w:rPr>
        <w:t>Кимов</w:t>
      </w:r>
      <w:r w:rsidR="00FC18B5" w:rsidRPr="003B1554">
        <w:rPr>
          <w:iCs/>
        </w:rPr>
        <w:t xml:space="preserve">ского </w:t>
      </w:r>
      <w:r w:rsidR="00FB6E25">
        <w:rPr>
          <w:iCs/>
        </w:rPr>
        <w:t>городского</w:t>
      </w:r>
      <w:r w:rsidR="00FC18B5" w:rsidRPr="003B1554">
        <w:rPr>
          <w:iCs/>
        </w:rPr>
        <w:t xml:space="preserve"> суда Тульской области от </w:t>
      </w:r>
      <w:r w:rsidR="00FB6E25">
        <w:rPr>
          <w:iCs/>
        </w:rPr>
        <w:t>22</w:t>
      </w:r>
      <w:r w:rsidR="00FC18B5" w:rsidRPr="003B1554">
        <w:rPr>
          <w:iCs/>
        </w:rPr>
        <w:t>.0</w:t>
      </w:r>
      <w:r w:rsidR="00FB6E25">
        <w:rPr>
          <w:iCs/>
        </w:rPr>
        <w:t>7</w:t>
      </w:r>
      <w:r w:rsidR="00FC18B5" w:rsidRPr="003B1554">
        <w:rPr>
          <w:iCs/>
        </w:rPr>
        <w:t>.201</w:t>
      </w:r>
      <w:r w:rsidR="00FB6E25">
        <w:rPr>
          <w:iCs/>
        </w:rPr>
        <w:t>9</w:t>
      </w:r>
      <w:r w:rsidR="009812F2" w:rsidRPr="003B1554">
        <w:rPr>
          <w:iCs/>
        </w:rPr>
        <w:t xml:space="preserve">, </w:t>
      </w:r>
      <w:r w:rsidR="00074FC7" w:rsidRPr="003B1554">
        <w:t>пис</w:t>
      </w:r>
      <w:r w:rsidR="009A417F" w:rsidRPr="003B1554">
        <w:t>ьм</w:t>
      </w:r>
      <w:r w:rsidR="00FB6E25">
        <w:t>о</w:t>
      </w:r>
      <w:r w:rsidR="00BD0991" w:rsidRPr="003B1554">
        <w:t>м</w:t>
      </w:r>
      <w:r w:rsidR="00074FC7" w:rsidRPr="003B1554">
        <w:t xml:space="preserve"> министерства </w:t>
      </w:r>
      <w:r w:rsidR="00205852" w:rsidRPr="003B1554">
        <w:t>имущественных и земельных отношений</w:t>
      </w:r>
      <w:r w:rsidR="00074FC7" w:rsidRPr="003B1554">
        <w:t xml:space="preserve"> Тульской области </w:t>
      </w:r>
      <w:r w:rsidR="001D354A" w:rsidRPr="003B1554">
        <w:t xml:space="preserve">от </w:t>
      </w:r>
      <w:r w:rsidR="00F91300">
        <w:t>17</w:t>
      </w:r>
      <w:r w:rsidR="001D354A" w:rsidRPr="003B1554">
        <w:t>.</w:t>
      </w:r>
      <w:r w:rsidR="00F91300">
        <w:t>01</w:t>
      </w:r>
      <w:r w:rsidR="001D354A" w:rsidRPr="003B1554">
        <w:t>.20</w:t>
      </w:r>
      <w:r w:rsidR="00F91300">
        <w:t>20</w:t>
      </w:r>
      <w:r w:rsidR="001D354A" w:rsidRPr="003B1554">
        <w:t xml:space="preserve"> № 29-01-1</w:t>
      </w:r>
      <w:r w:rsidR="00F91300">
        <w:t>3</w:t>
      </w:r>
      <w:r w:rsidR="001D354A" w:rsidRPr="003B1554">
        <w:t>/</w:t>
      </w:r>
      <w:r w:rsidR="00F91300">
        <w:t>43</w:t>
      </w:r>
      <w:r w:rsidR="00DD7FBE" w:rsidRPr="003B1554">
        <w:t>1</w:t>
      </w:r>
      <w:r w:rsidR="00B2255E" w:rsidRPr="003B1554">
        <w:t>.</w:t>
      </w:r>
    </w:p>
    <w:p w:rsidR="0085119C" w:rsidRPr="003B1554" w:rsidRDefault="00713B70" w:rsidP="00BD0991">
      <w:pPr>
        <w:widowControl w:val="0"/>
        <w:suppressAutoHyphens/>
        <w:ind w:right="-6" w:firstLine="284"/>
        <w:jc w:val="both"/>
        <w:rPr>
          <w:bCs/>
        </w:rPr>
      </w:pPr>
      <w:r>
        <w:rPr>
          <w:bCs/>
        </w:rPr>
        <w:t xml:space="preserve">Торги  </w:t>
      </w:r>
      <w:r w:rsidR="00334C3C" w:rsidRPr="003B1554">
        <w:rPr>
          <w:bCs/>
        </w:rPr>
        <w:t>явля</w:t>
      </w:r>
      <w:r>
        <w:rPr>
          <w:bCs/>
        </w:rPr>
        <w:t>ю</w:t>
      </w:r>
      <w:r w:rsidR="00334C3C" w:rsidRPr="003B1554">
        <w:rPr>
          <w:bCs/>
        </w:rPr>
        <w:t>тся открытым</w:t>
      </w:r>
      <w:r>
        <w:rPr>
          <w:bCs/>
        </w:rPr>
        <w:t>и</w:t>
      </w:r>
      <w:r w:rsidR="00334C3C" w:rsidRPr="003B1554">
        <w:rPr>
          <w:bCs/>
        </w:rPr>
        <w:t xml:space="preserve"> по форме подачи предложений о цене.</w:t>
      </w:r>
    </w:p>
    <w:p w:rsidR="006B5B19" w:rsidRPr="003B1554" w:rsidRDefault="00334C3C" w:rsidP="00BD0991">
      <w:pPr>
        <w:widowControl w:val="0"/>
        <w:suppressAutoHyphens/>
        <w:ind w:right="-6" w:firstLine="284"/>
        <w:jc w:val="both"/>
        <w:rPr>
          <w:bCs/>
        </w:rPr>
      </w:pPr>
      <w:r w:rsidRPr="003B1554">
        <w:rPr>
          <w:bCs/>
        </w:rPr>
        <w:t xml:space="preserve">В </w:t>
      </w:r>
      <w:r w:rsidR="00713B70">
        <w:rPr>
          <w:bCs/>
        </w:rPr>
        <w:t>Торгах</w:t>
      </w:r>
      <w:r w:rsidRPr="003B1554">
        <w:rPr>
          <w:bCs/>
        </w:rPr>
        <w:t xml:space="preserve"> не могут принимать участие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(статья 3 Федерального закона от 24.07.2002 № 101-ФЗ «Об обороте земель сельскохозяйственного назначения»).</w:t>
      </w:r>
    </w:p>
    <w:p w:rsidR="002911E2" w:rsidRPr="003B1554" w:rsidRDefault="002911E2" w:rsidP="00BD0991">
      <w:pPr>
        <w:widowControl w:val="0"/>
        <w:suppressAutoHyphens/>
        <w:ind w:right="-6" w:firstLine="284"/>
        <w:jc w:val="both"/>
        <w:rPr>
          <w:bCs/>
        </w:rPr>
      </w:pPr>
      <w:proofErr w:type="gramStart"/>
      <w:r w:rsidRPr="003B1554">
        <w:rPr>
          <w:bCs/>
        </w:rPr>
        <w:t xml:space="preserve">В </w:t>
      </w:r>
      <w:r w:rsidR="00713B70">
        <w:rPr>
          <w:bCs/>
        </w:rPr>
        <w:t>Торгах</w:t>
      </w:r>
      <w:r w:rsidRPr="003B1554">
        <w:rPr>
          <w:bCs/>
        </w:rPr>
        <w:t xml:space="preserve"> не могут принимать участие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w:t>
      </w:r>
      <w:proofErr w:type="gramEnd"/>
      <w:r w:rsidRPr="003B1554">
        <w:rPr>
          <w:bCs/>
        </w:rPr>
        <w:t xml:space="preserve"> </w:t>
      </w:r>
      <w:proofErr w:type="gramStart"/>
      <w:r w:rsidRPr="003B1554">
        <w:rPr>
          <w:bCs/>
        </w:rPr>
        <w:t>влияние на условия и результаты торгов, члены семей соответствующих физических лиц (</w:t>
      </w:r>
      <w:r w:rsidR="002F1876" w:rsidRPr="003B1554">
        <w:rPr>
          <w:bCs/>
        </w:rPr>
        <w:t xml:space="preserve">пункт 9 </w:t>
      </w:r>
      <w:r w:rsidRPr="003B1554">
        <w:rPr>
          <w:bCs/>
        </w:rPr>
        <w:t>стать</w:t>
      </w:r>
      <w:r w:rsidR="002F1876" w:rsidRPr="003B1554">
        <w:rPr>
          <w:bCs/>
        </w:rPr>
        <w:t>и</w:t>
      </w:r>
      <w:r w:rsidRPr="003B1554">
        <w:rPr>
          <w:bCs/>
        </w:rPr>
        <w:t xml:space="preserve"> 6 Федерального закона от 24.07.2002 № 101-ФЗ «Об обороте земель</w:t>
      </w:r>
      <w:proofErr w:type="gramEnd"/>
      <w:r w:rsidRPr="003B1554">
        <w:rPr>
          <w:bCs/>
        </w:rPr>
        <w:t xml:space="preserve"> сельскохозяйственного назначения»).</w:t>
      </w:r>
    </w:p>
    <w:p w:rsidR="00B330C6" w:rsidRPr="00F91300" w:rsidRDefault="00F719FC" w:rsidP="00F91300">
      <w:pPr>
        <w:widowControl w:val="0"/>
        <w:suppressAutoHyphens/>
        <w:spacing w:before="120" w:after="60"/>
        <w:ind w:right="-6" w:firstLine="284"/>
        <w:jc w:val="both"/>
        <w:rPr>
          <w:bCs/>
        </w:rPr>
      </w:pPr>
      <w:r w:rsidRPr="00F91300">
        <w:rPr>
          <w:bCs/>
        </w:rPr>
        <w:t>3</w:t>
      </w:r>
      <w:r w:rsidR="00AE3AD3" w:rsidRPr="00F91300">
        <w:rPr>
          <w:bCs/>
        </w:rPr>
        <w:t xml:space="preserve">. </w:t>
      </w:r>
      <w:r w:rsidR="00AE3AD3" w:rsidRPr="00F91300">
        <w:t xml:space="preserve">На </w:t>
      </w:r>
      <w:r w:rsidR="00713B70">
        <w:t xml:space="preserve">Торги </w:t>
      </w:r>
      <w:r w:rsidR="00FC18B5" w:rsidRPr="00F91300">
        <w:t>выставляется</w:t>
      </w:r>
      <w:r w:rsidR="00AE3AD3" w:rsidRPr="00F91300">
        <w:rPr>
          <w:bCs/>
        </w:rPr>
        <w:t xml:space="preserve">: </w:t>
      </w:r>
    </w:p>
    <w:p w:rsidR="00FC18B5" w:rsidRPr="00F91300" w:rsidRDefault="00FC18B5" w:rsidP="00F91300">
      <w:pPr>
        <w:autoSpaceDE w:val="0"/>
        <w:autoSpaceDN w:val="0"/>
        <w:adjustRightInd w:val="0"/>
        <w:ind w:firstLine="284"/>
        <w:jc w:val="both"/>
        <w:rPr>
          <w:bCs/>
        </w:rPr>
      </w:pPr>
      <w:r w:rsidRPr="00F91300">
        <w:rPr>
          <w:b/>
          <w:bCs/>
        </w:rPr>
        <w:t xml:space="preserve">Лот № 1: Земельный участок из земель сельскохозяйственного назначения с кадастровым (или условным) номером объекта </w:t>
      </w:r>
      <w:r w:rsidR="00F91300" w:rsidRPr="00F91300">
        <w:rPr>
          <w:b/>
        </w:rPr>
        <w:t>71:11:020101:837</w:t>
      </w:r>
      <w:r w:rsidRPr="00F91300">
        <w:rPr>
          <w:b/>
          <w:bCs/>
        </w:rPr>
        <w:t xml:space="preserve">, площадью </w:t>
      </w:r>
      <w:r w:rsidR="00F91300" w:rsidRPr="00F91300">
        <w:rPr>
          <w:b/>
          <w:bCs/>
        </w:rPr>
        <w:t>3</w:t>
      </w:r>
      <w:r w:rsidRPr="00F91300">
        <w:rPr>
          <w:b/>
          <w:bCs/>
        </w:rPr>
        <w:t>0 </w:t>
      </w:r>
      <w:r w:rsidR="00F91300" w:rsidRPr="00F91300">
        <w:rPr>
          <w:b/>
          <w:bCs/>
        </w:rPr>
        <w:t>9</w:t>
      </w:r>
      <w:r w:rsidRPr="00F91300">
        <w:rPr>
          <w:b/>
          <w:bCs/>
        </w:rPr>
        <w:t xml:space="preserve">00 кв.м, адрес (местоположение) объекта: Российская Федерация, </w:t>
      </w:r>
      <w:r w:rsidR="00F91300" w:rsidRPr="00F91300">
        <w:rPr>
          <w:b/>
        </w:rPr>
        <w:t xml:space="preserve">Участок находится примерно в 300 м от ориентира по направлению на юго-восток от ориентира </w:t>
      </w:r>
      <w:proofErr w:type="spellStart"/>
      <w:r w:rsidR="00F91300" w:rsidRPr="00F91300">
        <w:rPr>
          <w:b/>
        </w:rPr>
        <w:t>д</w:t>
      </w:r>
      <w:proofErr w:type="gramStart"/>
      <w:r w:rsidR="00F91300" w:rsidRPr="00F91300">
        <w:rPr>
          <w:b/>
        </w:rPr>
        <w:t>.Б</w:t>
      </w:r>
      <w:proofErr w:type="gramEnd"/>
      <w:r w:rsidR="00F91300" w:rsidRPr="00F91300">
        <w:rPr>
          <w:b/>
        </w:rPr>
        <w:t>елоозеро</w:t>
      </w:r>
      <w:proofErr w:type="spellEnd"/>
      <w:r w:rsidR="00F91300" w:rsidRPr="00F91300">
        <w:rPr>
          <w:b/>
        </w:rPr>
        <w:t xml:space="preserve">, расположенного за пределами участка. Адрес ориентира: обл. Тульская, р-н Кимовский, МО </w:t>
      </w:r>
      <w:proofErr w:type="spellStart"/>
      <w:r w:rsidR="00F91300" w:rsidRPr="00F91300">
        <w:rPr>
          <w:b/>
        </w:rPr>
        <w:t>Кудашевское</w:t>
      </w:r>
      <w:proofErr w:type="spellEnd"/>
      <w:r w:rsidRPr="00F91300">
        <w:rPr>
          <w:b/>
          <w:bCs/>
        </w:rPr>
        <w:t xml:space="preserve">, для сельскохозяйственного производства. Земельный участок изъят у </w:t>
      </w:r>
      <w:r w:rsidR="00F91300">
        <w:rPr>
          <w:b/>
          <w:bCs/>
        </w:rPr>
        <w:t xml:space="preserve">Васиной Татьяны </w:t>
      </w:r>
      <w:r w:rsidRPr="00F91300">
        <w:rPr>
          <w:b/>
          <w:bCs/>
        </w:rPr>
        <w:t>И</w:t>
      </w:r>
      <w:r w:rsidR="00F91300">
        <w:rPr>
          <w:b/>
          <w:bCs/>
        </w:rPr>
        <w:t>горе</w:t>
      </w:r>
      <w:r w:rsidRPr="00F91300">
        <w:rPr>
          <w:b/>
          <w:bCs/>
        </w:rPr>
        <w:t>вны</w:t>
      </w:r>
      <w:r w:rsidRPr="00F91300">
        <w:rPr>
          <w:bCs/>
        </w:rPr>
        <w:t>.</w:t>
      </w:r>
    </w:p>
    <w:p w:rsidR="00FC18B5" w:rsidRPr="003B1554" w:rsidRDefault="00FC18B5" w:rsidP="00F91300">
      <w:pPr>
        <w:widowControl w:val="0"/>
        <w:suppressAutoHyphens/>
        <w:ind w:right="-6" w:firstLine="284"/>
        <w:jc w:val="both"/>
        <w:rPr>
          <w:bCs/>
        </w:rPr>
      </w:pPr>
      <w:r w:rsidRPr="00F91300">
        <w:rPr>
          <w:bCs/>
        </w:rPr>
        <w:t xml:space="preserve">Начальная цена предмета </w:t>
      </w:r>
      <w:r w:rsidR="00713B70">
        <w:rPr>
          <w:bCs/>
        </w:rPr>
        <w:t>Торгов</w:t>
      </w:r>
      <w:r w:rsidRPr="00F91300">
        <w:rPr>
          <w:bCs/>
        </w:rPr>
        <w:t xml:space="preserve"> (начальная цена земельного участка) – </w:t>
      </w:r>
      <w:r w:rsidR="00BD0991" w:rsidRPr="00F91300">
        <w:rPr>
          <w:bCs/>
        </w:rPr>
        <w:t>1</w:t>
      </w:r>
      <w:r w:rsidR="00F91300">
        <w:rPr>
          <w:bCs/>
        </w:rPr>
        <w:t>06 296</w:t>
      </w:r>
      <w:r w:rsidRPr="00F91300">
        <w:rPr>
          <w:bCs/>
        </w:rPr>
        <w:t xml:space="preserve">,00 руб. (сто </w:t>
      </w:r>
      <w:r w:rsidR="00F91300">
        <w:rPr>
          <w:bCs/>
        </w:rPr>
        <w:t xml:space="preserve">шесть </w:t>
      </w:r>
      <w:r w:rsidRPr="00F91300">
        <w:rPr>
          <w:bCs/>
        </w:rPr>
        <w:t xml:space="preserve">тысяч </w:t>
      </w:r>
      <w:r w:rsidR="00F91300">
        <w:rPr>
          <w:bCs/>
        </w:rPr>
        <w:t>двести девяносто шест</w:t>
      </w:r>
      <w:r w:rsidR="00BD0991" w:rsidRPr="00F91300">
        <w:rPr>
          <w:bCs/>
        </w:rPr>
        <w:t>ь</w:t>
      </w:r>
      <w:r w:rsidR="00BD0991" w:rsidRPr="003B1554">
        <w:rPr>
          <w:bCs/>
        </w:rPr>
        <w:t xml:space="preserve"> </w:t>
      </w:r>
      <w:r w:rsidRPr="003B1554">
        <w:rPr>
          <w:bCs/>
        </w:rPr>
        <w:t xml:space="preserve">рублей 00 копеек). Размер задатка – </w:t>
      </w:r>
      <w:r w:rsidR="00F91300" w:rsidRPr="00F91300">
        <w:rPr>
          <w:bCs/>
        </w:rPr>
        <w:t>1</w:t>
      </w:r>
      <w:r w:rsidR="00F91300">
        <w:rPr>
          <w:bCs/>
        </w:rPr>
        <w:t>06 296</w:t>
      </w:r>
      <w:r w:rsidR="00F91300" w:rsidRPr="00F91300">
        <w:rPr>
          <w:bCs/>
        </w:rPr>
        <w:t xml:space="preserve">,00 руб. (сто </w:t>
      </w:r>
      <w:r w:rsidR="00F91300">
        <w:rPr>
          <w:bCs/>
        </w:rPr>
        <w:t xml:space="preserve">шесть </w:t>
      </w:r>
      <w:r w:rsidR="00F91300" w:rsidRPr="00F91300">
        <w:rPr>
          <w:bCs/>
        </w:rPr>
        <w:t xml:space="preserve">тысяч </w:t>
      </w:r>
      <w:r w:rsidR="00F91300">
        <w:rPr>
          <w:bCs/>
        </w:rPr>
        <w:t>двести девяносто шест</w:t>
      </w:r>
      <w:r w:rsidR="00F91300" w:rsidRPr="00F91300">
        <w:rPr>
          <w:bCs/>
        </w:rPr>
        <w:t>ь</w:t>
      </w:r>
      <w:r w:rsidR="00F91300" w:rsidRPr="003B1554">
        <w:rPr>
          <w:bCs/>
        </w:rPr>
        <w:t xml:space="preserve"> рублей 00 копеек)</w:t>
      </w:r>
      <w:r w:rsidRPr="003B1554">
        <w:rPr>
          <w:bCs/>
        </w:rPr>
        <w:t>. Шаг аукциона (</w:t>
      </w:r>
      <w:r w:rsidR="001C0A55" w:rsidRPr="003B1554">
        <w:rPr>
          <w:bCs/>
        </w:rPr>
        <w:t>2</w:t>
      </w:r>
      <w:r w:rsidRPr="003B1554">
        <w:rPr>
          <w:bCs/>
        </w:rPr>
        <w:t xml:space="preserve">%) – </w:t>
      </w:r>
      <w:r w:rsidR="00F91300" w:rsidRPr="00F91300">
        <w:rPr>
          <w:bCs/>
        </w:rPr>
        <w:t>2</w:t>
      </w:r>
      <w:r w:rsidR="00F91300">
        <w:rPr>
          <w:bCs/>
        </w:rPr>
        <w:t xml:space="preserve"> </w:t>
      </w:r>
      <w:r w:rsidR="00F91300" w:rsidRPr="00F91300">
        <w:rPr>
          <w:bCs/>
        </w:rPr>
        <w:t>125,92</w:t>
      </w:r>
      <w:r w:rsidRPr="003B1554">
        <w:rPr>
          <w:bCs/>
        </w:rPr>
        <w:t xml:space="preserve"> руб. (</w:t>
      </w:r>
      <w:r w:rsidR="00F91300">
        <w:rPr>
          <w:bCs/>
        </w:rPr>
        <w:t>две</w:t>
      </w:r>
      <w:r w:rsidRPr="003B1554">
        <w:rPr>
          <w:bCs/>
        </w:rPr>
        <w:t xml:space="preserve"> тысяч</w:t>
      </w:r>
      <w:r w:rsidR="001C0A55" w:rsidRPr="003B1554">
        <w:rPr>
          <w:bCs/>
        </w:rPr>
        <w:t>и</w:t>
      </w:r>
      <w:r w:rsidRPr="003B1554">
        <w:rPr>
          <w:bCs/>
        </w:rPr>
        <w:t xml:space="preserve"> </w:t>
      </w:r>
      <w:r w:rsidR="00BD0991" w:rsidRPr="003B1554">
        <w:rPr>
          <w:bCs/>
        </w:rPr>
        <w:t>с</w:t>
      </w:r>
      <w:r w:rsidR="00F91300">
        <w:rPr>
          <w:bCs/>
        </w:rPr>
        <w:t>то двадцать</w:t>
      </w:r>
      <w:r w:rsidR="00BD0991" w:rsidRPr="003B1554">
        <w:rPr>
          <w:bCs/>
        </w:rPr>
        <w:t xml:space="preserve"> пять </w:t>
      </w:r>
      <w:r w:rsidRPr="003B1554">
        <w:rPr>
          <w:bCs/>
          <w:lang w:bidi="ru-RU"/>
        </w:rPr>
        <w:t xml:space="preserve">рублей </w:t>
      </w:r>
      <w:r w:rsidR="00F91300">
        <w:rPr>
          <w:bCs/>
          <w:lang w:bidi="ru-RU"/>
        </w:rPr>
        <w:t>92</w:t>
      </w:r>
      <w:r w:rsidRPr="003B1554">
        <w:rPr>
          <w:bCs/>
          <w:lang w:bidi="ru-RU"/>
        </w:rPr>
        <w:t xml:space="preserve"> копе</w:t>
      </w:r>
      <w:r w:rsidR="00F91300">
        <w:rPr>
          <w:bCs/>
          <w:lang w:bidi="ru-RU"/>
        </w:rPr>
        <w:t>й</w:t>
      </w:r>
      <w:r w:rsidRPr="003B1554">
        <w:rPr>
          <w:bCs/>
          <w:lang w:bidi="ru-RU"/>
        </w:rPr>
        <w:t>к</w:t>
      </w:r>
      <w:r w:rsidR="00F91300">
        <w:rPr>
          <w:bCs/>
          <w:lang w:bidi="ru-RU"/>
        </w:rPr>
        <w:t>и</w:t>
      </w:r>
      <w:r w:rsidRPr="003B1554">
        <w:rPr>
          <w:bCs/>
        </w:rPr>
        <w:t>).</w:t>
      </w:r>
    </w:p>
    <w:p w:rsidR="002767D1" w:rsidRDefault="00FC18B5" w:rsidP="00BD0991">
      <w:pPr>
        <w:autoSpaceDE w:val="0"/>
        <w:autoSpaceDN w:val="0"/>
        <w:adjustRightInd w:val="0"/>
        <w:ind w:firstLine="284"/>
        <w:jc w:val="both"/>
      </w:pPr>
      <w:proofErr w:type="spellStart"/>
      <w:r w:rsidRPr="003B1554">
        <w:rPr>
          <w:bCs/>
        </w:rPr>
        <w:t>Правопритязания</w:t>
      </w:r>
      <w:proofErr w:type="spellEnd"/>
      <w:r w:rsidRPr="003B1554">
        <w:rPr>
          <w:bCs/>
        </w:rPr>
        <w:t>, заявленные в судебном порядке права требования отсутствуют (</w:t>
      </w:r>
      <w:r w:rsidR="00D671F8" w:rsidRPr="003B1554">
        <w:rPr>
          <w:bCs/>
        </w:rPr>
        <w:t xml:space="preserve">выписка из ЕГРП </w:t>
      </w:r>
      <w:r w:rsidRPr="003B1554">
        <w:rPr>
          <w:bCs/>
        </w:rPr>
        <w:t xml:space="preserve">от </w:t>
      </w:r>
      <w:r w:rsidR="0002084E">
        <w:rPr>
          <w:bCs/>
        </w:rPr>
        <w:t>26</w:t>
      </w:r>
      <w:r w:rsidRPr="003B1554">
        <w:rPr>
          <w:bCs/>
        </w:rPr>
        <w:t>.0</w:t>
      </w:r>
      <w:r w:rsidR="0002084E">
        <w:rPr>
          <w:bCs/>
        </w:rPr>
        <w:t>3</w:t>
      </w:r>
      <w:r w:rsidRPr="003B1554">
        <w:rPr>
          <w:bCs/>
        </w:rPr>
        <w:t>.2019 № 71/001/003/2019-</w:t>
      </w:r>
      <w:r w:rsidR="0002084E">
        <w:rPr>
          <w:bCs/>
        </w:rPr>
        <w:t>41014</w:t>
      </w:r>
      <w:r w:rsidRPr="003B1554">
        <w:rPr>
          <w:bCs/>
        </w:rPr>
        <w:t>)</w:t>
      </w:r>
      <w:r w:rsidR="002767D1" w:rsidRPr="003B1554">
        <w:t>.</w:t>
      </w:r>
    </w:p>
    <w:p w:rsidR="0002084E" w:rsidRDefault="0002084E" w:rsidP="00BD0991">
      <w:pPr>
        <w:autoSpaceDE w:val="0"/>
        <w:autoSpaceDN w:val="0"/>
        <w:adjustRightInd w:val="0"/>
        <w:ind w:firstLine="284"/>
        <w:jc w:val="both"/>
      </w:pP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02"/>
        <w:gridCol w:w="1084"/>
        <w:gridCol w:w="6939"/>
      </w:tblGrid>
      <w:tr w:rsidR="0002084E" w:rsidRPr="00720128" w:rsidTr="004C745E">
        <w:trPr>
          <w:trHeight w:val="227"/>
        </w:trPr>
        <w:tc>
          <w:tcPr>
            <w:tcW w:w="9570" w:type="dxa"/>
            <w:gridSpan w:val="4"/>
          </w:tcPr>
          <w:p w:rsidR="0002084E" w:rsidRPr="00720128" w:rsidRDefault="0002084E" w:rsidP="00A567A5">
            <w:pPr>
              <w:widowControl w:val="0"/>
              <w:suppressAutoHyphens/>
              <w:spacing w:line="180" w:lineRule="exact"/>
              <w:jc w:val="center"/>
              <w:rPr>
                <w:bCs/>
                <w:color w:val="000000"/>
                <w:sz w:val="15"/>
                <w:szCs w:val="15"/>
                <w:lang w:bidi="ru-RU"/>
              </w:rPr>
            </w:pPr>
            <w:r w:rsidRPr="00630189">
              <w:rPr>
                <w:bCs/>
                <w:color w:val="000000"/>
                <w:sz w:val="15"/>
                <w:szCs w:val="15"/>
                <w:lang w:bidi="ru-RU"/>
              </w:rPr>
              <w:t>Сведения о частях земельного участка и обременениях</w:t>
            </w:r>
          </w:p>
        </w:tc>
      </w:tr>
      <w:tr w:rsidR="0002084E" w:rsidRPr="00720128" w:rsidTr="0002084E">
        <w:trPr>
          <w:trHeight w:val="336"/>
        </w:trPr>
        <w:tc>
          <w:tcPr>
            <w:tcW w:w="545"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 xml:space="preserve">№ </w:t>
            </w:r>
            <w:proofErr w:type="gramStart"/>
            <w:r w:rsidRPr="00720128">
              <w:rPr>
                <w:bCs/>
                <w:color w:val="000000"/>
                <w:sz w:val="15"/>
                <w:szCs w:val="15"/>
                <w:lang w:bidi="ru-RU"/>
              </w:rPr>
              <w:t>п</w:t>
            </w:r>
            <w:proofErr w:type="gramEnd"/>
            <w:r w:rsidRPr="00720128">
              <w:rPr>
                <w:bCs/>
                <w:color w:val="000000"/>
                <w:sz w:val="15"/>
                <w:szCs w:val="15"/>
                <w:lang w:bidi="ru-RU"/>
              </w:rPr>
              <w:t>/п</w:t>
            </w:r>
          </w:p>
        </w:tc>
        <w:tc>
          <w:tcPr>
            <w:tcW w:w="1002" w:type="dxa"/>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Учетный номер части</w:t>
            </w:r>
          </w:p>
        </w:tc>
        <w:tc>
          <w:tcPr>
            <w:tcW w:w="1084"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Pr>
                <w:bCs/>
                <w:color w:val="000000"/>
                <w:sz w:val="15"/>
                <w:szCs w:val="15"/>
                <w:lang w:bidi="ru-RU"/>
              </w:rPr>
              <w:t>Площадь (м</w:t>
            </w:r>
            <w:proofErr w:type="gramStart"/>
            <w:r w:rsidRPr="0002084E">
              <w:rPr>
                <w:bCs/>
                <w:color w:val="000000"/>
                <w:sz w:val="15"/>
                <w:szCs w:val="15"/>
                <w:vertAlign w:val="superscript"/>
                <w:lang w:bidi="ru-RU"/>
              </w:rPr>
              <w:t>2</w:t>
            </w:r>
            <w:proofErr w:type="gramEnd"/>
            <w:r>
              <w:rPr>
                <w:bCs/>
                <w:color w:val="000000"/>
                <w:sz w:val="15"/>
                <w:szCs w:val="15"/>
                <w:lang w:bidi="ru-RU"/>
              </w:rPr>
              <w:t>)</w:t>
            </w:r>
          </w:p>
        </w:tc>
        <w:tc>
          <w:tcPr>
            <w:tcW w:w="6939"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Характеристика</w:t>
            </w:r>
          </w:p>
        </w:tc>
      </w:tr>
      <w:tr w:rsidR="0002084E" w:rsidRPr="00720128" w:rsidTr="005429F6">
        <w:trPr>
          <w:trHeight w:val="20"/>
        </w:trPr>
        <w:tc>
          <w:tcPr>
            <w:tcW w:w="545" w:type="dxa"/>
            <w:shd w:val="clear" w:color="auto" w:fill="auto"/>
            <w:vAlign w:val="center"/>
          </w:tcPr>
          <w:p w:rsidR="0002084E" w:rsidRPr="00720128" w:rsidRDefault="0002084E" w:rsidP="00A567A5">
            <w:pPr>
              <w:pStyle w:val="1"/>
              <w:shd w:val="clear" w:color="auto" w:fill="auto"/>
              <w:spacing w:line="180" w:lineRule="exact"/>
              <w:jc w:val="center"/>
              <w:rPr>
                <w:sz w:val="15"/>
                <w:szCs w:val="15"/>
              </w:rPr>
            </w:pPr>
            <w:r w:rsidRPr="00720128">
              <w:rPr>
                <w:color w:val="000000"/>
                <w:sz w:val="15"/>
                <w:szCs w:val="15"/>
                <w:lang w:bidi="ru-RU"/>
              </w:rPr>
              <w:t>1</w:t>
            </w:r>
          </w:p>
        </w:tc>
        <w:tc>
          <w:tcPr>
            <w:tcW w:w="1002" w:type="dxa"/>
            <w:vAlign w:val="center"/>
          </w:tcPr>
          <w:p w:rsidR="0002084E" w:rsidRPr="00720128" w:rsidRDefault="0002084E" w:rsidP="00A567A5">
            <w:pPr>
              <w:pStyle w:val="1"/>
              <w:shd w:val="clear" w:color="auto" w:fill="auto"/>
              <w:spacing w:line="180" w:lineRule="exact"/>
              <w:jc w:val="center"/>
              <w:rPr>
                <w:sz w:val="15"/>
                <w:szCs w:val="15"/>
              </w:rPr>
            </w:pPr>
            <w:r>
              <w:rPr>
                <w:sz w:val="15"/>
                <w:szCs w:val="15"/>
              </w:rPr>
              <w:t>1</w:t>
            </w:r>
          </w:p>
        </w:tc>
        <w:tc>
          <w:tcPr>
            <w:tcW w:w="1084" w:type="dxa"/>
            <w:shd w:val="clear" w:color="auto" w:fill="auto"/>
            <w:vAlign w:val="center"/>
          </w:tcPr>
          <w:p w:rsidR="0002084E" w:rsidRPr="00720128" w:rsidRDefault="0002084E" w:rsidP="00A567A5">
            <w:pPr>
              <w:pStyle w:val="1"/>
              <w:shd w:val="clear" w:color="auto" w:fill="auto"/>
              <w:spacing w:line="180" w:lineRule="exact"/>
              <w:jc w:val="center"/>
              <w:rPr>
                <w:sz w:val="15"/>
                <w:szCs w:val="15"/>
              </w:rPr>
            </w:pPr>
            <w:r>
              <w:rPr>
                <w:sz w:val="15"/>
                <w:szCs w:val="15"/>
              </w:rPr>
              <w:t>577</w:t>
            </w:r>
          </w:p>
        </w:tc>
        <w:tc>
          <w:tcPr>
            <w:tcW w:w="6939" w:type="dxa"/>
            <w:shd w:val="clear" w:color="auto" w:fill="auto"/>
            <w:vAlign w:val="center"/>
          </w:tcPr>
          <w:p w:rsidR="0002084E" w:rsidRDefault="0002084E" w:rsidP="0002084E">
            <w:pPr>
              <w:autoSpaceDE w:val="0"/>
              <w:autoSpaceDN w:val="0"/>
              <w:adjustRightInd w:val="0"/>
              <w:rPr>
                <w:sz w:val="15"/>
                <w:szCs w:val="15"/>
              </w:rPr>
            </w:pPr>
            <w:r>
              <w:rPr>
                <w:sz w:val="15"/>
                <w:szCs w:val="15"/>
              </w:rPr>
              <w:t>Ограничения прав на земельный участок, предусмотренные статьей 56 Земельного кодекса Российской</w:t>
            </w:r>
          </w:p>
          <w:p w:rsidR="0002084E" w:rsidRPr="00720128" w:rsidRDefault="0002084E" w:rsidP="005429F6">
            <w:pPr>
              <w:autoSpaceDE w:val="0"/>
              <w:autoSpaceDN w:val="0"/>
              <w:adjustRightInd w:val="0"/>
              <w:jc w:val="both"/>
              <w:rPr>
                <w:sz w:val="15"/>
                <w:szCs w:val="15"/>
              </w:rPr>
            </w:pPr>
            <w:proofErr w:type="gramStart"/>
            <w:r>
              <w:rPr>
                <w:sz w:val="15"/>
                <w:szCs w:val="15"/>
              </w:rPr>
              <w:t xml:space="preserve">Федерации,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w:t>
            </w:r>
            <w:proofErr w:type="spellStart"/>
            <w:r>
              <w:rPr>
                <w:sz w:val="15"/>
                <w:szCs w:val="15"/>
              </w:rPr>
              <w:t>геологосъемочные</w:t>
            </w:r>
            <w:proofErr w:type="spellEnd"/>
            <w:r>
              <w:rPr>
                <w:sz w:val="15"/>
                <w:szCs w:val="15"/>
              </w:rPr>
              <w:t>, поисковые, геодезические и другие</w:t>
            </w:r>
            <w:proofErr w:type="gramEnd"/>
            <w:r>
              <w:rPr>
                <w:sz w:val="15"/>
                <w:szCs w:val="15"/>
              </w:rPr>
              <w:t xml:space="preserve"> </w:t>
            </w:r>
            <w:proofErr w:type="gramStart"/>
            <w:r>
              <w:rPr>
                <w:sz w:val="15"/>
                <w:szCs w:val="15"/>
              </w:rPr>
              <w:t xml:space="preserve">изыскательские работы, которые связаны с бурением скважин, </w:t>
            </w:r>
            <w:proofErr w:type="spellStart"/>
            <w:r>
              <w:rPr>
                <w:sz w:val="15"/>
                <w:szCs w:val="15"/>
              </w:rPr>
              <w:t>шурфованием</w:t>
            </w:r>
            <w:proofErr w:type="spellEnd"/>
            <w:r>
              <w:rPr>
                <w:sz w:val="15"/>
                <w:szCs w:val="15"/>
              </w:rPr>
              <w:t>,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roofErr w:type="gramEnd"/>
            <w:r>
              <w:rPr>
                <w:sz w:val="15"/>
                <w:szCs w:val="15"/>
              </w:rPr>
              <w:t xml:space="preserve">;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Pr>
                <w:sz w:val="15"/>
                <w:szCs w:val="15"/>
              </w:rPr>
              <w:t xml:space="preserve">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Охранная зона сооружения – </w:t>
            </w:r>
            <w:proofErr w:type="spellStart"/>
            <w:r>
              <w:rPr>
                <w:sz w:val="15"/>
                <w:szCs w:val="15"/>
              </w:rPr>
              <w:t>волоконнооптическая</w:t>
            </w:r>
            <w:proofErr w:type="spellEnd"/>
            <w:r w:rsidR="005429F6">
              <w:rPr>
                <w:sz w:val="15"/>
                <w:szCs w:val="15"/>
              </w:rPr>
              <w:t xml:space="preserve"> </w:t>
            </w:r>
            <w:r>
              <w:rPr>
                <w:sz w:val="15"/>
                <w:szCs w:val="15"/>
              </w:rPr>
              <w:t>линия</w:t>
            </w:r>
            <w:proofErr w:type="gramEnd"/>
            <w:r>
              <w:rPr>
                <w:sz w:val="15"/>
                <w:szCs w:val="15"/>
              </w:rPr>
              <w:t xml:space="preserve"> связи СЛ</w:t>
            </w:r>
            <w:proofErr w:type="gramStart"/>
            <w:r>
              <w:rPr>
                <w:sz w:val="15"/>
                <w:szCs w:val="15"/>
              </w:rPr>
              <w:t>4</w:t>
            </w:r>
            <w:proofErr w:type="gramEnd"/>
            <w:r w:rsidR="005429F6">
              <w:rPr>
                <w:sz w:val="15"/>
                <w:szCs w:val="15"/>
              </w:rPr>
              <w:t xml:space="preserve"> </w:t>
            </w:r>
            <w:proofErr w:type="spellStart"/>
            <w:r>
              <w:rPr>
                <w:sz w:val="15"/>
                <w:szCs w:val="15"/>
              </w:rPr>
              <w:t>Кимовск</w:t>
            </w:r>
            <w:proofErr w:type="spellEnd"/>
            <w:r w:rsidR="005429F6">
              <w:rPr>
                <w:sz w:val="15"/>
                <w:szCs w:val="15"/>
              </w:rPr>
              <w:t>-</w:t>
            </w:r>
            <w:r>
              <w:rPr>
                <w:sz w:val="15"/>
                <w:szCs w:val="15"/>
              </w:rPr>
              <w:t>Епифань,</w:t>
            </w:r>
            <w:r w:rsidR="005429F6">
              <w:rPr>
                <w:sz w:val="15"/>
                <w:szCs w:val="15"/>
              </w:rPr>
              <w:t xml:space="preserve"> </w:t>
            </w:r>
            <w:r>
              <w:rPr>
                <w:sz w:val="15"/>
                <w:szCs w:val="15"/>
              </w:rPr>
              <w:t>зона с особыми</w:t>
            </w:r>
            <w:r w:rsidR="005429F6">
              <w:rPr>
                <w:sz w:val="15"/>
                <w:szCs w:val="15"/>
              </w:rPr>
              <w:t xml:space="preserve"> </w:t>
            </w:r>
            <w:r>
              <w:rPr>
                <w:sz w:val="15"/>
                <w:szCs w:val="15"/>
              </w:rPr>
              <w:t>условиями использования территорий, № ,</w:t>
            </w:r>
            <w:r w:rsidR="005429F6">
              <w:rPr>
                <w:sz w:val="15"/>
                <w:szCs w:val="15"/>
              </w:rPr>
              <w:t xml:space="preserve"> </w:t>
            </w:r>
            <w:r>
              <w:rPr>
                <w:sz w:val="15"/>
                <w:szCs w:val="15"/>
              </w:rPr>
              <w:t>71.00.2.363, Постановление Правительства Российской</w:t>
            </w:r>
            <w:r w:rsidR="005429F6">
              <w:rPr>
                <w:sz w:val="15"/>
                <w:szCs w:val="15"/>
              </w:rPr>
              <w:t xml:space="preserve"> </w:t>
            </w:r>
            <w:r>
              <w:rPr>
                <w:sz w:val="15"/>
                <w:szCs w:val="15"/>
              </w:rPr>
              <w:t>Федерации № 578 от 09.06.1995</w:t>
            </w:r>
          </w:p>
        </w:tc>
      </w:tr>
    </w:tbl>
    <w:p w:rsidR="00A3683F" w:rsidRPr="003B1554" w:rsidRDefault="00405E54" w:rsidP="00BD0991">
      <w:pPr>
        <w:autoSpaceDE w:val="0"/>
        <w:autoSpaceDN w:val="0"/>
        <w:adjustRightInd w:val="0"/>
        <w:spacing w:before="60"/>
        <w:ind w:firstLine="284"/>
        <w:jc w:val="both"/>
      </w:pPr>
      <w:r w:rsidRPr="003B1554">
        <w:t xml:space="preserve">4. </w:t>
      </w:r>
      <w:r w:rsidR="00A3683F" w:rsidRPr="003B1554">
        <w:rPr>
          <w:u w:val="single"/>
        </w:rPr>
        <w:t>Существенные условия договора купли-продажи</w:t>
      </w:r>
      <w:r w:rsidR="00A3683F" w:rsidRPr="003B1554">
        <w:t>:</w:t>
      </w:r>
      <w:r w:rsidR="00B15334" w:rsidRPr="003B1554">
        <w:t xml:space="preserve"> </w:t>
      </w:r>
    </w:p>
    <w:p w:rsidR="00781861" w:rsidRPr="003B1554" w:rsidRDefault="00781861" w:rsidP="00BD0991">
      <w:pPr>
        <w:widowControl w:val="0"/>
        <w:suppressAutoHyphens/>
        <w:autoSpaceDE w:val="0"/>
        <w:autoSpaceDN w:val="0"/>
        <w:adjustRightInd w:val="0"/>
        <w:ind w:firstLine="284"/>
        <w:jc w:val="both"/>
      </w:pPr>
      <w:r w:rsidRPr="003B1554">
        <w:t>оплата суммы, предусмотренной договором купли-продажи, производится покупателем на счет продавца в течение 30 (тридцати) банковских дней с даты подписания договора купли-продажи;</w:t>
      </w:r>
    </w:p>
    <w:p w:rsidR="00A3683F" w:rsidRPr="003B1554" w:rsidRDefault="00781861" w:rsidP="00BD0991">
      <w:pPr>
        <w:widowControl w:val="0"/>
        <w:suppressAutoHyphens/>
        <w:autoSpaceDE w:val="0"/>
        <w:autoSpaceDN w:val="0"/>
        <w:adjustRightInd w:val="0"/>
        <w:ind w:firstLine="284"/>
        <w:jc w:val="both"/>
      </w:pPr>
      <w:r w:rsidRPr="003B1554">
        <w:t xml:space="preserve">задаток, внесенный при подаче заявки на участие в </w:t>
      </w:r>
      <w:r w:rsidR="00713B70">
        <w:t>Торгах</w:t>
      </w:r>
      <w:r w:rsidRPr="003B1554">
        <w:t xml:space="preserve">, засчитывается в счет суммы, </w:t>
      </w:r>
      <w:r w:rsidRPr="003B1554">
        <w:lastRenderedPageBreak/>
        <w:t>предусмотренной договором купли-продажи.</w:t>
      </w:r>
    </w:p>
    <w:p w:rsidR="00877DD5" w:rsidRPr="003B1554" w:rsidRDefault="00877DD5" w:rsidP="00BD0991">
      <w:pPr>
        <w:widowControl w:val="0"/>
        <w:suppressAutoHyphens/>
        <w:autoSpaceDE w:val="0"/>
        <w:autoSpaceDN w:val="0"/>
        <w:adjustRightInd w:val="0"/>
        <w:spacing w:before="60"/>
        <w:ind w:firstLine="284"/>
        <w:jc w:val="both"/>
      </w:pPr>
      <w:r w:rsidRPr="003B1554">
        <w:t>5.</w:t>
      </w:r>
      <w:r w:rsidRPr="003B1554">
        <w:rPr>
          <w:bCs/>
        </w:rPr>
        <w:t xml:space="preserve"> </w:t>
      </w:r>
      <w:proofErr w:type="gramStart"/>
      <w:r w:rsidRPr="003B1554">
        <w:rPr>
          <w:bCs/>
        </w:rPr>
        <w:t xml:space="preserve">Ознакомиться с предметом </w:t>
      </w:r>
      <w:r w:rsidR="00713B70">
        <w:rPr>
          <w:bCs/>
        </w:rPr>
        <w:t>Торгов</w:t>
      </w:r>
      <w:r w:rsidRPr="003B1554">
        <w:rPr>
          <w:bCs/>
        </w:rPr>
        <w:t xml:space="preserve">, порядком определения участников </w:t>
      </w:r>
      <w:r w:rsidR="00713B70">
        <w:rPr>
          <w:bCs/>
        </w:rPr>
        <w:t>Торгов</w:t>
      </w:r>
      <w:r w:rsidRPr="003B1554">
        <w:rPr>
          <w:bCs/>
        </w:rPr>
        <w:t xml:space="preserve">, порядком проведения </w:t>
      </w:r>
      <w:r w:rsidR="00713B70">
        <w:rPr>
          <w:bCs/>
        </w:rPr>
        <w:t>Торгов</w:t>
      </w:r>
      <w:r w:rsidRPr="003B1554">
        <w:rPr>
          <w:bCs/>
        </w:rPr>
        <w:t xml:space="preserve">, </w:t>
      </w:r>
      <w:r w:rsidR="001D354A" w:rsidRPr="003B1554">
        <w:rPr>
          <w:bCs/>
        </w:rPr>
        <w:t>проектом договора купли-продажи</w:t>
      </w:r>
      <w:r w:rsidR="00C10D76" w:rsidRPr="003B1554">
        <w:rPr>
          <w:bCs/>
        </w:rPr>
        <w:t xml:space="preserve"> </w:t>
      </w:r>
      <w:r w:rsidRPr="003B1554">
        <w:rPr>
          <w:bCs/>
        </w:rPr>
        <w:t xml:space="preserve">земельного участка, </w:t>
      </w:r>
      <w:r w:rsidRPr="003B1554">
        <w:t>п</w:t>
      </w:r>
      <w:r w:rsidRPr="003B1554">
        <w:rPr>
          <w:bCs/>
        </w:rPr>
        <w:t xml:space="preserve">одать заявку для участия в </w:t>
      </w:r>
      <w:r w:rsidR="00713B70">
        <w:rPr>
          <w:bCs/>
        </w:rPr>
        <w:t>Торгах</w:t>
      </w:r>
      <w:r w:rsidRPr="003B1554">
        <w:rPr>
          <w:bCs/>
        </w:rPr>
        <w:t xml:space="preserve"> можно </w:t>
      </w:r>
      <w:r w:rsidRPr="003B1554">
        <w:t>в рабочие дни</w:t>
      </w:r>
      <w:r w:rsidRPr="003B1554">
        <w:rPr>
          <w:bCs/>
        </w:rPr>
        <w:t xml:space="preserve"> </w:t>
      </w:r>
      <w:r w:rsidRPr="003B1554">
        <w:rPr>
          <w:b/>
          <w:bCs/>
        </w:rPr>
        <w:t xml:space="preserve">с </w:t>
      </w:r>
      <w:r w:rsidR="006F3859">
        <w:rPr>
          <w:b/>
          <w:bCs/>
        </w:rPr>
        <w:t>6 февраля</w:t>
      </w:r>
      <w:r w:rsidR="00DD7FBE" w:rsidRPr="003B1554">
        <w:rPr>
          <w:b/>
          <w:bCs/>
        </w:rPr>
        <w:t xml:space="preserve"> </w:t>
      </w:r>
      <w:r w:rsidR="00750848" w:rsidRPr="003B1554">
        <w:rPr>
          <w:b/>
          <w:bCs/>
        </w:rPr>
        <w:t>п</w:t>
      </w:r>
      <w:r w:rsidRPr="003B1554">
        <w:rPr>
          <w:b/>
          <w:bCs/>
        </w:rPr>
        <w:t xml:space="preserve">о </w:t>
      </w:r>
      <w:r w:rsidR="006F3859">
        <w:rPr>
          <w:b/>
          <w:bCs/>
        </w:rPr>
        <w:t>10 марта</w:t>
      </w:r>
      <w:r w:rsidRPr="003B1554">
        <w:rPr>
          <w:b/>
          <w:bCs/>
        </w:rPr>
        <w:t xml:space="preserve"> 20</w:t>
      </w:r>
      <w:r w:rsidR="00BD0991" w:rsidRPr="003B1554">
        <w:rPr>
          <w:b/>
          <w:bCs/>
        </w:rPr>
        <w:t>20</w:t>
      </w:r>
      <w:r w:rsidRPr="003B1554">
        <w:rPr>
          <w:b/>
          <w:bCs/>
        </w:rPr>
        <w:t xml:space="preserve"> года с 9-00 до 13-00 и с 14-00 до 17-00 </w:t>
      </w:r>
      <w:r w:rsidRPr="003B1554">
        <w:t xml:space="preserve">(время Московское) </w:t>
      </w:r>
      <w:r w:rsidRPr="003B1554">
        <w:rPr>
          <w:bCs/>
        </w:rPr>
        <w:t>по адресу: г.</w:t>
      </w:r>
      <w:r w:rsidR="002F1876" w:rsidRPr="003B1554">
        <w:rPr>
          <w:bCs/>
        </w:rPr>
        <w:t> </w:t>
      </w:r>
      <w:r w:rsidRPr="003B1554">
        <w:rPr>
          <w:bCs/>
        </w:rPr>
        <w:t>Тула, ул. Жаворонкова, д. 2, 3 этаж, к.</w:t>
      </w:r>
      <w:r w:rsidR="005B461E" w:rsidRPr="003B1554">
        <w:rPr>
          <w:bCs/>
        </w:rPr>
        <w:t> </w:t>
      </w:r>
      <w:r w:rsidR="005429F6">
        <w:rPr>
          <w:bCs/>
        </w:rPr>
        <w:t xml:space="preserve">44, </w:t>
      </w:r>
      <w:r w:rsidRPr="003B1554">
        <w:rPr>
          <w:bCs/>
        </w:rPr>
        <w:t>50</w:t>
      </w:r>
      <w:r w:rsidR="00C14C34" w:rsidRPr="003B1554">
        <w:rPr>
          <w:bCs/>
        </w:rPr>
        <w:t>.</w:t>
      </w:r>
      <w:proofErr w:type="gramEnd"/>
      <w:r w:rsidRPr="003B1554">
        <w:rPr>
          <w:bCs/>
        </w:rPr>
        <w:t xml:space="preserve"> Информация</w:t>
      </w:r>
      <w:r w:rsidR="00071684" w:rsidRPr="003B1554">
        <w:rPr>
          <w:bCs/>
        </w:rPr>
        <w:t xml:space="preserve"> о</w:t>
      </w:r>
      <w:r w:rsidR="00713B70">
        <w:rPr>
          <w:bCs/>
        </w:rPr>
        <w:t xml:space="preserve"> Торгах</w:t>
      </w:r>
      <w:r w:rsidR="00071684" w:rsidRPr="003B1554">
        <w:rPr>
          <w:bCs/>
        </w:rPr>
        <w:t xml:space="preserve"> </w:t>
      </w:r>
      <w:r w:rsidRPr="003B1554">
        <w:rPr>
          <w:bCs/>
        </w:rPr>
        <w:t xml:space="preserve">размещена также на сайте </w:t>
      </w:r>
      <w:proofErr w:type="spellStart"/>
      <w:r w:rsidRPr="003B1554">
        <w:rPr>
          <w:bCs/>
          <w:lang w:val="en-US"/>
        </w:rPr>
        <w:t>torgi</w:t>
      </w:r>
      <w:proofErr w:type="spellEnd"/>
      <w:r w:rsidRPr="003B1554">
        <w:rPr>
          <w:bCs/>
        </w:rPr>
        <w:t>.</w:t>
      </w:r>
      <w:proofErr w:type="spellStart"/>
      <w:r w:rsidRPr="003B1554">
        <w:rPr>
          <w:bCs/>
          <w:lang w:val="en-US"/>
        </w:rPr>
        <w:t>gov</w:t>
      </w:r>
      <w:proofErr w:type="spellEnd"/>
      <w:r w:rsidRPr="003B1554">
        <w:rPr>
          <w:bCs/>
        </w:rPr>
        <w:t>.</w:t>
      </w:r>
      <w:r w:rsidRPr="003B1554">
        <w:rPr>
          <w:bCs/>
          <w:lang w:val="en-US"/>
        </w:rPr>
        <w:t>ru</w:t>
      </w:r>
      <w:r w:rsidRPr="003B1554">
        <w:rPr>
          <w:bCs/>
        </w:rPr>
        <w:t xml:space="preserve"> </w:t>
      </w:r>
      <w:r w:rsidRPr="003B1554">
        <w:rPr>
          <w:b/>
          <w:bCs/>
        </w:rPr>
        <w:t xml:space="preserve">(номер извещения </w:t>
      </w:r>
      <w:r w:rsidR="005429F6">
        <w:rPr>
          <w:b/>
          <w:bCs/>
        </w:rPr>
        <w:t>190</w:t>
      </w:r>
      <w:r w:rsidR="00BD0991" w:rsidRPr="003B1554">
        <w:rPr>
          <w:b/>
          <w:bCs/>
        </w:rPr>
        <w:t>1</w:t>
      </w:r>
      <w:r w:rsidR="005429F6">
        <w:rPr>
          <w:b/>
          <w:bCs/>
        </w:rPr>
        <w:t>20</w:t>
      </w:r>
      <w:r w:rsidRPr="003B1554">
        <w:rPr>
          <w:b/>
          <w:bCs/>
        </w:rPr>
        <w:t>/0030780/0</w:t>
      </w:r>
      <w:r w:rsidR="00FC18B5" w:rsidRPr="003B1554">
        <w:rPr>
          <w:b/>
          <w:bCs/>
        </w:rPr>
        <w:t>1</w:t>
      </w:r>
      <w:r w:rsidRPr="003B1554">
        <w:rPr>
          <w:b/>
          <w:bCs/>
        </w:rPr>
        <w:t>)</w:t>
      </w:r>
      <w:r w:rsidRPr="003B1554">
        <w:rPr>
          <w:bCs/>
        </w:rPr>
        <w:t xml:space="preserve">, </w:t>
      </w:r>
      <w:r w:rsidR="002F1876" w:rsidRPr="003B1554">
        <w:rPr>
          <w:bCs/>
        </w:rPr>
        <w:t xml:space="preserve">в </w:t>
      </w:r>
      <w:r w:rsidR="005429F6" w:rsidRPr="00614C3E">
        <w:t>газете</w:t>
      </w:r>
      <w:r w:rsidR="005429F6">
        <w:t xml:space="preserve"> </w:t>
      </w:r>
      <w:r w:rsidR="005429F6" w:rsidRPr="00473BF6">
        <w:rPr>
          <w:rFonts w:eastAsia="Calibri"/>
          <w:color w:val="000000"/>
        </w:rPr>
        <w:t>«Районные будни. Кимовский район»</w:t>
      </w:r>
      <w:r w:rsidR="005429F6" w:rsidRPr="00614C3E">
        <w:rPr>
          <w:b/>
        </w:rPr>
        <w:t>,</w:t>
      </w:r>
      <w:r w:rsidR="005429F6" w:rsidRPr="00614C3E">
        <w:t xml:space="preserve"> </w:t>
      </w:r>
      <w:r w:rsidR="002F1876" w:rsidRPr="003B1554">
        <w:rPr>
          <w:bCs/>
        </w:rPr>
        <w:t xml:space="preserve">а также может быть </w:t>
      </w:r>
      <w:proofErr w:type="gramStart"/>
      <w:r w:rsidR="002F1876" w:rsidRPr="003B1554">
        <w:rPr>
          <w:bCs/>
        </w:rPr>
        <w:t>размещена</w:t>
      </w:r>
      <w:proofErr w:type="gramEnd"/>
      <w:r w:rsidR="002F1876" w:rsidRPr="003B1554">
        <w:rPr>
          <w:bCs/>
        </w:rPr>
        <w:t xml:space="preserve"> на сайтах fito.tularegion.ru,  mizo.tularegion.ru</w:t>
      </w:r>
      <w:r w:rsidRPr="003B1554">
        <w:rPr>
          <w:bCs/>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6. Для участия в </w:t>
      </w:r>
      <w:r w:rsidR="00713B70">
        <w:rPr>
          <w:lang w:bidi="ru-RU"/>
        </w:rPr>
        <w:t>Торгах</w:t>
      </w:r>
      <w:r w:rsidRPr="003B1554">
        <w:rPr>
          <w:lang w:bidi="ru-RU"/>
        </w:rPr>
        <w:t xml:space="preserve"> заявители представляют в установленный в извещении о проведении </w:t>
      </w:r>
      <w:r w:rsidR="006F3859">
        <w:rPr>
          <w:lang w:bidi="ru-RU"/>
        </w:rPr>
        <w:t>Торгов</w:t>
      </w:r>
      <w:r w:rsidRPr="003B1554">
        <w:rPr>
          <w:lang w:bidi="ru-RU"/>
        </w:rPr>
        <w:t xml:space="preserve"> срок следующие документы:</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 заявку на участие в </w:t>
      </w:r>
      <w:r w:rsidR="00713B70">
        <w:rPr>
          <w:lang w:bidi="ru-RU"/>
        </w:rPr>
        <w:t>Торгах</w:t>
      </w:r>
      <w:r w:rsidRPr="003B1554">
        <w:rPr>
          <w:lang w:bidi="ru-RU"/>
        </w:rPr>
        <w:t xml:space="preserve"> с указанием банковских реквизитов счета для возврата задатка </w:t>
      </w:r>
      <w:r w:rsidRPr="003B1554">
        <w:rPr>
          <w:bCs/>
          <w:lang w:bidi="ru-RU"/>
        </w:rPr>
        <w:t xml:space="preserve">(форма заявки размещена на сайте torgi.gov.ru, также может быть размещена на сайтах </w:t>
      </w:r>
      <w:proofErr w:type="spellStart"/>
      <w:r w:rsidRPr="003B1554">
        <w:rPr>
          <w:bCs/>
          <w:lang w:val="en-US"/>
        </w:rPr>
        <w:t>mizo</w:t>
      </w:r>
      <w:proofErr w:type="spellEnd"/>
      <w:r w:rsidRPr="003B1554">
        <w:rPr>
          <w:bCs/>
          <w:lang w:bidi="ru-RU"/>
        </w:rPr>
        <w:t>.</w:t>
      </w:r>
      <w:r w:rsidRPr="003B1554">
        <w:rPr>
          <w:bCs/>
          <w:lang w:val="en-US"/>
        </w:rPr>
        <w:t>tularegion</w:t>
      </w:r>
      <w:r w:rsidRPr="003B1554">
        <w:rPr>
          <w:bCs/>
          <w:lang w:bidi="ru-RU"/>
        </w:rPr>
        <w:t>.</w:t>
      </w:r>
      <w:r w:rsidRPr="003B1554">
        <w:rPr>
          <w:bCs/>
          <w:lang w:val="en-US"/>
        </w:rPr>
        <w:t>ru</w:t>
      </w:r>
      <w:r w:rsidRPr="003B1554">
        <w:rPr>
          <w:bCs/>
          <w:lang w:bidi="ru-RU"/>
        </w:rPr>
        <w:t xml:space="preserve">, </w:t>
      </w:r>
      <w:r w:rsidRPr="003B1554">
        <w:rPr>
          <w:bCs/>
          <w:lang w:val="en-US"/>
        </w:rPr>
        <w:t>fito</w:t>
      </w:r>
      <w:r w:rsidRPr="003B1554">
        <w:rPr>
          <w:bCs/>
          <w:lang w:bidi="ru-RU"/>
        </w:rPr>
        <w:t>.</w:t>
      </w:r>
      <w:r w:rsidRPr="003B1554">
        <w:rPr>
          <w:bCs/>
          <w:lang w:val="en-US"/>
        </w:rPr>
        <w:t>tularegion</w:t>
      </w:r>
      <w:r w:rsidRPr="003B1554">
        <w:rPr>
          <w:bCs/>
          <w:lang w:bidi="ru-RU"/>
        </w:rPr>
        <w:t>.</w:t>
      </w:r>
      <w:r w:rsidRPr="003B1554">
        <w:rPr>
          <w:bCs/>
          <w:lang w:val="en-US"/>
        </w:rPr>
        <w:t>ru</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копии документов, удостоверяющих личность заявителя (для граждан);</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документы, подтверждающие внесение задатка.</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Представление документов, подтверждающих внесение задатка, признается заключением соглашения о задатке.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Один претендент имеет право подать только одну заявку на участие в </w:t>
      </w:r>
      <w:r w:rsidR="00713B70">
        <w:rPr>
          <w:lang w:bidi="ru-RU"/>
        </w:rPr>
        <w:t>Торгах</w:t>
      </w:r>
      <w:r w:rsidRPr="003B1554">
        <w:rPr>
          <w:lang w:bidi="ru-RU"/>
        </w:rPr>
        <w:t xml:space="preserve">. Подача заявки на участие в </w:t>
      </w:r>
      <w:r w:rsidR="00713B70">
        <w:rPr>
          <w:lang w:bidi="ru-RU"/>
        </w:rPr>
        <w:t>Торгах</w:t>
      </w:r>
      <w:r w:rsidRPr="003B1554">
        <w:rPr>
          <w:lang w:bidi="ru-RU"/>
        </w:rPr>
        <w:t xml:space="preserve"> возможна только в сроки, указанные в извещении о проведении </w:t>
      </w:r>
      <w:r w:rsidR="00713B70">
        <w:rPr>
          <w:lang w:bidi="ru-RU"/>
        </w:rPr>
        <w:t>Торгов</w:t>
      </w:r>
      <w:r w:rsidRPr="003B1554">
        <w:rPr>
          <w:lang w:bidi="ru-RU"/>
        </w:rPr>
        <w:t>.</w:t>
      </w:r>
    </w:p>
    <w:p w:rsidR="00877DD5" w:rsidRPr="003B1554" w:rsidRDefault="00405E40" w:rsidP="00BD0991">
      <w:pPr>
        <w:widowControl w:val="0"/>
        <w:suppressAutoHyphens/>
        <w:autoSpaceDE w:val="0"/>
        <w:autoSpaceDN w:val="0"/>
        <w:adjustRightInd w:val="0"/>
        <w:ind w:firstLine="284"/>
        <w:jc w:val="both"/>
        <w:rPr>
          <w:lang w:bidi="ru-RU"/>
        </w:rPr>
      </w:pPr>
      <w:r w:rsidRPr="00405E40">
        <w:rPr>
          <w:lang w:bidi="ru-RU"/>
        </w:rPr>
        <w:t xml:space="preserve">Заявка </w:t>
      </w:r>
      <w:proofErr w:type="gramStart"/>
      <w:r w:rsidRPr="00405E40">
        <w:rPr>
          <w:lang w:bidi="ru-RU"/>
        </w:rPr>
        <w:t>подписывается и подается</w:t>
      </w:r>
      <w:proofErr w:type="gramEnd"/>
      <w:r w:rsidRPr="00405E40">
        <w:rPr>
          <w:lang w:bidi="ru-RU"/>
        </w:rPr>
        <w:t xml:space="preserve"> претендентом лично. В случае подписания и (или) подачи заявки представителем претендента предъявляется документ, подтверждающий полномочия представителя на подписание и (или) подачу заявки.</w:t>
      </w:r>
    </w:p>
    <w:p w:rsidR="00781861" w:rsidRPr="003B1554" w:rsidRDefault="00781861" w:rsidP="00BD0991">
      <w:pPr>
        <w:widowControl w:val="0"/>
        <w:suppressAutoHyphens/>
        <w:autoSpaceDE w:val="0"/>
        <w:autoSpaceDN w:val="0"/>
        <w:adjustRightInd w:val="0"/>
        <w:ind w:firstLine="284"/>
        <w:jc w:val="both"/>
        <w:rPr>
          <w:bCs/>
          <w:lang w:bidi="ru-RU"/>
        </w:rPr>
      </w:pPr>
      <w:r w:rsidRPr="003B1554">
        <w:rPr>
          <w:lang w:bidi="ru-RU"/>
        </w:rPr>
        <w:t>7. Задаток перечисляется единым платежом на счет Организатора торгов: получатель: ИНН 7107034301, КПП 710601001, УФК по Тульской области (Фонд имущества Тульской области) л/с 05662</w:t>
      </w:r>
      <w:r w:rsidRPr="003B1554">
        <w:rPr>
          <w:lang w:val="en-US" w:bidi="ru-RU"/>
        </w:rPr>
        <w:t>D</w:t>
      </w:r>
      <w:r w:rsidRPr="003B1554">
        <w:rPr>
          <w:lang w:bidi="ru-RU"/>
        </w:rPr>
        <w:t xml:space="preserve">03740; </w:t>
      </w:r>
      <w:proofErr w:type="gramStart"/>
      <w:r w:rsidRPr="003B1554">
        <w:rPr>
          <w:lang w:bidi="ru-RU"/>
        </w:rPr>
        <w:t>р</w:t>
      </w:r>
      <w:proofErr w:type="gramEnd"/>
      <w:r w:rsidRPr="003B1554">
        <w:rPr>
          <w:lang w:bidi="ru-RU"/>
        </w:rPr>
        <w:t xml:space="preserve">/с: 40302810070032000025; банк получателя: Отделение Тула, г. Тула, БИК 047003001; назначение платежа: задаток за участие в </w:t>
      </w:r>
      <w:r w:rsidR="00713B70">
        <w:rPr>
          <w:lang w:bidi="ru-RU"/>
        </w:rPr>
        <w:t>торгах</w:t>
      </w:r>
      <w:r w:rsidRPr="003B1554">
        <w:rPr>
          <w:lang w:bidi="ru-RU"/>
        </w:rPr>
        <w:t xml:space="preserve"> </w:t>
      </w:r>
      <w:r w:rsidR="00713B70">
        <w:rPr>
          <w:lang w:bidi="ru-RU"/>
        </w:rPr>
        <w:t>13</w:t>
      </w:r>
      <w:r w:rsidRPr="003B1554">
        <w:rPr>
          <w:lang w:bidi="ru-RU"/>
        </w:rPr>
        <w:t>.</w:t>
      </w:r>
      <w:r w:rsidR="00BD0991" w:rsidRPr="003B1554">
        <w:rPr>
          <w:lang w:bidi="ru-RU"/>
        </w:rPr>
        <w:t>0</w:t>
      </w:r>
      <w:r w:rsidR="009E5A79">
        <w:rPr>
          <w:lang w:bidi="ru-RU"/>
        </w:rPr>
        <w:t>3</w:t>
      </w:r>
      <w:r w:rsidRPr="003B1554">
        <w:rPr>
          <w:lang w:bidi="ru-RU"/>
        </w:rPr>
        <w:t>.20</w:t>
      </w:r>
      <w:r w:rsidR="00BD0991" w:rsidRPr="003B1554">
        <w:rPr>
          <w:lang w:bidi="ru-RU"/>
        </w:rPr>
        <w:t>20</w:t>
      </w:r>
      <w:r w:rsidRPr="003B1554">
        <w:rPr>
          <w:lang w:bidi="ru-RU"/>
        </w:rPr>
        <w:t xml:space="preserve"> (1</w:t>
      </w:r>
      <w:r w:rsidR="008C28F7" w:rsidRPr="003B1554">
        <w:rPr>
          <w:lang w:bidi="ru-RU"/>
        </w:rPr>
        <w:t>1</w:t>
      </w:r>
      <w:r w:rsidRPr="003B1554">
        <w:rPr>
          <w:lang w:bidi="ru-RU"/>
        </w:rPr>
        <w:t xml:space="preserve">-00), лот № 1, </w:t>
      </w:r>
      <w:r w:rsidR="005429F6">
        <w:rPr>
          <w:lang w:bidi="ru-RU"/>
        </w:rPr>
        <w:t>К№</w:t>
      </w:r>
      <w:r w:rsidRPr="003B1554">
        <w:rPr>
          <w:lang w:bidi="ru-RU"/>
        </w:rPr>
        <w:t xml:space="preserve"> </w:t>
      </w:r>
      <w:r w:rsidR="005429F6" w:rsidRPr="005429F6">
        <w:t>71:11:020101:837</w:t>
      </w:r>
      <w:r w:rsidRPr="003B1554">
        <w:rPr>
          <w:bCs/>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bCs/>
          <w:lang w:bidi="ru-RU"/>
        </w:rPr>
        <w:t xml:space="preserve">Задаток должен поступить на счет Организатора торгов не позднее даты рассмотрения заявок на участие в </w:t>
      </w:r>
      <w:r w:rsidR="00713B70">
        <w:rPr>
          <w:bCs/>
          <w:lang w:bidi="ru-RU"/>
        </w:rPr>
        <w:t>Торгах</w:t>
      </w:r>
      <w:r w:rsidRPr="003B1554">
        <w:rPr>
          <w:bCs/>
          <w:lang w:bidi="ru-RU"/>
        </w:rPr>
        <w:t>.</w:t>
      </w:r>
      <w:r w:rsidRPr="003B1554">
        <w:rPr>
          <w:lang w:bidi="ru-RU"/>
        </w:rPr>
        <w:t xml:space="preserve"> Документом, подтверждающим поступление задатка, является выписка со счета Организатора торгов.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8. Заявитель имеет право отозвать принятую Организатором</w:t>
      </w:r>
      <w:r w:rsidR="00713B70">
        <w:rPr>
          <w:lang w:bidi="ru-RU"/>
        </w:rPr>
        <w:t xml:space="preserve"> торгов</w:t>
      </w:r>
      <w:r w:rsidRPr="003B1554">
        <w:rPr>
          <w:lang w:bidi="ru-RU"/>
        </w:rPr>
        <w:t xml:space="preserve"> заявку на участие в </w:t>
      </w:r>
      <w:r w:rsidR="00711813">
        <w:rPr>
          <w:lang w:bidi="ru-RU"/>
        </w:rPr>
        <w:t>Торгах</w:t>
      </w:r>
      <w:r w:rsidRPr="003B1554">
        <w:rPr>
          <w:lang w:bidi="ru-RU"/>
        </w:rPr>
        <w:t xml:space="preserve"> до дня окончания срока приема заявок, уведомив об этом в письменной форме Организатора </w:t>
      </w:r>
      <w:r w:rsidR="00713B70">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9. Решение об отказе </w:t>
      </w:r>
      <w:r w:rsidR="003A03B5" w:rsidRPr="003B1554">
        <w:rPr>
          <w:lang w:bidi="ru-RU"/>
        </w:rPr>
        <w:t>в</w:t>
      </w:r>
      <w:r w:rsidRPr="003B1554">
        <w:rPr>
          <w:lang w:bidi="ru-RU"/>
        </w:rPr>
        <w:t xml:space="preserve"> проведени</w:t>
      </w:r>
      <w:r w:rsidR="003A03B5" w:rsidRPr="003B1554">
        <w:rPr>
          <w:lang w:bidi="ru-RU"/>
        </w:rPr>
        <w:t>и</w:t>
      </w:r>
      <w:r w:rsidRPr="003B1554">
        <w:rPr>
          <w:lang w:bidi="ru-RU"/>
        </w:rPr>
        <w:t xml:space="preserve"> </w:t>
      </w:r>
      <w:r w:rsidR="00713B70">
        <w:rPr>
          <w:lang w:bidi="ru-RU"/>
        </w:rPr>
        <w:t>Торгов</w:t>
      </w:r>
      <w:r w:rsidRPr="003B1554">
        <w:rPr>
          <w:lang w:bidi="ru-RU"/>
        </w:rPr>
        <w:t xml:space="preserve"> может быть принято в соответствии с Земельным кодексом Российской Федерации. Извещение об отказе </w:t>
      </w:r>
      <w:r w:rsidR="003A03B5" w:rsidRPr="003B1554">
        <w:rPr>
          <w:lang w:bidi="ru-RU"/>
        </w:rPr>
        <w:t>в</w:t>
      </w:r>
      <w:r w:rsidRPr="003B1554">
        <w:rPr>
          <w:lang w:bidi="ru-RU"/>
        </w:rPr>
        <w:t xml:space="preserve"> проведени</w:t>
      </w:r>
      <w:r w:rsidR="003A03B5" w:rsidRPr="003B1554">
        <w:rPr>
          <w:lang w:bidi="ru-RU"/>
        </w:rPr>
        <w:t>и</w:t>
      </w:r>
      <w:r w:rsidRPr="003B1554">
        <w:rPr>
          <w:lang w:bidi="ru-RU"/>
        </w:rPr>
        <w:t xml:space="preserve"> </w:t>
      </w:r>
      <w:r w:rsidR="00713B70">
        <w:rPr>
          <w:lang w:bidi="ru-RU"/>
        </w:rPr>
        <w:t>Торгов</w:t>
      </w:r>
      <w:r w:rsidRPr="003B1554">
        <w:rPr>
          <w:lang w:bidi="ru-RU"/>
        </w:rPr>
        <w:t xml:space="preserve"> размещается на официальном сайте в течение трех дней со дня принятия данного решения. Организатор </w:t>
      </w:r>
      <w:r w:rsidR="00713B70">
        <w:rPr>
          <w:lang w:bidi="ru-RU"/>
        </w:rPr>
        <w:t>торг</w:t>
      </w:r>
      <w:r w:rsidR="00711813">
        <w:rPr>
          <w:lang w:bidi="ru-RU"/>
        </w:rPr>
        <w:t>о</w:t>
      </w:r>
      <w:r w:rsidR="00713B70">
        <w:rPr>
          <w:lang w:bidi="ru-RU"/>
        </w:rPr>
        <w:t>в</w:t>
      </w:r>
      <w:r w:rsidRPr="003B1554">
        <w:rPr>
          <w:lang w:bidi="ru-RU"/>
        </w:rPr>
        <w:t xml:space="preserve"> в течение трех дней со дня принятия решения об отказе в проведении </w:t>
      </w:r>
      <w:r w:rsidR="00711813">
        <w:rPr>
          <w:lang w:bidi="ru-RU"/>
        </w:rPr>
        <w:t>Торгов</w:t>
      </w:r>
      <w:r w:rsidRPr="003B1554">
        <w:rPr>
          <w:lang w:bidi="ru-RU"/>
        </w:rPr>
        <w:t xml:space="preserve"> извещает участников </w:t>
      </w:r>
      <w:r w:rsidR="00711813">
        <w:rPr>
          <w:lang w:bidi="ru-RU"/>
        </w:rPr>
        <w:t>Торгов</w:t>
      </w:r>
      <w:r w:rsidRPr="003B1554">
        <w:rPr>
          <w:lang w:bidi="ru-RU"/>
        </w:rPr>
        <w:t xml:space="preserve"> об отказе в проведении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10. Рассмотрение заявок и определение участников </w:t>
      </w:r>
      <w:r w:rsidR="00711813">
        <w:rPr>
          <w:lang w:bidi="ru-RU"/>
        </w:rPr>
        <w:t>Торгов</w:t>
      </w:r>
      <w:r w:rsidRPr="003B1554">
        <w:rPr>
          <w:lang w:bidi="ru-RU"/>
        </w:rPr>
        <w:t xml:space="preserve"> состоится</w:t>
      </w:r>
      <w:r w:rsidRPr="003B1554">
        <w:rPr>
          <w:b/>
          <w:lang w:bidi="ru-RU"/>
        </w:rPr>
        <w:t xml:space="preserve"> </w:t>
      </w:r>
      <w:r w:rsidR="006F3859">
        <w:rPr>
          <w:b/>
          <w:bCs/>
          <w:lang w:bidi="ru-RU"/>
        </w:rPr>
        <w:t xml:space="preserve">11 марта </w:t>
      </w:r>
      <w:r w:rsidRPr="003B1554">
        <w:rPr>
          <w:b/>
          <w:bCs/>
          <w:lang w:bidi="ru-RU"/>
        </w:rPr>
        <w:t>20</w:t>
      </w:r>
      <w:r w:rsidR="00BD0991" w:rsidRPr="003B1554">
        <w:rPr>
          <w:b/>
          <w:bCs/>
          <w:lang w:bidi="ru-RU"/>
        </w:rPr>
        <w:t>20</w:t>
      </w:r>
      <w:r w:rsidRPr="003B1554">
        <w:rPr>
          <w:b/>
          <w:bCs/>
          <w:lang w:bidi="ru-RU"/>
        </w:rPr>
        <w:t xml:space="preserve"> года </w:t>
      </w:r>
      <w:r w:rsidRPr="003B1554">
        <w:rPr>
          <w:b/>
          <w:lang w:bidi="ru-RU"/>
        </w:rPr>
        <w:t xml:space="preserve">в 12 час. 00 мин. </w:t>
      </w:r>
      <w:r w:rsidRPr="003B1554">
        <w:rPr>
          <w:lang w:bidi="ru-RU"/>
        </w:rPr>
        <w:t xml:space="preserve">(время Московское) </w:t>
      </w:r>
      <w:r w:rsidRPr="003B1554">
        <w:rPr>
          <w:bCs/>
          <w:lang w:bidi="ru-RU"/>
        </w:rPr>
        <w:t>по адресу: г. Тула, ул.</w:t>
      </w:r>
      <w:r w:rsidRPr="003B1554">
        <w:rPr>
          <w:bCs/>
          <w:lang w:val="en-US" w:bidi="ru-RU"/>
        </w:rPr>
        <w:t> </w:t>
      </w:r>
      <w:r w:rsidRPr="003B1554">
        <w:rPr>
          <w:bCs/>
          <w:lang w:bidi="ru-RU"/>
        </w:rPr>
        <w:t>Жаворонкова, 2, 3 этаж, к. 50</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Заявитель не допускается к участию в </w:t>
      </w:r>
      <w:r w:rsidR="00711813">
        <w:rPr>
          <w:lang w:bidi="ru-RU"/>
        </w:rPr>
        <w:t>Торгах</w:t>
      </w:r>
      <w:r w:rsidRPr="003B1554">
        <w:rPr>
          <w:lang w:bidi="ru-RU"/>
        </w:rPr>
        <w:t xml:space="preserve"> в следующих случаях:</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1) непредставление необходимых для участия в </w:t>
      </w:r>
      <w:r w:rsidR="00711813">
        <w:rPr>
          <w:lang w:bidi="ru-RU"/>
        </w:rPr>
        <w:t>Торгах</w:t>
      </w:r>
      <w:r w:rsidRPr="003B1554">
        <w:rPr>
          <w:lang w:bidi="ru-RU"/>
        </w:rPr>
        <w:t xml:space="preserve"> документов или представление недостоверных сведений;</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2) </w:t>
      </w:r>
      <w:proofErr w:type="spellStart"/>
      <w:r w:rsidRPr="003B1554">
        <w:rPr>
          <w:lang w:bidi="ru-RU"/>
        </w:rPr>
        <w:t>непоступление</w:t>
      </w:r>
      <w:proofErr w:type="spellEnd"/>
      <w:r w:rsidRPr="003B1554">
        <w:rPr>
          <w:lang w:bidi="ru-RU"/>
        </w:rPr>
        <w:t xml:space="preserve"> задатка на дату рассмотрения заявок на участие в </w:t>
      </w:r>
      <w:r w:rsidR="00711813">
        <w:rPr>
          <w:lang w:bidi="ru-RU"/>
        </w:rPr>
        <w:t>Торгах</w:t>
      </w:r>
      <w:r w:rsidRPr="003B1554">
        <w:rPr>
          <w:lang w:bidi="ru-RU"/>
        </w:rPr>
        <w:t xml:space="preserve">. Документом, подтверждающим поступление задатка, является выписка со счета Организатора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3) подача заявки на участие в </w:t>
      </w:r>
      <w:r w:rsidR="00711813">
        <w:rPr>
          <w:lang w:bidi="ru-RU"/>
        </w:rPr>
        <w:t>Торгах</w:t>
      </w:r>
      <w:r w:rsidRPr="003B1554">
        <w:rPr>
          <w:lang w:bidi="ru-RU"/>
        </w:rPr>
        <w:t xml:space="preserve"> лицом, которое в соответствии с Земельным кодексом РФ и другими федеральными законами не имеет права быть участником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4) наличие сведений о заявителе в реестре недобросовестных участников аукциона, предусмотренном статьей 39.12. </w:t>
      </w:r>
      <w:r w:rsidRPr="003B1554">
        <w:rPr>
          <w:bCs/>
          <w:lang w:bidi="ru-RU"/>
        </w:rPr>
        <w:t>Земельного кодекса Российской Федерации</w:t>
      </w:r>
      <w:r w:rsidRPr="003B1554">
        <w:rPr>
          <w:lang w:bidi="ru-RU"/>
        </w:rPr>
        <w:t xml:space="preserve">.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11. </w:t>
      </w:r>
      <w:r w:rsidR="00711813">
        <w:rPr>
          <w:lang w:bidi="ru-RU"/>
        </w:rPr>
        <w:t>Торги</w:t>
      </w:r>
      <w:r w:rsidRPr="003B1554">
        <w:rPr>
          <w:lang w:bidi="ru-RU"/>
        </w:rPr>
        <w:t xml:space="preserve"> состо</w:t>
      </w:r>
      <w:r w:rsidR="00711813">
        <w:rPr>
          <w:lang w:bidi="ru-RU"/>
        </w:rPr>
        <w:t>я</w:t>
      </w:r>
      <w:r w:rsidRPr="003B1554">
        <w:rPr>
          <w:lang w:bidi="ru-RU"/>
        </w:rPr>
        <w:t xml:space="preserve">тся </w:t>
      </w:r>
      <w:r w:rsidR="00711813">
        <w:rPr>
          <w:b/>
          <w:bCs/>
          <w:lang w:bidi="ru-RU"/>
        </w:rPr>
        <w:t>13</w:t>
      </w:r>
      <w:r w:rsidR="009E5A79">
        <w:rPr>
          <w:b/>
          <w:bCs/>
          <w:lang w:bidi="ru-RU"/>
        </w:rPr>
        <w:t xml:space="preserve"> марта </w:t>
      </w:r>
      <w:r w:rsidRPr="003B1554">
        <w:rPr>
          <w:b/>
          <w:bCs/>
          <w:lang w:bidi="ru-RU"/>
        </w:rPr>
        <w:t>20</w:t>
      </w:r>
      <w:r w:rsidR="00BD0991" w:rsidRPr="003B1554">
        <w:rPr>
          <w:b/>
          <w:bCs/>
          <w:lang w:bidi="ru-RU"/>
        </w:rPr>
        <w:t>20</w:t>
      </w:r>
      <w:r w:rsidRPr="003B1554">
        <w:rPr>
          <w:b/>
          <w:bCs/>
          <w:lang w:bidi="ru-RU"/>
        </w:rPr>
        <w:t xml:space="preserve"> года</w:t>
      </w:r>
      <w:r w:rsidRPr="003B1554">
        <w:rPr>
          <w:b/>
          <w:lang w:bidi="ru-RU"/>
        </w:rPr>
        <w:t xml:space="preserve"> в 1</w:t>
      </w:r>
      <w:r w:rsidR="00FC18B5" w:rsidRPr="003B1554">
        <w:rPr>
          <w:b/>
          <w:lang w:bidi="ru-RU"/>
        </w:rPr>
        <w:t>1</w:t>
      </w:r>
      <w:r w:rsidRPr="003B1554">
        <w:rPr>
          <w:b/>
          <w:lang w:bidi="ru-RU"/>
        </w:rPr>
        <w:t xml:space="preserve"> час. 00 мин.</w:t>
      </w:r>
      <w:r w:rsidRPr="003B1554">
        <w:rPr>
          <w:lang w:bidi="ru-RU"/>
        </w:rPr>
        <w:t xml:space="preserve"> (время Московское) </w:t>
      </w:r>
      <w:r w:rsidRPr="003B1554">
        <w:rPr>
          <w:bCs/>
          <w:lang w:bidi="ru-RU"/>
        </w:rPr>
        <w:t>по адресу: г. Тула, ул. Жаворонкова, д.</w:t>
      </w:r>
      <w:r w:rsidRPr="003B1554">
        <w:rPr>
          <w:bCs/>
          <w:lang w:val="en-US" w:bidi="ru-RU"/>
        </w:rPr>
        <w:t> </w:t>
      </w:r>
      <w:r w:rsidRPr="003B1554">
        <w:rPr>
          <w:bCs/>
          <w:lang w:bidi="ru-RU"/>
        </w:rPr>
        <w:t>2, 3 этаж, к. 50</w:t>
      </w:r>
      <w:r w:rsidRPr="003B1554">
        <w:rPr>
          <w:lang w:bidi="ru-RU"/>
        </w:rPr>
        <w:t xml:space="preserve">. В </w:t>
      </w:r>
      <w:r w:rsidR="00711813">
        <w:rPr>
          <w:lang w:bidi="ru-RU"/>
        </w:rPr>
        <w:t>Торгах</w:t>
      </w:r>
      <w:r w:rsidRPr="003B1554">
        <w:rPr>
          <w:lang w:bidi="ru-RU"/>
        </w:rPr>
        <w:t xml:space="preserve"> имеют право участвовать только претенденты, допущенные к участию в </w:t>
      </w:r>
      <w:r w:rsidR="00711813">
        <w:rPr>
          <w:lang w:bidi="ru-RU"/>
        </w:rPr>
        <w:t>Торгах</w:t>
      </w:r>
      <w:r w:rsidRPr="003B1554">
        <w:rPr>
          <w:lang w:bidi="ru-RU"/>
        </w:rPr>
        <w:t xml:space="preserve">. Регистрация участников заканчивается непосредственно перед началом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12. </w:t>
      </w:r>
      <w:r w:rsidR="00711813">
        <w:rPr>
          <w:lang w:bidi="ru-RU"/>
        </w:rPr>
        <w:t>Торги</w:t>
      </w:r>
      <w:r w:rsidRPr="003B1554">
        <w:rPr>
          <w:lang w:bidi="ru-RU"/>
        </w:rPr>
        <w:t xml:space="preserve"> провод</w:t>
      </w:r>
      <w:r w:rsidR="00711813">
        <w:rPr>
          <w:lang w:bidi="ru-RU"/>
        </w:rPr>
        <w:t>я</w:t>
      </w:r>
      <w:r w:rsidRPr="003B1554">
        <w:rPr>
          <w:lang w:bidi="ru-RU"/>
        </w:rPr>
        <w:t>тся в следующем порядке: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а) </w:t>
      </w:r>
      <w:r w:rsidR="00711813">
        <w:rPr>
          <w:lang w:bidi="ru-RU"/>
        </w:rPr>
        <w:t>Торги</w:t>
      </w:r>
      <w:r w:rsidRPr="003B1554">
        <w:rPr>
          <w:lang w:bidi="ru-RU"/>
        </w:rPr>
        <w:t xml:space="preserve"> ведет аукционист;</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б) </w:t>
      </w:r>
      <w:r w:rsidR="00711813">
        <w:rPr>
          <w:lang w:bidi="ru-RU"/>
        </w:rPr>
        <w:t>Торги</w:t>
      </w:r>
      <w:r w:rsidRPr="003B1554">
        <w:rPr>
          <w:lang w:bidi="ru-RU"/>
        </w:rPr>
        <w:t xml:space="preserve"> начина</w:t>
      </w:r>
      <w:r w:rsidR="00711813">
        <w:rPr>
          <w:lang w:bidi="ru-RU"/>
        </w:rPr>
        <w:t>ю</w:t>
      </w:r>
      <w:r w:rsidRPr="003B1554">
        <w:rPr>
          <w:lang w:bidi="ru-RU"/>
        </w:rPr>
        <w:t xml:space="preserve">тся с оглашения аукционистом наименования, основных характеристик и начальной цены земельного участка, "шага аукциона" и порядка проведения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в) участникам </w:t>
      </w:r>
      <w:r w:rsidR="00711813">
        <w:rPr>
          <w:lang w:bidi="ru-RU"/>
        </w:rPr>
        <w:t>Торгов</w:t>
      </w:r>
      <w:r w:rsidRPr="003B1554">
        <w:rPr>
          <w:lang w:bidi="ru-RU"/>
        </w:rPr>
        <w:t xml:space="preserve">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00711813">
        <w:rPr>
          <w:lang w:bidi="ru-RU"/>
        </w:rPr>
        <w:t>Торгов</w:t>
      </w:r>
      <w:r w:rsidRPr="003B1554">
        <w:rPr>
          <w:lang w:bidi="ru-RU"/>
        </w:rPr>
        <w:t>, который первым поднял карточку. Затем аукционист объявляет следующую цену в соответствии с «шагом аукциона».</w:t>
      </w:r>
    </w:p>
    <w:p w:rsidR="00781861" w:rsidRPr="003B1554" w:rsidRDefault="00781861" w:rsidP="00BD0991">
      <w:pPr>
        <w:widowControl w:val="0"/>
        <w:suppressAutoHyphens/>
        <w:autoSpaceDE w:val="0"/>
        <w:autoSpaceDN w:val="0"/>
        <w:adjustRightInd w:val="0"/>
        <w:ind w:firstLine="284"/>
        <w:jc w:val="both"/>
        <w:rPr>
          <w:lang w:bidi="ru-RU"/>
        </w:rPr>
      </w:pPr>
      <w:bookmarkStart w:id="0" w:name="_GoBack"/>
      <w:bookmarkEnd w:id="0"/>
      <w:r w:rsidRPr="003B1554">
        <w:rPr>
          <w:lang w:bidi="ru-RU"/>
        </w:rPr>
        <w:t>д) при отсутствии участников</w:t>
      </w:r>
      <w:r w:rsidR="00711813">
        <w:rPr>
          <w:lang w:bidi="ru-RU"/>
        </w:rPr>
        <w:t xml:space="preserve"> Торгов</w:t>
      </w:r>
      <w:r w:rsidRPr="003B1554">
        <w:rPr>
          <w:lang w:bidi="ru-RU"/>
        </w:rPr>
        <w:t>, готовых купить земельный участок в соответствии с названной аукционистом ценой, аукционист повторяет эту цену 3 раза.</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Если после троекратного объявления очередной цены ни один из участников </w:t>
      </w:r>
      <w:r w:rsidR="00711813">
        <w:rPr>
          <w:lang w:bidi="ru-RU"/>
        </w:rPr>
        <w:t>Торгов</w:t>
      </w:r>
      <w:r w:rsidRPr="003B1554">
        <w:rPr>
          <w:lang w:bidi="ru-RU"/>
        </w:rPr>
        <w:t xml:space="preserve"> не поднял карточку, </w:t>
      </w:r>
      <w:r w:rsidR="00711813">
        <w:rPr>
          <w:lang w:bidi="ru-RU"/>
        </w:rPr>
        <w:lastRenderedPageBreak/>
        <w:t>Торги</w:t>
      </w:r>
      <w:r w:rsidRPr="003B1554">
        <w:rPr>
          <w:lang w:bidi="ru-RU"/>
        </w:rPr>
        <w:t xml:space="preserve"> заверша</w:t>
      </w:r>
      <w:r w:rsidR="00711813">
        <w:rPr>
          <w:lang w:bidi="ru-RU"/>
        </w:rPr>
        <w:t>ю</w:t>
      </w:r>
      <w:r w:rsidRPr="003B1554">
        <w:rPr>
          <w:lang w:bidi="ru-RU"/>
        </w:rPr>
        <w:t xml:space="preserve">тся.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Победителем </w:t>
      </w:r>
      <w:r w:rsidR="00711813">
        <w:rPr>
          <w:lang w:bidi="ru-RU"/>
        </w:rPr>
        <w:t>Торгов</w:t>
      </w:r>
      <w:r w:rsidRPr="003B1554">
        <w:rPr>
          <w:lang w:bidi="ru-RU"/>
        </w:rPr>
        <w:t xml:space="preserve"> признается участник </w:t>
      </w:r>
      <w:r w:rsidR="00711813">
        <w:rPr>
          <w:lang w:bidi="ru-RU"/>
        </w:rPr>
        <w:t>Торгов</w:t>
      </w:r>
      <w:r w:rsidRPr="003B1554">
        <w:rPr>
          <w:lang w:bidi="ru-RU"/>
        </w:rPr>
        <w:t>, номер карточки которого был назван аукционистом последним (предложивший наибольшую цену);</w:t>
      </w:r>
    </w:p>
    <w:p w:rsidR="00781861" w:rsidRPr="003B1554" w:rsidRDefault="00781861" w:rsidP="00BD0991">
      <w:pPr>
        <w:widowControl w:val="0"/>
        <w:suppressAutoHyphens/>
        <w:autoSpaceDE w:val="0"/>
        <w:autoSpaceDN w:val="0"/>
        <w:adjustRightInd w:val="0"/>
        <w:ind w:firstLine="284"/>
        <w:jc w:val="both"/>
        <w:rPr>
          <w:lang w:bidi="ru-RU"/>
        </w:rPr>
      </w:pPr>
      <w:proofErr w:type="gramStart"/>
      <w:r w:rsidRPr="003B1554">
        <w:rPr>
          <w:lang w:bidi="ru-RU"/>
        </w:rPr>
        <w:t xml:space="preserve">е) </w:t>
      </w:r>
      <w:r w:rsidR="003A03B5" w:rsidRPr="003B1554">
        <w:rPr>
          <w:lang w:bidi="ru-RU"/>
        </w:rPr>
        <w:t xml:space="preserve">по завершении </w:t>
      </w:r>
      <w:r w:rsidR="00711813">
        <w:rPr>
          <w:lang w:bidi="ru-RU"/>
        </w:rPr>
        <w:t>Торгов</w:t>
      </w:r>
      <w:r w:rsidR="003A03B5" w:rsidRPr="003B1554">
        <w:rPr>
          <w:lang w:bidi="ru-RU"/>
        </w:rPr>
        <w:t xml:space="preserve"> аукционист объявляет о продаже земельного участка, называет цену проданного земельного участка (последнее предложение) и номер карточки победителя </w:t>
      </w:r>
      <w:r w:rsidR="00711813">
        <w:rPr>
          <w:lang w:bidi="ru-RU"/>
        </w:rPr>
        <w:t>Торгов</w:t>
      </w:r>
      <w:r w:rsidR="003A03B5" w:rsidRPr="003B1554">
        <w:rPr>
          <w:lang w:bidi="ru-RU"/>
        </w:rPr>
        <w:t>, а также предпоследнее предложение и номер карточки участника, сделавшего предпоследнее предложение</w:t>
      </w:r>
      <w:r w:rsidRPr="003B1554">
        <w:rPr>
          <w:lang w:bidi="ru-RU"/>
        </w:rPr>
        <w:t>.</w:t>
      </w:r>
      <w:proofErr w:type="gramEnd"/>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Подведение итогов </w:t>
      </w:r>
      <w:r w:rsidR="00711813">
        <w:rPr>
          <w:lang w:bidi="ru-RU"/>
        </w:rPr>
        <w:t>Торгов</w:t>
      </w:r>
      <w:r w:rsidRPr="003B1554">
        <w:rPr>
          <w:lang w:bidi="ru-RU"/>
        </w:rPr>
        <w:t xml:space="preserve"> состоится по </w:t>
      </w:r>
      <w:proofErr w:type="gramStart"/>
      <w:r w:rsidRPr="003B1554">
        <w:rPr>
          <w:lang w:bidi="ru-RU"/>
        </w:rPr>
        <w:t>окончании</w:t>
      </w:r>
      <w:proofErr w:type="gramEnd"/>
      <w:r w:rsidRPr="003B1554">
        <w:rPr>
          <w:lang w:bidi="ru-RU"/>
        </w:rPr>
        <w:t xml:space="preserve"> </w:t>
      </w:r>
      <w:r w:rsidR="00711813">
        <w:rPr>
          <w:lang w:bidi="ru-RU"/>
        </w:rPr>
        <w:t>Торгов</w:t>
      </w:r>
      <w:r w:rsidRPr="003B1554">
        <w:rPr>
          <w:lang w:bidi="ru-RU"/>
        </w:rPr>
        <w:t xml:space="preserve">. Результаты </w:t>
      </w:r>
      <w:r w:rsidR="00711813">
        <w:rPr>
          <w:lang w:bidi="ru-RU"/>
        </w:rPr>
        <w:t>Торгов</w:t>
      </w:r>
      <w:r w:rsidRPr="003B1554">
        <w:rPr>
          <w:lang w:bidi="ru-RU"/>
        </w:rPr>
        <w:t xml:space="preserve"> оформляются протоколом.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Начало </w:t>
      </w:r>
      <w:r w:rsidR="00711813">
        <w:rPr>
          <w:lang w:bidi="ru-RU"/>
        </w:rPr>
        <w:t>Торгов</w:t>
      </w:r>
      <w:r w:rsidRPr="003B1554">
        <w:rPr>
          <w:lang w:bidi="ru-RU"/>
        </w:rPr>
        <w:t xml:space="preserve"> может быть отложено не более чем на 15 минут.</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13. Возврат задатков производится в следующем порядке: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w:t>
      </w:r>
      <w:r w:rsidR="00711813">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не допущенному к участию в </w:t>
      </w:r>
      <w:r w:rsidR="00711813">
        <w:rPr>
          <w:lang w:bidi="ru-RU"/>
        </w:rPr>
        <w:t>Торгах</w:t>
      </w:r>
      <w:r w:rsidRPr="003B1554">
        <w:rPr>
          <w:lang w:bidi="ru-RU"/>
        </w:rPr>
        <w:t xml:space="preserve">, задаток возвращается в течение трех рабочих дней со дня оформления протокола рассмотрения заявок на участие в </w:t>
      </w:r>
      <w:r w:rsidR="00711813">
        <w:rPr>
          <w:lang w:bidi="ru-RU"/>
        </w:rPr>
        <w:t>Торгах</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лицу, участвовавшему в </w:t>
      </w:r>
      <w:r w:rsidR="00711813">
        <w:rPr>
          <w:lang w:bidi="ru-RU"/>
        </w:rPr>
        <w:t>Торгах</w:t>
      </w:r>
      <w:r w:rsidRPr="003B1554">
        <w:rPr>
          <w:lang w:bidi="ru-RU"/>
        </w:rPr>
        <w:t>, но не победившему в н</w:t>
      </w:r>
      <w:r w:rsidR="00711813">
        <w:rPr>
          <w:lang w:bidi="ru-RU"/>
        </w:rPr>
        <w:t>их</w:t>
      </w:r>
      <w:r w:rsidRPr="003B1554">
        <w:rPr>
          <w:lang w:bidi="ru-RU"/>
        </w:rPr>
        <w:t xml:space="preserve">, задаток возвращается в течение трех рабочих дней со дня подписания протокола о результатах </w:t>
      </w:r>
      <w:r w:rsidR="00711813">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в случае принятия решения об отказе в проведении </w:t>
      </w:r>
      <w:r w:rsidR="00711813">
        <w:rPr>
          <w:lang w:bidi="ru-RU"/>
        </w:rPr>
        <w:t>Торгов</w:t>
      </w:r>
      <w:r w:rsidRPr="003B1554">
        <w:rPr>
          <w:lang w:bidi="ru-RU"/>
        </w:rPr>
        <w:t xml:space="preserve">, задатки участникам </w:t>
      </w:r>
      <w:r w:rsidR="00711813">
        <w:rPr>
          <w:lang w:bidi="ru-RU"/>
        </w:rPr>
        <w:t>Торгов</w:t>
      </w:r>
      <w:r w:rsidRPr="003B1554">
        <w:rPr>
          <w:lang w:bidi="ru-RU"/>
        </w:rPr>
        <w:t xml:space="preserve"> (заявителям) возвращаются в течение трех дней со дня принятия решения об отказе в проведении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14. Договор купли-продажи подлежит заключению между министерством имущественных и земельных отношений Тульской области и победителем </w:t>
      </w:r>
      <w:r w:rsidR="00711813">
        <w:rPr>
          <w:lang w:bidi="ru-RU"/>
        </w:rPr>
        <w:t>Торгов</w:t>
      </w:r>
      <w:r w:rsidRPr="003B1554">
        <w:rPr>
          <w:lang w:bidi="ru-RU"/>
        </w:rPr>
        <w:t xml:space="preserve"> или единственным участником </w:t>
      </w:r>
      <w:r w:rsidR="00711813">
        <w:rPr>
          <w:lang w:bidi="ru-RU"/>
        </w:rPr>
        <w:t>Торгов</w:t>
      </w:r>
      <w:r w:rsidRPr="003B1554">
        <w:rPr>
          <w:lang w:bidi="ru-RU"/>
        </w:rPr>
        <w:t xml:space="preserve"> в соответствии с Земельным кодексом Российской Федерации</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Задаток, внесенный лицом, признанным победителем </w:t>
      </w:r>
      <w:r w:rsidR="00711813">
        <w:rPr>
          <w:lang w:bidi="ru-RU"/>
        </w:rPr>
        <w:t>Торгов</w:t>
      </w:r>
      <w:r w:rsidRPr="003B1554">
        <w:rPr>
          <w:lang w:bidi="ru-RU"/>
        </w:rPr>
        <w:t>,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15. В случае</w:t>
      </w:r>
      <w:proofErr w:type="gramStart"/>
      <w:r w:rsidRPr="003B1554">
        <w:rPr>
          <w:lang w:bidi="ru-RU"/>
        </w:rPr>
        <w:t>,</w:t>
      </w:r>
      <w:proofErr w:type="gramEnd"/>
      <w:r w:rsidRPr="003B1554">
        <w:rPr>
          <w:lang w:bidi="ru-RU"/>
        </w:rPr>
        <w:t xml:space="preserve"> если на основании результатов рассмотрения заявок на участие в </w:t>
      </w:r>
      <w:r w:rsidR="006F3859">
        <w:rPr>
          <w:lang w:bidi="ru-RU"/>
        </w:rPr>
        <w:t>Торгах</w:t>
      </w:r>
      <w:r w:rsidRPr="003B1554">
        <w:rPr>
          <w:lang w:bidi="ru-RU"/>
        </w:rPr>
        <w:t xml:space="preserve"> принято решение об отказе в допуске к участию в </w:t>
      </w:r>
      <w:r w:rsidR="006F3859">
        <w:rPr>
          <w:lang w:bidi="ru-RU"/>
        </w:rPr>
        <w:t>Торгах</w:t>
      </w:r>
      <w:r w:rsidRPr="003B1554">
        <w:rPr>
          <w:lang w:bidi="ru-RU"/>
        </w:rPr>
        <w:t xml:space="preserve"> всех заявителей или о допуске к участию в </w:t>
      </w:r>
      <w:r w:rsidR="006F3859">
        <w:rPr>
          <w:lang w:bidi="ru-RU"/>
        </w:rPr>
        <w:t>Торгах</w:t>
      </w:r>
      <w:r w:rsidRPr="003B1554">
        <w:rPr>
          <w:lang w:bidi="ru-RU"/>
        </w:rPr>
        <w:t xml:space="preserve"> и признании участником </w:t>
      </w:r>
      <w:r w:rsidR="006F3859">
        <w:rPr>
          <w:lang w:bidi="ru-RU"/>
        </w:rPr>
        <w:t>Торгов</w:t>
      </w:r>
      <w:r w:rsidRPr="003B1554">
        <w:rPr>
          <w:lang w:bidi="ru-RU"/>
        </w:rPr>
        <w:t xml:space="preserve"> только одного заявителя, </w:t>
      </w:r>
      <w:r w:rsidR="006F3859">
        <w:rPr>
          <w:lang w:bidi="ru-RU"/>
        </w:rPr>
        <w:t>Торги</w:t>
      </w:r>
      <w:r w:rsidRPr="003B1554">
        <w:rPr>
          <w:lang w:bidi="ru-RU"/>
        </w:rPr>
        <w:t xml:space="preserve"> призна</w:t>
      </w:r>
      <w:r w:rsidR="006F3859">
        <w:rPr>
          <w:lang w:bidi="ru-RU"/>
        </w:rPr>
        <w:t>ю</w:t>
      </w:r>
      <w:r w:rsidRPr="003B1554">
        <w:rPr>
          <w:lang w:bidi="ru-RU"/>
        </w:rPr>
        <w:t>тся несостоявшим</w:t>
      </w:r>
      <w:r w:rsidR="006F3859">
        <w:rPr>
          <w:lang w:bidi="ru-RU"/>
        </w:rPr>
        <w:t>и</w:t>
      </w:r>
      <w:r w:rsidRPr="003B1554">
        <w:rPr>
          <w:lang w:bidi="ru-RU"/>
        </w:rPr>
        <w:t>ся.</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В случае</w:t>
      </w:r>
      <w:proofErr w:type="gramStart"/>
      <w:r w:rsidRPr="003B1554">
        <w:rPr>
          <w:lang w:bidi="ru-RU"/>
        </w:rPr>
        <w:t>,</w:t>
      </w:r>
      <w:proofErr w:type="gramEnd"/>
      <w:r w:rsidRPr="003B1554">
        <w:rPr>
          <w:lang w:bidi="ru-RU"/>
        </w:rPr>
        <w:t xml:space="preserve"> если по окончании срока подачи заявок на участие в </w:t>
      </w:r>
      <w:r w:rsidR="006F3859">
        <w:rPr>
          <w:lang w:bidi="ru-RU"/>
        </w:rPr>
        <w:t>Торгах</w:t>
      </w:r>
      <w:r w:rsidRPr="003B1554">
        <w:rPr>
          <w:lang w:bidi="ru-RU"/>
        </w:rPr>
        <w:t xml:space="preserve"> подана только одна заявка на участие в </w:t>
      </w:r>
      <w:r w:rsidR="006F3859">
        <w:rPr>
          <w:lang w:bidi="ru-RU"/>
        </w:rPr>
        <w:t>Торгах</w:t>
      </w:r>
      <w:r w:rsidRPr="003B1554">
        <w:rPr>
          <w:lang w:bidi="ru-RU"/>
        </w:rPr>
        <w:t xml:space="preserve"> или не подано ни одной заявки на участие в </w:t>
      </w:r>
      <w:r w:rsidR="006F3859">
        <w:rPr>
          <w:lang w:bidi="ru-RU"/>
        </w:rPr>
        <w:t>Торгах</w:t>
      </w:r>
      <w:r w:rsidRPr="003B1554">
        <w:rPr>
          <w:lang w:bidi="ru-RU"/>
        </w:rPr>
        <w:t xml:space="preserve">, </w:t>
      </w:r>
      <w:r w:rsidR="006F3859">
        <w:rPr>
          <w:lang w:bidi="ru-RU"/>
        </w:rPr>
        <w:t>Торги</w:t>
      </w:r>
      <w:r w:rsidRPr="003B1554">
        <w:rPr>
          <w:lang w:bidi="ru-RU"/>
        </w:rPr>
        <w:t xml:space="preserve"> призна</w:t>
      </w:r>
      <w:r w:rsidR="006F3859">
        <w:rPr>
          <w:lang w:bidi="ru-RU"/>
        </w:rPr>
        <w:t>ю</w:t>
      </w:r>
      <w:r w:rsidRPr="003B1554">
        <w:rPr>
          <w:lang w:bidi="ru-RU"/>
        </w:rPr>
        <w:t>тся несостоявшим</w:t>
      </w:r>
      <w:r w:rsidR="006F3859">
        <w:rPr>
          <w:lang w:bidi="ru-RU"/>
        </w:rPr>
        <w:t>и</w:t>
      </w:r>
      <w:r w:rsidRPr="003B1554">
        <w:rPr>
          <w:lang w:bidi="ru-RU"/>
        </w:rPr>
        <w:t>ся.</w:t>
      </w:r>
    </w:p>
    <w:p w:rsidR="00781861" w:rsidRPr="003B1554" w:rsidRDefault="00781861" w:rsidP="00BD0991">
      <w:pPr>
        <w:widowControl w:val="0"/>
        <w:suppressAutoHyphens/>
        <w:autoSpaceDE w:val="0"/>
        <w:autoSpaceDN w:val="0"/>
        <w:adjustRightInd w:val="0"/>
        <w:spacing w:before="60"/>
        <w:ind w:firstLine="284"/>
        <w:jc w:val="both"/>
      </w:pPr>
      <w:r w:rsidRPr="003B1554">
        <w:rPr>
          <w:lang w:bidi="ru-RU"/>
        </w:rPr>
        <w:t>16. Осмотр земельного участка на местности осуществляется претендентами самостоятельно.</w:t>
      </w:r>
    </w:p>
    <w:p w:rsidR="00877DD5" w:rsidRPr="003B1554" w:rsidRDefault="00877DD5" w:rsidP="00BD0991">
      <w:pPr>
        <w:widowControl w:val="0"/>
        <w:suppressAutoHyphens/>
        <w:autoSpaceDE w:val="0"/>
        <w:autoSpaceDN w:val="0"/>
        <w:adjustRightInd w:val="0"/>
        <w:ind w:firstLine="284"/>
        <w:jc w:val="both"/>
      </w:pPr>
    </w:p>
    <w:tbl>
      <w:tblPr>
        <w:tblW w:w="0" w:type="auto"/>
        <w:jc w:val="center"/>
        <w:tblInd w:w="73" w:type="dxa"/>
        <w:tblLayout w:type="fixed"/>
        <w:tblCellMar>
          <w:left w:w="71" w:type="dxa"/>
          <w:right w:w="71" w:type="dxa"/>
        </w:tblCellMar>
        <w:tblLook w:val="0000" w:firstRow="0" w:lastRow="0" w:firstColumn="0" w:lastColumn="0" w:noHBand="0" w:noVBand="0"/>
      </w:tblPr>
      <w:tblGrid>
        <w:gridCol w:w="5103"/>
        <w:gridCol w:w="4180"/>
      </w:tblGrid>
      <w:tr w:rsidR="00BD2164" w:rsidRPr="003B1554" w:rsidTr="00DD7FBE">
        <w:trPr>
          <w:cantSplit/>
          <w:trHeight w:val="181"/>
          <w:jc w:val="center"/>
        </w:trPr>
        <w:tc>
          <w:tcPr>
            <w:tcW w:w="5103" w:type="dxa"/>
          </w:tcPr>
          <w:p w:rsidR="009E5A79" w:rsidRDefault="009E5A79" w:rsidP="009E5A79">
            <w:pPr>
              <w:widowControl w:val="0"/>
              <w:suppressAutoHyphens/>
              <w:outlineLvl w:val="4"/>
              <w:rPr>
                <w:b/>
              </w:rPr>
            </w:pPr>
            <w:r>
              <w:rPr>
                <w:b/>
              </w:rPr>
              <w:t>Р</w:t>
            </w:r>
            <w:r w:rsidR="00BD2164" w:rsidRPr="003B1554">
              <w:rPr>
                <w:b/>
              </w:rPr>
              <w:t>уководител</w:t>
            </w:r>
            <w:r>
              <w:rPr>
                <w:b/>
              </w:rPr>
              <w:t xml:space="preserve">ь </w:t>
            </w:r>
            <w:r w:rsidR="00BD2164" w:rsidRPr="003B1554">
              <w:rPr>
                <w:b/>
              </w:rPr>
              <w:t>Фонда имущества</w:t>
            </w:r>
            <w:r w:rsidR="004A65CE">
              <w:rPr>
                <w:b/>
              </w:rPr>
              <w:t xml:space="preserve"> </w:t>
            </w:r>
          </w:p>
          <w:p w:rsidR="00BD2164" w:rsidRPr="003B1554" w:rsidRDefault="00BD2164" w:rsidP="009E5A79">
            <w:pPr>
              <w:widowControl w:val="0"/>
              <w:suppressAutoHyphens/>
              <w:outlineLvl w:val="4"/>
              <w:rPr>
                <w:b/>
              </w:rPr>
            </w:pPr>
            <w:r w:rsidRPr="003B1554">
              <w:rPr>
                <w:b/>
              </w:rPr>
              <w:t>Тульской области</w:t>
            </w:r>
          </w:p>
        </w:tc>
        <w:tc>
          <w:tcPr>
            <w:tcW w:w="4180" w:type="dxa"/>
            <w:vAlign w:val="bottom"/>
          </w:tcPr>
          <w:p w:rsidR="00BD2164" w:rsidRPr="003B1554" w:rsidRDefault="009E5A79" w:rsidP="00BD0991">
            <w:pPr>
              <w:widowControl w:val="0"/>
              <w:suppressAutoHyphens/>
              <w:jc w:val="right"/>
              <w:outlineLvl w:val="5"/>
              <w:rPr>
                <w:b/>
                <w:bCs/>
              </w:rPr>
            </w:pPr>
            <w:r>
              <w:rPr>
                <w:b/>
                <w:bCs/>
              </w:rPr>
              <w:t>К.Г.Лексин</w:t>
            </w:r>
          </w:p>
        </w:tc>
      </w:tr>
    </w:tbl>
    <w:p w:rsidR="00074FC7" w:rsidRPr="003B1554" w:rsidRDefault="00074FC7" w:rsidP="00BD0991">
      <w:pPr>
        <w:widowControl w:val="0"/>
        <w:suppressAutoHyphens/>
        <w:autoSpaceDE w:val="0"/>
        <w:autoSpaceDN w:val="0"/>
        <w:adjustRightInd w:val="0"/>
        <w:ind w:firstLine="284"/>
        <w:jc w:val="both"/>
        <w:rPr>
          <w:sz w:val="2"/>
          <w:szCs w:val="2"/>
        </w:rPr>
      </w:pPr>
    </w:p>
    <w:sectPr w:rsidR="00074FC7" w:rsidRPr="003B1554" w:rsidSect="00FC18B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F"/>
    <w:rsid w:val="00005ABD"/>
    <w:rsid w:val="0002084E"/>
    <w:rsid w:val="00022918"/>
    <w:rsid w:val="0003468F"/>
    <w:rsid w:val="000347A0"/>
    <w:rsid w:val="00053857"/>
    <w:rsid w:val="00053A4F"/>
    <w:rsid w:val="00054B64"/>
    <w:rsid w:val="00071684"/>
    <w:rsid w:val="00074FC7"/>
    <w:rsid w:val="00094436"/>
    <w:rsid w:val="000C34A7"/>
    <w:rsid w:val="000E1903"/>
    <w:rsid w:val="000E36AF"/>
    <w:rsid w:val="000F7936"/>
    <w:rsid w:val="00130CA0"/>
    <w:rsid w:val="00153399"/>
    <w:rsid w:val="00155561"/>
    <w:rsid w:val="00170BF1"/>
    <w:rsid w:val="001733F4"/>
    <w:rsid w:val="001A36D2"/>
    <w:rsid w:val="001A6AC9"/>
    <w:rsid w:val="001B159D"/>
    <w:rsid w:val="001C0A55"/>
    <w:rsid w:val="001C191A"/>
    <w:rsid w:val="001C59CE"/>
    <w:rsid w:val="001C7FDB"/>
    <w:rsid w:val="001D354A"/>
    <w:rsid w:val="001D5BF9"/>
    <w:rsid w:val="001F00DC"/>
    <w:rsid w:val="00205852"/>
    <w:rsid w:val="00213BBE"/>
    <w:rsid w:val="002211D8"/>
    <w:rsid w:val="00270465"/>
    <w:rsid w:val="00271A43"/>
    <w:rsid w:val="00275B7A"/>
    <w:rsid w:val="002767D1"/>
    <w:rsid w:val="002825F9"/>
    <w:rsid w:val="002870AE"/>
    <w:rsid w:val="002911E2"/>
    <w:rsid w:val="002975EC"/>
    <w:rsid w:val="002B1003"/>
    <w:rsid w:val="002B3B71"/>
    <w:rsid w:val="002C6480"/>
    <w:rsid w:val="002D3154"/>
    <w:rsid w:val="002D7C2E"/>
    <w:rsid w:val="002E2B9B"/>
    <w:rsid w:val="002E5D98"/>
    <w:rsid w:val="002F1876"/>
    <w:rsid w:val="002F40BD"/>
    <w:rsid w:val="002F51B9"/>
    <w:rsid w:val="002F6E21"/>
    <w:rsid w:val="00306581"/>
    <w:rsid w:val="00334C3C"/>
    <w:rsid w:val="003722BE"/>
    <w:rsid w:val="003A03B5"/>
    <w:rsid w:val="003B0B55"/>
    <w:rsid w:val="003B1554"/>
    <w:rsid w:val="003B753C"/>
    <w:rsid w:val="003E53CC"/>
    <w:rsid w:val="003F1D7D"/>
    <w:rsid w:val="003F3D28"/>
    <w:rsid w:val="00400289"/>
    <w:rsid w:val="0040049C"/>
    <w:rsid w:val="00405E40"/>
    <w:rsid w:val="00405E54"/>
    <w:rsid w:val="00417C1A"/>
    <w:rsid w:val="004428E8"/>
    <w:rsid w:val="00446E65"/>
    <w:rsid w:val="004512D8"/>
    <w:rsid w:val="004664A3"/>
    <w:rsid w:val="00476987"/>
    <w:rsid w:val="00486CF6"/>
    <w:rsid w:val="00487179"/>
    <w:rsid w:val="00490280"/>
    <w:rsid w:val="004A65CE"/>
    <w:rsid w:val="004B69E0"/>
    <w:rsid w:val="004D4B3F"/>
    <w:rsid w:val="004D6873"/>
    <w:rsid w:val="005071FF"/>
    <w:rsid w:val="005429F6"/>
    <w:rsid w:val="0055439F"/>
    <w:rsid w:val="005567AF"/>
    <w:rsid w:val="005649B2"/>
    <w:rsid w:val="00566925"/>
    <w:rsid w:val="00571503"/>
    <w:rsid w:val="00590A4A"/>
    <w:rsid w:val="005912A5"/>
    <w:rsid w:val="005B03D8"/>
    <w:rsid w:val="005B0E4B"/>
    <w:rsid w:val="005B2861"/>
    <w:rsid w:val="005B461E"/>
    <w:rsid w:val="005D1ECF"/>
    <w:rsid w:val="005E26A3"/>
    <w:rsid w:val="00622DCF"/>
    <w:rsid w:val="00623ED3"/>
    <w:rsid w:val="00656570"/>
    <w:rsid w:val="00661BE6"/>
    <w:rsid w:val="00667F65"/>
    <w:rsid w:val="00683C12"/>
    <w:rsid w:val="00691FA4"/>
    <w:rsid w:val="006B5738"/>
    <w:rsid w:val="006B58F1"/>
    <w:rsid w:val="006B5B19"/>
    <w:rsid w:val="006D3B36"/>
    <w:rsid w:val="006F3859"/>
    <w:rsid w:val="00705A88"/>
    <w:rsid w:val="00711813"/>
    <w:rsid w:val="00713B70"/>
    <w:rsid w:val="007214DE"/>
    <w:rsid w:val="007345CA"/>
    <w:rsid w:val="00737523"/>
    <w:rsid w:val="0073766A"/>
    <w:rsid w:val="00750848"/>
    <w:rsid w:val="00766017"/>
    <w:rsid w:val="00772342"/>
    <w:rsid w:val="0077758A"/>
    <w:rsid w:val="00781861"/>
    <w:rsid w:val="0078595C"/>
    <w:rsid w:val="00793BA1"/>
    <w:rsid w:val="007B3CC6"/>
    <w:rsid w:val="007C6C1F"/>
    <w:rsid w:val="00843D41"/>
    <w:rsid w:val="0085119C"/>
    <w:rsid w:val="008541B2"/>
    <w:rsid w:val="00877DD5"/>
    <w:rsid w:val="008804FA"/>
    <w:rsid w:val="00890CE7"/>
    <w:rsid w:val="008B409C"/>
    <w:rsid w:val="008B6270"/>
    <w:rsid w:val="008C0B1E"/>
    <w:rsid w:val="008C28F7"/>
    <w:rsid w:val="008D1E91"/>
    <w:rsid w:val="008E1AB7"/>
    <w:rsid w:val="008F0A2C"/>
    <w:rsid w:val="009102C2"/>
    <w:rsid w:val="00917E58"/>
    <w:rsid w:val="009424EC"/>
    <w:rsid w:val="00951435"/>
    <w:rsid w:val="0097451A"/>
    <w:rsid w:val="009812F2"/>
    <w:rsid w:val="00982427"/>
    <w:rsid w:val="009824B1"/>
    <w:rsid w:val="0099308A"/>
    <w:rsid w:val="009A417F"/>
    <w:rsid w:val="009B0280"/>
    <w:rsid w:val="009B4D42"/>
    <w:rsid w:val="009C5749"/>
    <w:rsid w:val="009C6040"/>
    <w:rsid w:val="009D7B8F"/>
    <w:rsid w:val="009E4BDC"/>
    <w:rsid w:val="009E5A79"/>
    <w:rsid w:val="00A04C9C"/>
    <w:rsid w:val="00A3456F"/>
    <w:rsid w:val="00A3683F"/>
    <w:rsid w:val="00A531A2"/>
    <w:rsid w:val="00A852E7"/>
    <w:rsid w:val="00A860AE"/>
    <w:rsid w:val="00AA00D1"/>
    <w:rsid w:val="00AA4AC5"/>
    <w:rsid w:val="00AA5630"/>
    <w:rsid w:val="00AB1774"/>
    <w:rsid w:val="00AB6C34"/>
    <w:rsid w:val="00AD12B2"/>
    <w:rsid w:val="00AD3BB9"/>
    <w:rsid w:val="00AE3AD3"/>
    <w:rsid w:val="00AF029A"/>
    <w:rsid w:val="00B01382"/>
    <w:rsid w:val="00B02A9B"/>
    <w:rsid w:val="00B04A33"/>
    <w:rsid w:val="00B105CB"/>
    <w:rsid w:val="00B10BD9"/>
    <w:rsid w:val="00B15334"/>
    <w:rsid w:val="00B15ED5"/>
    <w:rsid w:val="00B2255E"/>
    <w:rsid w:val="00B31391"/>
    <w:rsid w:val="00B32BBF"/>
    <w:rsid w:val="00B330C6"/>
    <w:rsid w:val="00B47D69"/>
    <w:rsid w:val="00B50102"/>
    <w:rsid w:val="00B80BE8"/>
    <w:rsid w:val="00B9445E"/>
    <w:rsid w:val="00BA26F7"/>
    <w:rsid w:val="00BD0991"/>
    <w:rsid w:val="00BD2164"/>
    <w:rsid w:val="00BD21C7"/>
    <w:rsid w:val="00BE2178"/>
    <w:rsid w:val="00BF4F6A"/>
    <w:rsid w:val="00C04CD0"/>
    <w:rsid w:val="00C10D76"/>
    <w:rsid w:val="00C14C34"/>
    <w:rsid w:val="00C16F3D"/>
    <w:rsid w:val="00C17F82"/>
    <w:rsid w:val="00C4579C"/>
    <w:rsid w:val="00C50571"/>
    <w:rsid w:val="00C50817"/>
    <w:rsid w:val="00C5680F"/>
    <w:rsid w:val="00C5773D"/>
    <w:rsid w:val="00C929E9"/>
    <w:rsid w:val="00CA266A"/>
    <w:rsid w:val="00CB252D"/>
    <w:rsid w:val="00CB66B8"/>
    <w:rsid w:val="00CB7825"/>
    <w:rsid w:val="00CC3CF8"/>
    <w:rsid w:val="00CD0E7D"/>
    <w:rsid w:val="00CE10B5"/>
    <w:rsid w:val="00CF30FF"/>
    <w:rsid w:val="00D16886"/>
    <w:rsid w:val="00D21420"/>
    <w:rsid w:val="00D524E8"/>
    <w:rsid w:val="00D64958"/>
    <w:rsid w:val="00D64CE7"/>
    <w:rsid w:val="00D671F8"/>
    <w:rsid w:val="00D73DD0"/>
    <w:rsid w:val="00D75BA1"/>
    <w:rsid w:val="00DA5E14"/>
    <w:rsid w:val="00DB0F71"/>
    <w:rsid w:val="00DB6DFC"/>
    <w:rsid w:val="00DD5D0A"/>
    <w:rsid w:val="00DD7FBE"/>
    <w:rsid w:val="00DE53AF"/>
    <w:rsid w:val="00E538F8"/>
    <w:rsid w:val="00E85C2B"/>
    <w:rsid w:val="00E929BB"/>
    <w:rsid w:val="00EA4932"/>
    <w:rsid w:val="00EB56C3"/>
    <w:rsid w:val="00EB6742"/>
    <w:rsid w:val="00EC58F9"/>
    <w:rsid w:val="00EC6510"/>
    <w:rsid w:val="00ED3C94"/>
    <w:rsid w:val="00F02F83"/>
    <w:rsid w:val="00F05020"/>
    <w:rsid w:val="00F073A2"/>
    <w:rsid w:val="00F311E6"/>
    <w:rsid w:val="00F620EB"/>
    <w:rsid w:val="00F719FC"/>
    <w:rsid w:val="00F7609A"/>
    <w:rsid w:val="00F81C5C"/>
    <w:rsid w:val="00F91300"/>
    <w:rsid w:val="00FB3AEB"/>
    <w:rsid w:val="00FB40A4"/>
    <w:rsid w:val="00FB6E25"/>
    <w:rsid w:val="00FB733B"/>
    <w:rsid w:val="00FC07D0"/>
    <w:rsid w:val="00FC18B5"/>
    <w:rsid w:val="00FC42A2"/>
    <w:rsid w:val="00FD1CEC"/>
    <w:rsid w:val="00FE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55EF-3734-46CE-83A5-92C765FF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Чичкин Сергей Владимирович</cp:lastModifiedBy>
  <cp:revision>7</cp:revision>
  <cp:lastPrinted>2020-01-30T11:46:00Z</cp:lastPrinted>
  <dcterms:created xsi:type="dcterms:W3CDTF">2020-01-19T16:26:00Z</dcterms:created>
  <dcterms:modified xsi:type="dcterms:W3CDTF">2020-01-30T11:55:00Z</dcterms:modified>
</cp:coreProperties>
</file>