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6A" w:rsidRDefault="00C511E1">
      <w:pPr>
        <w:pStyle w:val="a0"/>
        <w:spacing w:after="0"/>
        <w:ind w:left="0" w:right="0" w:firstLine="567"/>
        <w:jc w:val="both"/>
        <w:rPr>
          <w:color w:val="960606"/>
        </w:rPr>
      </w:pPr>
      <w:bookmarkStart w:id="0" w:name="_GoBack"/>
      <w:bookmarkEnd w:id="0"/>
      <w:r>
        <w:rPr>
          <w:color w:val="960606"/>
        </w:rPr>
        <w:t>Документ подписан электронной подписью:</w:t>
      </w:r>
    </w:p>
    <w:p w:rsidR="008E696A" w:rsidRDefault="00C511E1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Владелец: Падовский сельсовет Липецкого района</w:t>
      </w:r>
    </w:p>
    <w:p w:rsidR="008E696A" w:rsidRDefault="00C511E1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Должность: Глава Падовского сельсовета Липецкого района</w:t>
      </w:r>
    </w:p>
    <w:p w:rsidR="008E696A" w:rsidRDefault="00C511E1">
      <w:pPr>
        <w:pStyle w:val="a0"/>
        <w:spacing w:after="0"/>
        <w:ind w:left="0" w:right="0" w:firstLine="567"/>
        <w:jc w:val="both"/>
        <w:rPr>
          <w:color w:val="960606"/>
        </w:rPr>
      </w:pPr>
      <w:r>
        <w:rPr>
          <w:color w:val="960606"/>
        </w:rPr>
        <w:t>Дата подписи: 26.02.2018 11:10:47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/>
        <w:jc w:val="center"/>
      </w:pPr>
      <w:r>
        <w:t>СОВЕТ ДЕПУТАТОВ СЕЛЬСКОГО ПОСЕЛЕНИЯПАДОВСКИЙ СЕЛЬСОВЕТ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/>
        <w:jc w:val="center"/>
      </w:pPr>
      <w:r>
        <w:t xml:space="preserve">ЛИПЕЦКОГО </w:t>
      </w:r>
      <w:r>
        <w:t>МУНИЦИПАЛЬНОГО РАЙОНА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/>
        <w:jc w:val="center"/>
      </w:pPr>
      <w:r>
        <w:t>ЛИПЕЦКОЙ ОБЛАСТИ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/>
        <w:jc w:val="center"/>
      </w:pPr>
      <w:r>
        <w:t>Двадцать пятая сессия пятого созыва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/>
        <w:jc w:val="center"/>
      </w:pPr>
      <w:r>
        <w:t>РЕШЕНИЕ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/>
        <w:jc w:val="center"/>
      </w:pPr>
      <w:r>
        <w:t>От 09.02.2018 года                                                                                          № 155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ПРОЕКТЕ ПОЛОЖЕНИЯ "О ПЕНСИОННОМ ОБЕСПЕЧЕНИИ ВЫБОРНОГ</w:t>
      </w:r>
      <w:r>
        <w:rPr>
          <w:rFonts w:ascii="Arial" w:hAnsi="Arial"/>
          <w:sz w:val="32"/>
        </w:rPr>
        <w:t>О ДОЛЖНОСТНОГО ЛИЦА МЕСТНОГО САМОУПРАВЛЕНИЯ И ЛИЦ, ЗАМЕЩАЮЩИХ ДОЛЖНОСТИ МУНИЦИПАЛЬНОЙ СЛУЖБЫ СЕЛЬСКОГО ПОСЕЛЕНИЯ ПАДОВСКИЙ СЕЛЬСОВЕТ ЛИПЕЦКОГО МУНИЦИПАЛЬНОГО РАЙОНА ЛИПЕЦКОЙ ОБЛАСТИ РОССИЙСКОЙ ФЕДЕРАЦИИ"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 w:firstLine="567"/>
        <w:jc w:val="both"/>
      </w:pPr>
      <w:r>
        <w:t>Рассмотрев представленный главой администрации сель</w:t>
      </w:r>
      <w:r>
        <w:t>ского поселения Падовский сельсовет проект положения "О пенсионном обеспечении выборного должностного лица местного самоуправления и лиц, замещающих должности муниципальной службы сельского поселения Падовский сельсовет", руководствуясь действующим законод</w:t>
      </w:r>
      <w:r>
        <w:t xml:space="preserve">ательством, </w:t>
      </w:r>
      <w:hyperlink r:id="rId5">
        <w:r>
          <w:rPr>
            <w:rStyle w:val="InternetLink"/>
            <w:color w:val="0000FF"/>
            <w:u w:val="none"/>
          </w:rPr>
          <w:t>Уставом сельского поселения Падовский сельсовет</w:t>
        </w:r>
      </w:hyperlink>
      <w:r>
        <w:t>, Совет депутатов сельского поселения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/>
        <w:jc w:val="both"/>
      </w:pPr>
      <w:r>
        <w:t>РЕШИЛ: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 w:firstLine="567"/>
        <w:jc w:val="both"/>
      </w:pPr>
      <w:r>
        <w:t xml:space="preserve">1. Принять положение "О пенсионном обеспечении </w:t>
      </w:r>
      <w:r>
        <w:t>выборного должностного лица местного самоуправления и лиц, замещавших должности муниципальной службы сельского поселения Падовский сельсовет Липецкого муниципального района Липецкой области Российской Федерации" (прилагается).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2.Направить настоящее Положен</w:t>
      </w:r>
      <w:r>
        <w:t>ие главе сельского поселения для подписания и обнародования.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3. Настоящее решение вступает в силу со дня его официального обнародования.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/>
        <w:jc w:val="both"/>
      </w:pPr>
      <w:r>
        <w:t>Председатель Совета депутатов сельского поселения Падовский сельсовет</w:t>
      </w:r>
    </w:p>
    <w:p w:rsidR="008E696A" w:rsidRDefault="00C511E1">
      <w:pPr>
        <w:pStyle w:val="a0"/>
        <w:spacing w:after="0"/>
        <w:ind w:left="0" w:right="0"/>
        <w:jc w:val="both"/>
      </w:pPr>
      <w:r>
        <w:t>В.А.Сафонов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ПОЛОЖЕНИЕ</w:t>
      </w:r>
    </w:p>
    <w:p w:rsidR="008E696A" w:rsidRDefault="00C511E1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О ПЕНСИОННОМ ОБЕСПЕЧЕНИ</w:t>
      </w:r>
      <w:r>
        <w:rPr>
          <w:sz w:val="32"/>
        </w:rPr>
        <w:t>И ВЫБОРНОГО ДОЛЖНОСТНОГО ЛИЦА МЕСТНОГО САМОУПРАВЛЕНИЯ И ЛИЦ, ЗАМЕЩАЮЩИХ ДОЛЖНОСТИ МУНИЦИПАЛЬНОЙ СЛУЖБЫ СЕЛЬСКОГО ПОСЕЛЕНИЯ ПАДОВСКИЙ СЕЛЬСОВЕТ ЛИПЕЦКОГО МУНИЦИПАЛЬНОГО РАЙОНА ЛИПЕЦКОЙ ОБЛАСТИ РОССИЙСКОЙ ФЕДЕРАЦИИ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 w:firstLine="567"/>
        <w:jc w:val="both"/>
      </w:pPr>
      <w:r>
        <w:t>Настоящее Положение регулирует правоотноше</w:t>
      </w:r>
      <w:r>
        <w:t>ния, связанные с пенсионным обеспечением, и устанавливает основания, порядок назначения, осуществления, приостановления, возобновления и прекращения пенсионных выплат выборному должностному лицу местного самоуправления и лицам, замещающим должности муницип</w:t>
      </w:r>
      <w:r>
        <w:t>альной службы сельского поселения Падовский сельсовет Липецкого муниципального района Липецкой области (далее - должности муниципальной службы).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1. Общие положения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 xml:space="preserve">Настоящее Положение основано на </w:t>
      </w:r>
      <w:hyperlink r:id="rId6">
        <w:r>
          <w:rPr>
            <w:rStyle w:val="InternetLink"/>
            <w:color w:val="0000FF"/>
            <w:u w:val="none"/>
          </w:rPr>
          <w:t>Конституции Российской Федерации</w:t>
        </w:r>
      </w:hyperlink>
      <w:r>
        <w:t xml:space="preserve">, Федеральном законе </w:t>
      </w:r>
      <w:hyperlink r:id="rId7">
        <w:r>
          <w:rPr>
            <w:rStyle w:val="InternetLink"/>
            <w:color w:val="0000FF"/>
            <w:u w:val="none"/>
          </w:rPr>
          <w:t>от 06 октября 2003 года № 131-ФЗ</w:t>
        </w:r>
      </w:hyperlink>
      <w:r>
        <w:t xml:space="preserve"> "</w:t>
      </w:r>
      <w:r>
        <w:t xml:space="preserve">Об общих принципах организации местного самоуправления в Российской Федерации", Федеральном законе </w:t>
      </w:r>
      <w:hyperlink r:id="rId8">
        <w:r>
          <w:rPr>
            <w:rStyle w:val="InternetLink"/>
            <w:color w:val="0000FF"/>
            <w:u w:val="none"/>
          </w:rPr>
          <w:t>от 15 декабря 2001 года № 166-ФЗ</w:t>
        </w:r>
      </w:hyperlink>
      <w:r>
        <w:t xml:space="preserve"> "О государственном пенси</w:t>
      </w:r>
      <w:r>
        <w:t xml:space="preserve">онном обеспечении в Российской Федерации", Федеральном законе </w:t>
      </w:r>
      <w:hyperlink r:id="rId9">
        <w:r>
          <w:rPr>
            <w:rStyle w:val="InternetLink"/>
            <w:color w:val="0000FF"/>
            <w:u w:val="none"/>
          </w:rPr>
          <w:t>от 02 марта 2007 года № 25-ФЗ</w:t>
        </w:r>
      </w:hyperlink>
      <w:r>
        <w:t xml:space="preserve"> "О муниципальной службе в Российской Федерации", Законе Липецкой</w:t>
      </w:r>
      <w:r>
        <w:t xml:space="preserve"> области </w:t>
      </w:r>
      <w:hyperlink r:id="rId10">
        <w:r>
          <w:rPr>
            <w:rStyle w:val="InternetLink"/>
            <w:color w:val="0000FF"/>
            <w:u w:val="none"/>
          </w:rPr>
          <w:t>от 07 июня 2016 года № 537-03</w:t>
        </w:r>
      </w:hyperlink>
      <w:r>
        <w:t xml:space="preserve"> "О гарантиях осуществления полномочий выборного должностного лица местного самоуправления Липецкой области", Законе Л</w:t>
      </w:r>
      <w:r>
        <w:t xml:space="preserve">ипецкой области </w:t>
      </w:r>
      <w:hyperlink r:id="rId11">
        <w:r>
          <w:rPr>
            <w:rStyle w:val="InternetLink"/>
            <w:color w:val="0000FF"/>
            <w:u w:val="none"/>
          </w:rPr>
          <w:t>от 02 июля 2007 года № 68-03</w:t>
        </w:r>
      </w:hyperlink>
      <w:r>
        <w:t xml:space="preserve"> "О правовом регулировании вопросов муниципальной службы Липецкой области".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2. Условия назначения пенсио</w:t>
      </w:r>
      <w:r>
        <w:rPr>
          <w:sz w:val="26"/>
        </w:rPr>
        <w:t>нных выплат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1. Пенсионные выплаты устанавливаются и выплачиваются в виде ежемесячной доплаты к пенсии, назначенной в соответствии с федеральным законодательством (далее - ежемесячная доплата к пенсии), либо в виде пенсии за выслугу лет при наличии стажа му</w:t>
      </w:r>
      <w:r>
        <w:t xml:space="preserve">ниципальной службы и иных оснований, установленных Законом Липецкой области </w:t>
      </w:r>
      <w:hyperlink r:id="rId12">
        <w:r>
          <w:rPr>
            <w:rStyle w:val="InternetLink"/>
            <w:color w:val="0000FF"/>
            <w:u w:val="none"/>
          </w:rPr>
          <w:t>от 07 июня 2016 года № 537-03</w:t>
        </w:r>
      </w:hyperlink>
      <w:r>
        <w:t xml:space="preserve"> "О гарантиях осуществления полномочий выборного до</w:t>
      </w:r>
      <w:r>
        <w:t xml:space="preserve">лжностного лица местного самоуправления Липецкой области", Законом Липецкой области </w:t>
      </w:r>
      <w:hyperlink r:id="rId13">
        <w:r>
          <w:rPr>
            <w:rStyle w:val="InternetLink"/>
            <w:color w:val="0000FF"/>
            <w:u w:val="none"/>
          </w:rPr>
          <w:t>от 02 июля 2007 года № 68-03</w:t>
        </w:r>
      </w:hyperlink>
      <w:r>
        <w:t xml:space="preserve"> "О правовом регулировании вопросов муниципа</w:t>
      </w:r>
      <w:r>
        <w:t>льной службы Липецкой области" и настоящим Положением.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2. Пенсионные выплаты за счет средств бюджета сельского поселения Падовский сельсовет назначаются: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- выборному должностному лицу, исполняющему полномочия на постоянной основе и в этот период достигшему пенсионного возраста или потерявшему трудоспособность, за исключением случаев прекращения полномочий по основаниям, установленным частью 5.1 статьи 40 Фе</w:t>
      </w:r>
      <w:r>
        <w:t xml:space="preserve">дерального закона </w:t>
      </w:r>
      <w:hyperlink r:id="rId14">
        <w:r>
          <w:rPr>
            <w:rStyle w:val="InternetLink"/>
            <w:color w:val="0000FF"/>
            <w:u w:val="none"/>
          </w:rPr>
          <w:t>от 06 октября 2003 года № 131-ФЗ</w:t>
        </w:r>
      </w:hyperlink>
      <w:r>
        <w:t xml:space="preserve"> "Об общих принципах организации местного самоуправления в Российской Федерации";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- лицам, замещающим долж</w:t>
      </w:r>
      <w:r>
        <w:t>ности муниципальной службы сельского поселения Падовский сельсовет Липецкого муниципального района.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3. Стаж муниципальной службы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1. Стаж муниципальной службы для назначения ежемесячной доплаты к пенсии в соответствующем году определяется согласно п</w:t>
      </w:r>
      <w:r>
        <w:t xml:space="preserve">риложению к Федеральному закону </w:t>
      </w:r>
      <w:hyperlink r:id="rId15">
        <w:r>
          <w:rPr>
            <w:rStyle w:val="InternetLink"/>
            <w:color w:val="0000FF"/>
            <w:u w:val="none"/>
          </w:rPr>
          <w:t>от 15 декабря 2001 года № 166-ФЗ</w:t>
        </w:r>
      </w:hyperlink>
      <w:r>
        <w:t xml:space="preserve"> "О государственном пенсионном обеспечении в Российской Федерации" (далее - Федеральный зако</w:t>
      </w:r>
      <w:r>
        <w:t>н "О государственном пенсионном обеспечении в Российской Федерации").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 xml:space="preserve">2. В стаж муниципальной службы, дающий право на назначение ежемесячной доплаты к пенсии по основаниям, предусмотренным пунктом 1 статьи 5 настоящего Положения, включаются периоды службы </w:t>
      </w:r>
      <w:r>
        <w:t xml:space="preserve">(работы) согласно приложению 3 к Закону Липецкой области </w:t>
      </w:r>
      <w:hyperlink r:id="rId16">
        <w:r>
          <w:rPr>
            <w:rStyle w:val="InternetLink"/>
            <w:color w:val="0000FF"/>
            <w:u w:val="none"/>
          </w:rPr>
          <w:t>от 02 июля 2007 года № 68-03</w:t>
        </w:r>
      </w:hyperlink>
      <w:r>
        <w:t xml:space="preserve"> "О правовом регулировании вопросов муниципальной службы Липецкой облас</w:t>
      </w:r>
      <w:r>
        <w:t>ти".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 xml:space="preserve">В стаж муниципальной службы, дающий право на назначение пенсии за выслугу лет по основаниям, предусмотренным пунктом 4 статьи 5 настоящего Положения, включаются периоды службы (работы) согласно приложению 3 к Закону Липецкой области </w:t>
      </w:r>
      <w:hyperlink r:id="rId17">
        <w:r>
          <w:rPr>
            <w:rStyle w:val="InternetLink"/>
            <w:color w:val="0000FF"/>
            <w:u w:val="none"/>
          </w:rPr>
          <w:t>от 02 июля 2007 года № 68-03</w:t>
        </w:r>
      </w:hyperlink>
      <w:r>
        <w:t xml:space="preserve"> "О правовом регулировании вопросов муниципальной службы Липецкой области".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4. Месячное денежное содержание, из которого исчисляется разме</w:t>
      </w:r>
      <w:r>
        <w:rPr>
          <w:sz w:val="26"/>
        </w:rPr>
        <w:t>р пенсионных выплат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1. Размер ежемесячной доплаты к пенсии выборному должностному лицу местного самоуправления сельского поселения Падовский сельсовет исчисляется исходя из 0,8 ежемесячного денежного вознаграждения, лицам, замещающим должности муниципально</w:t>
      </w:r>
      <w:r>
        <w:t>й службы сельского поселения Падовский сельсовет, исчисляется исходя из 0,8 ежемесячного денежного содержания по замещавшейся должности.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В случае если лица, имеющие право на пенсионные выплаты, в течение 12 (двенадцати) полных месяцев непосредственно перед</w:t>
      </w:r>
      <w:r>
        <w:t xml:space="preserve"> увольнением замещали различные должности, размер пенсионных выплат определяется исходя из месячного денежного содержания по замещавшейся должности по их выбору.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2. В состав месячного денежного содержания, учитываемого при определении размера пенсионных вы</w:t>
      </w:r>
      <w:r>
        <w:t>плат лицам, замещавшим должности муниципальной службы, включаются: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- должностной оклад;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- ежемесячная надбавка к должностному окладу за классный чин;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- ежемесячная надбавка к должностному окладу за особые условия муниципальной службы;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- ежемесячная надбавк</w:t>
      </w:r>
      <w:r>
        <w:t>а к должностному окладу за выслугу лет;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- ежемесячная надбавка к должностному окладу за работу со сведениями, составляющими государственную тайну.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5. Основания назначения пенсионных выплат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1. Ежемесячная доплата к пенсии устанавливается: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- выборном</w:t>
      </w:r>
      <w:r>
        <w:t>у должностному лицу, замещавшему на постоянной основе не менее десяти лет выборные должности сельского поселения Падовский сельсовет, получавшему денежное содержание за счёт средств бюджета сельского поселения, и освобожденному от замещаемой должности в св</w:t>
      </w:r>
      <w:r>
        <w:t>язи с прекращением полномочий (в том числе досрочно). В случае досрочного прекращения полномочий органа местного самоуправления ежемесячная доплата к пенсии устанавливается выборному должностному лицу, замещавшему на постоянной основе выборные должности ме</w:t>
      </w:r>
      <w:r>
        <w:t>стного самоуправления сельского поселения Падовский сельсовет не менее семи лет;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- лицам, замещающим должности муниципальной службы, при наличии стажа муниципальной службы не менее стажа, продолжительность которого для назначения ежемесячной доплаты к пенс</w:t>
      </w:r>
      <w:r>
        <w:t xml:space="preserve">ии в соответствующем году определяется согласно приложению к Федеральному закону </w:t>
      </w:r>
      <w:hyperlink r:id="rId18">
        <w:r>
          <w:rPr>
            <w:rStyle w:val="InternetLink"/>
            <w:color w:val="0000FF"/>
            <w:u w:val="none"/>
          </w:rPr>
          <w:t>от 15 декабря 2001 года № 166-ФЗ</w:t>
        </w:r>
      </w:hyperlink>
      <w:r>
        <w:t xml:space="preserve"> "О государственном пенсионном обеспечении </w:t>
      </w:r>
      <w:r>
        <w:t>в Российской Федерации", когда увольнение с муниципальной службы имело место по одному из следующи оснований: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- ликвидация, сокращение должностей в органах местного самоуправления сельского поселения Падовский сельсовет;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 xml:space="preserve">- достижение предельного возраста, </w:t>
      </w:r>
      <w:r>
        <w:t xml:space="preserve">установленного Федеральным законом </w:t>
      </w:r>
      <w:hyperlink r:id="rId19">
        <w:r>
          <w:rPr>
            <w:rStyle w:val="InternetLink"/>
            <w:color w:val="0000FF"/>
            <w:u w:val="none"/>
          </w:rPr>
          <w:t>от 02 марта 2007 года № 25-ФЗ</w:t>
        </w:r>
      </w:hyperlink>
      <w:r>
        <w:t xml:space="preserve"> "О муниципальной службе в Российской Федерации" - 65 лет;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- обнаружившееся несоответствие з</w:t>
      </w:r>
      <w:r>
        <w:t>амещаемой должности муниципальной службы вследствие состояния здоровья, препятствующего продолжению муниципальной службы;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- по собственной инициативе или в связи с истечением срока трудового договора.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 xml:space="preserve">Лицам, имеющим стаж, дающий право на установление </w:t>
      </w:r>
      <w:r>
        <w:t>ежемесячной доплаты к пенсии, и уволенным по основаниям, предусмотренным настоящим пунктом, ежемесячная доплата к пенсии устанавливается только после назначения пенсии в соответствии с федеральным законодательством, а лицам, уволенным по основаниям, предус</w:t>
      </w:r>
      <w:r>
        <w:t>мотренным абзацами пятым - седьмым настоящего пункта, - также при условии замещения ими должностей муниципальной службы не менее 12 полных месяцев непосредственно перед увольнением.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2. Ежемесячная доплата к пенсии выборному должностному лицу устанавливаетс</w:t>
      </w:r>
      <w:r>
        <w:t>я в таком размере, чтобы сумма размера фиксированной выплаты к страховой пенсии по старости (инвалидности) и ежемесячной доплаты к ней составляла 75 процентов его ежемесячного денежного вознаграждения, установленного пунктом 1 статьи 4 настоящего Положения</w:t>
      </w:r>
      <w:r>
        <w:t>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В случае если выборному должностному лицу назначены две пенсии, то при определении размера ежемесячной доплаты к пенсии учитывается сумма двух этих пенсий.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 xml:space="preserve">Ежемесячная доплата к пенсии назначается со дня подачи заявления, но не ранее назначения пенсии в </w:t>
      </w:r>
      <w:r>
        <w:t>соответствии с федеральным законодательством и освобождения от замещаемой должности.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3. Ежемесячная доплата к пенсии лицам, замещающим должности муниципальной службы, при наличии стажа муниципальной службы, продолжительность которого для назначения ежемеся</w:t>
      </w:r>
      <w:r>
        <w:t xml:space="preserve">чной доплаты к пенсии в соответствующем году определяется согласно приложению к Федеральному закону </w:t>
      </w:r>
      <w:hyperlink r:id="rId20">
        <w:r>
          <w:rPr>
            <w:rStyle w:val="InternetLink"/>
            <w:color w:val="0000FF"/>
            <w:u w:val="none"/>
          </w:rPr>
          <w:t>от 15 декабря 2001 года № 166-ФЗ</w:t>
        </w:r>
      </w:hyperlink>
      <w:r>
        <w:t xml:space="preserve"> "О государственном пенс</w:t>
      </w:r>
      <w:r>
        <w:t>ионном обеспечении в Российской Федерации", устанавливается в таком размере, чтобы сумма фиксированной выплаты к страховой пенсии и ежемесячной доплаты к ней составляла 45 процентов месячного денежного содержания, учитываемого при определении размера пенси</w:t>
      </w:r>
      <w:r>
        <w:t>онных выплат, установленного пунктом 2 статьи 4 настоящего Положения.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Размер ежемесячной доплаты к пенсии лицам, замещающим должности муниципальной службы, увеличивается на 3 процента месячного денежного содержания, учитываемого при определении размера пен</w:t>
      </w:r>
      <w:r>
        <w:t>сионных выплат, установленного пунктом 2 статьи 4 настоящего Положения, за каждый полный год стажа муниципальной службы свыше стажа, продолжительность которого для назначения ежемесячной доплаты к пенсии в соответствующем году определяется согласно Федерал</w:t>
      </w:r>
      <w:r>
        <w:t xml:space="preserve">ьному закону </w:t>
      </w:r>
      <w:hyperlink r:id="rId21">
        <w:r>
          <w:rPr>
            <w:rStyle w:val="InternetLink"/>
            <w:color w:val="0000FF"/>
            <w:u w:val="none"/>
          </w:rPr>
          <w:t>от 15 декабря 2001 года № 166-ФЗ</w:t>
        </w:r>
      </w:hyperlink>
      <w:r>
        <w:t xml:space="preserve"> "О государственном пенсионном обеспечении в Российской Федерации". При этом сумма фиксированной выплаты к стра</w:t>
      </w:r>
      <w:r>
        <w:t>ховой пенсии и ежемесячной доплаты к ней не может превышать 75 процентов месячного денежного содержания, учитываемого при определении размера пенсионных выплат, установленного статьей 4 настоящего Положения, за исключением случая, установленного абзацем тр</w:t>
      </w:r>
      <w:r>
        <w:t>етьим настоящего пункта.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В случае если размер ежемесячной доплаты к пенсии, рассчитанный в соответствии с настоящей статьей, составит от 0,00 рублей до 1000,00 рублей, ежемесячная доплата к пенсии назначается в размере 1000,00 рублей.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Ежемесячная доплата к</w:t>
      </w:r>
      <w:r>
        <w:t xml:space="preserve"> пенсии назначается со дня подачи заявления, но не ранее чем со дня увольнения с должности муниципальной службы и назначения пенсии в соответствии с федеральным законодательством.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 xml:space="preserve">4. Пенсия за выслугу лет устанавливается до достижения пенсионного возраста </w:t>
      </w:r>
      <w:r>
        <w:t>лицам, замещающим должности муниципальной службы, имеющим на день увольнения стаж муниципальной службы не менее 25 лет при условии замещения ими должностей муниципальной службы не менее 7 полных лет непосредственно перед увольнением, и уволенным по основан</w:t>
      </w:r>
      <w:r>
        <w:t>иям, предусмотренными абзацами четвертым - седьмым пункта 1 настоящей статьи.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Размер пенсии за выслугу лет определяется исходя из месячного денежного содержания лиц, замещающих должности муниципальной службы, установленного пунктом 2 статьи 4 настоящего По</w:t>
      </w:r>
      <w:r>
        <w:t>ложения.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Лицам, замещающим должности муниципальной службы, пенсия за выслугу лет назначается в размере 60 процентов месячного денежного содержания по замещаемой должности при наличии стажа муниципальной службы 25 лет.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За каждый полный год стажа муниципальн</w:t>
      </w:r>
      <w:r>
        <w:t>ой службы свыше 25 лет размер пенсии за выслугу лет увеличивается на 3 процента месячного денежного содержания. При этом размер пенсии за выслугу лет не может превышать 75 процентов месячного денежного содержания, установленного статьей 4 настоящего Положе</w:t>
      </w:r>
      <w:r>
        <w:t>ния.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5. Пенсия за выслугу лет назначается со дня подачи заявления, но не ранее чем со дня увольнения с должности муниципальной службы.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Со дня назначения пенсии в соответствии с федеральным законодательством размер пенсии за выслугу лет уменьшается на разме</w:t>
      </w:r>
      <w:r>
        <w:t>р фиксированной выплаты к страховой пенсии, о чем принимается решение, которое оформляется согласно приложению к настоящему Положению.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 xml:space="preserve">6. Выборному должностному лицу и лицам, замещающим должности муниципальной службы, имеющим одновременно право на </w:t>
      </w:r>
      <w:r>
        <w:t>пенсионные выплаты в соответствии с настоящим Положением, пенсию за выслугу лет, ежемесячное пожизненное содержание, ежемесячную доплату к пенсии (ежемесячному пожизненному содержанию) или на дополнительное (пожизненное) ежемесячное материальное обеспечени</w:t>
      </w:r>
      <w:r>
        <w:t>е, назначаемые и финансируемые за счет средств федерального бюджета в соответствии с федеральными законами, актами Президента Российской Федерации и Правительства Российской Федерации, а также на пенсию за выслугу лет (ежемесячную доплату к пенсии, иные вы</w:t>
      </w:r>
      <w:r>
        <w:t>платы),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должностей, либо в связи с</w:t>
      </w:r>
      <w:r>
        <w:t xml:space="preserve"> прохождением государственной гражданской службы субъектов Российской Федерации или муниципальной службы, пенсионные выплаты в соответствии с настоящим Положением устанавливаются при условии отказа от получения указанных в настоящем пункте выплат.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Выборном</w:t>
      </w:r>
      <w:r>
        <w:t>у должностному лицу и лицам, замещающим должности муниципальной службы, которым установлены пенсионные выплаты в соответствии с настоящим Положением, в случае приостановления пенсионных выплат пенсионные выплаты по новым основаниям не назначаются.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 xml:space="preserve">Статья </w:t>
      </w:r>
      <w:r>
        <w:rPr>
          <w:sz w:val="26"/>
        </w:rPr>
        <w:t>6. Порядок и сроки назначения пенсионных выплат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1. Заявление (приложение 1 к настоящему Положению) и прилагаемые к нему документы представляются в уполномоченное структурное подразделение администрации сельского поселения Падовский сельсовет непосредственн</w:t>
      </w:r>
      <w:r>
        <w:t>о заявителем или направляются заказным почтовым отправлением, заверенные в установленном порядке, с уведомлением о вручении либо в электронной форме через портал государственных и муниципальных услуг.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С заявлением о назначении пенсионных выплат представляю</w:t>
      </w:r>
      <w:r>
        <w:t>тся: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а) документ, удостоверяющий личность;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б) трудовая книжка;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в) справка о периодах муниципальной службы, учитываемых при исчислении стажа муниципальной службы, оформленная согласно приложению 3 к настоящему Положению;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г) копия правового акта об освобожде</w:t>
      </w:r>
      <w:r>
        <w:t>нии от должности выборных должностных лиц и лиц, замещающих должности муниципальной службы;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д) справка, оформленная согласно приложению 2 к настоящему Положению: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 xml:space="preserve">о размере денежного вознаграждения выборных должностных лиц местного самоуправления района, </w:t>
      </w:r>
      <w:r>
        <w:t>осуществляющих свои полномочия на постоянной основе;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о размере месячного денежного содержания лиц, замещающих должности муниципальной службы;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е) иные документы, подтверждающие стаж, дающий право на назначение пенсионных выплат.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 xml:space="preserve">Справка о назначении пенсии </w:t>
      </w:r>
      <w:r>
        <w:t>в соответствии с федеральным законодательством, выданная органом, осуществляющим назначение и выплату пенсии, на дату назначения ежемесячной доплаты к пенсии, а для случая, установленного пунктом 5 статьи 5 настоящего Положения, справка, подтверждающая фак</w:t>
      </w:r>
      <w:r>
        <w:t>т подачи в соответствующий орган заявления об отказе от получения указанных выплат, запрашивается уполномоченным структурным подразделением администрации сельского поселения Падовский сельсовет.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2. Уполномоченное структурное подразделение администрации сел</w:t>
      </w:r>
      <w:r>
        <w:t>ьского поселения Падовский сельсовет в 14-дневный срок со дня поступления документов, указанных в пункте 1 настоящей статьи, осуществляет их проверку, определяет размер пенсионных выплат и готовит проект решения о назначении пенсионных выплат, которое офор</w:t>
      </w:r>
      <w:r>
        <w:t>мляется согласно приложению 4 к настоящему Положению.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Копия решения направляется заявителю в течение пяти рабочих дней со дня принятия решения.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 xml:space="preserve">В случае если для принятия решения необходимо проведение специальной проверки, либо истребование дополнительных </w:t>
      </w:r>
      <w:r>
        <w:t>материалов, сроки рассмотрения документов продлеваются на срок не более 30 дней со дня принятия решения.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В случае представления документов не в полном объеме, а также не соответствующих требованиям, документы с заявлением возвращаются заявителю в течение п</w:t>
      </w:r>
      <w:r>
        <w:t>яти рабочих дней со дня поступления заявления с указанием причины возврата.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В случае представления документов, содержащих недостоверные сведения, отсутствия оснований, дающих право на назначение пенсионных выплат, принимается решение об отказе в назначении</w:t>
      </w:r>
      <w:r>
        <w:t xml:space="preserve"> пенсионных выплат, оформленное согласно приложению 4 к настоящему Положению. Копия решения направляется заявителю в течение пяти рабочих дней.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7. Порядок осуществления, приостановления и возобновления пенсионных выплат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1. Пенсионные выплаты перечи</w:t>
      </w:r>
      <w:r>
        <w:t>сляются уполномоченным структурным подразделением администрации сельского поселения Падовский сельсовет в кредитные организации на лицевой счет, указанный получателем.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2. При замещении лицами, получающими пенсионные выплаты, государственной должности Росси</w:t>
      </w:r>
      <w:r>
        <w:t>йской Федерации или должности государственной службы Российской Федерации, государственной должности области (иного субъекта Российской Федерации) или должности гражданской службы области (иного субъекта Российской Федерации), муниципальной должности или д</w:t>
      </w:r>
      <w:r>
        <w:t xml:space="preserve">олжности муниципальной службы области (в ином субъекте Российской Федерации) либо в случае избрания выборным должностным лицом местного самоуправления (далее - государственной или муниципальной должности) вновь, а также в случае прекращения выплаты пенсии </w:t>
      </w:r>
      <w:r>
        <w:t xml:space="preserve">по инвалидности пенсионные выплаты приостанавливаются на основании заявления, оформленного согласно приложению 1 к настоящему Положению, с приложением копии соответствующего правового акта. Заявление направляется в уполномоченное структурное подразделение </w:t>
      </w:r>
      <w:r>
        <w:t>администрации сельского поселения Падовский сельсовет в 5- дневный срок со дня издания правового акта.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Пенсионные выплаты приостанавливаются со дня замещения государственной или муниципальной должности либо со дня прекращения выплаты пенсии по инвалидности</w:t>
      </w:r>
      <w:r>
        <w:t xml:space="preserve"> по решению, оформленному согласно приложению 4 к настоящему Положению. Решение о приостановлении пенсионных выплат принимается в 14-дневный срок со дня принятия заявления или прекращения выплаты пенсии по инвалидности.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3. Пенсионные выплаты возобновляются</w:t>
      </w:r>
      <w:r>
        <w:t>: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- при последующем освобождении от замещаемой государственной или муниципальной должности;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- при назначении пенсии по инвалидности или достижении пенсионного возраста лицом, которому была приостановлена пенсия за выслугу лет в связи с окончанием срока инв</w:t>
      </w:r>
      <w:r>
        <w:t>алидности.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 xml:space="preserve">Пенсионные выплаты возобновляются на основании заявления, оформленного согласно приложению 1 к настоящему Положению, с приложением копии соответствующего правового акта или справки о повторном установлении инвалидности. Заявление направляется в </w:t>
      </w:r>
      <w:r>
        <w:t>уполномоченное структурное подразделение администрации сельского поселения Падовский сельсовет в 5- дневный срок со дня издания соответствующего правового акта или установления инвалидности вновь (достижения пенсионного возраста).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Решение о возобновлении п</w:t>
      </w:r>
      <w:r>
        <w:t>енсионных выплат, оформленное согласно приложению 4 к настоящему Положению, принимается в 14- дневный срок со дня принятия заявления.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 xml:space="preserve">Пенсионные выплаты возобновляются со дня, следующего за днем увольнения с соответствующей должности или со дня назначения </w:t>
      </w:r>
      <w:r>
        <w:t>пенсии по инвалидности вновь (достижения пенсионного возраста).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8. Индексация пенсионных выплат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Индексация пенсионных выплат лицам, указанным в пункте 2 статьи 2 настоящего Положения, осуществляется на основании решения Совета депутатов сельского п</w:t>
      </w:r>
      <w:r>
        <w:t>оселения Падовский сельсовет о бюджете района на очередной финансовый год и плановый период.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В случае централизованного повышения денежного вознаграждения выборных должностных лиц местного самоуправления, осуществляющих свои полномочия на постоянной основе</w:t>
      </w:r>
      <w:r>
        <w:t xml:space="preserve"> и денежного содержания лиц, замещающих должности муниципальной службы, индексация пенсионных выплат осуществляется в соответствии с правилами индексации пенсионных выплат, установленными приложением 5 к настоящему Положению.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 xml:space="preserve">Статья 9. Прекращение </w:t>
      </w:r>
      <w:r>
        <w:rPr>
          <w:sz w:val="26"/>
        </w:rPr>
        <w:t>пенсионных выплат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1. Пенсионные выплаты прекращаются: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В случае смерти лиц, получающих пенсионные выплаты, с первого числа месяца, следующего за месяцем смерти.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В случае выявления недостоверности сведений, представленных заявителем, со дня обнаружения недос</w:t>
      </w:r>
      <w:r>
        <w:t>товерности сведений.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В случае назначения пенсии за выслугу лет, ежемесячного пожизненного содержания, ежемесячной доплаты к пенсии (ежемесячного пожизненного содержания) или дополнительного (пожизненного) ежемесячного материального обеспечения, назначаемых</w:t>
      </w:r>
      <w:r>
        <w:t xml:space="preserve"> и финансируемых за счет средств федерального бюджета в соответствии с федеральными законами, актами Президента Российской Федерации и Правительства Российской Федерации, а также пенсии за выслугу лет (ежемесячной доплаты к пенсии, иных выплат), устанавлив</w:t>
      </w:r>
      <w:r>
        <w:t>аемых в соответствии с законодательством субъектов Российской Федерации или актами органов местного самоуправления субъектов Российской Федерации в связи с замещением государственных должностей субъектов Российской Федерации или муниципальных должностей су</w:t>
      </w:r>
      <w:r>
        <w:t>бъектов Российской Федерации либо в связи с прохождением государственной гражданской службы субъектов Российской Федерации или муниципальной службы субъектов Российской Федерации, со дня назначения указанных выплат.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2. Решение о прекращении пенсионных выпл</w:t>
      </w:r>
      <w:r>
        <w:t>ат принимается и оформляется согласно приложению 4 к настоящему Положению. Копия решения в случаях, указанных в пунктах 1.2, 1.3 настоящей статьи, направляется заявителю в течение пяти рабочих дней.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5"/>
        <w:spacing w:before="0" w:after="0"/>
        <w:ind w:left="0" w:right="0" w:firstLine="567"/>
        <w:jc w:val="both"/>
        <w:rPr>
          <w:sz w:val="26"/>
        </w:rPr>
      </w:pPr>
      <w:r>
        <w:rPr>
          <w:sz w:val="26"/>
        </w:rPr>
        <w:t>Статья 10. Вступление в силу настоящего Положения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Настоя</w:t>
      </w:r>
      <w:r>
        <w:t>щее Положение вступает в силу со дня его официального опубликования и распространяется на правоотношения, возникшие с 01 января 2018 года.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/>
        <w:jc w:val="both"/>
      </w:pPr>
      <w:r>
        <w:t>Глава администрации сельского поселения Падовский сельсовет</w:t>
      </w:r>
    </w:p>
    <w:p w:rsidR="008E696A" w:rsidRDefault="00C511E1">
      <w:pPr>
        <w:pStyle w:val="a0"/>
        <w:spacing w:after="0"/>
        <w:ind w:left="0" w:right="0"/>
        <w:jc w:val="both"/>
      </w:pPr>
      <w:r>
        <w:t>В.А.Сафонов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/>
        <w:jc w:val="both"/>
      </w:pPr>
      <w:r>
        <w:t>Приложение 1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 xml:space="preserve">                                                  </w:t>
      </w:r>
      <w:r>
        <w:t>_______________________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 </w:t>
      </w:r>
      <w:r>
        <w:t>(наименование должности, Ф.И.О. руководителя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  </w:t>
      </w:r>
      <w:r>
        <w:t>органа местного самоуправления)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</w:t>
      </w:r>
      <w:r>
        <w:t>                                          </w:t>
      </w:r>
      <w:r>
        <w:t>___________________________________________,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</w:t>
      </w:r>
      <w:r>
        <w:t>____________________________________________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        </w:t>
      </w:r>
      <w:r>
        <w:t xml:space="preserve">(адрес, по которому </w:t>
      </w:r>
      <w:r>
        <w:t>расположен орган)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</w:t>
      </w:r>
      <w:r>
        <w:t>от _________________________________________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</w:t>
      </w:r>
      <w:r>
        <w:t>___________________________________________,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                </w:t>
      </w:r>
      <w:r>
        <w:t>(фамилия, имя, отчество)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</w:t>
      </w:r>
      <w:r>
        <w:t>___________________________________________,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                </w:t>
      </w:r>
      <w:r>
        <w:t>(наименова</w:t>
      </w:r>
      <w:r>
        <w:t>ние должности)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</w:t>
      </w:r>
      <w:r>
        <w:t>проживающего по адресу: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</w:t>
      </w:r>
      <w:r>
        <w:t>____________________________________________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</w:t>
      </w:r>
      <w:r>
        <w:t>____________________________</w:t>
      </w:r>
      <w:r>
        <w:t>________________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</w:t>
      </w:r>
      <w:r>
        <w:t>паспорт ____________________________________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                                </w:t>
      </w:r>
      <w:r>
        <w:t>(серия) (номер)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</w:t>
      </w:r>
      <w:r>
        <w:t>__</w:t>
      </w:r>
      <w:r>
        <w:t>__________________________________________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                                </w:t>
      </w:r>
      <w:r>
        <w:t>(когда и кем выдан)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</w:t>
      </w:r>
      <w:r>
        <w:t>домашний тел. ______________________________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     </w:t>
      </w:r>
      <w:r>
        <w:t>                            </w:t>
      </w:r>
      <w:r>
        <w:t>контактный тел. ____________________________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/>
        <w:jc w:val="center"/>
      </w:pPr>
      <w:r>
        <w:t>ЗАЯВЛЕНИЕ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 w:firstLine="567"/>
        <w:jc w:val="both"/>
      </w:pPr>
      <w:r>
        <w:t>В соответствии с Положением "О пенсионном обеспечении выборного должностного лица местного самоуправления и лиц, замещающих должности муниципальной службы сельского поселе</w:t>
      </w:r>
      <w:r>
        <w:t>ния Падовский сельсовет Липецкого муниципального района Липецкой области Российской Федерации" прошу назначить (приостановить, возобновить) мне ежемесячную доплату к пенсии (пенсию за выслугу лет).</w:t>
      </w:r>
    </w:p>
    <w:p w:rsidR="008E696A" w:rsidRDefault="00C511E1">
      <w:pPr>
        <w:pStyle w:val="a0"/>
        <w:spacing w:after="0"/>
        <w:ind w:left="0" w:right="0"/>
        <w:jc w:val="both"/>
      </w:pPr>
      <w:r>
        <w:t>Пенсию получаю, не получаю _______________________________</w:t>
      </w:r>
      <w:r>
        <w:t>_____________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</w:t>
      </w:r>
      <w:r>
        <w:t>(нужное подчеркнуть)                                         (вид пенсии)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____________________________________________________________________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(наименование органа, осуществляющего назначение и выплату пенсии)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Прошу перечислять назнач</w:t>
      </w:r>
      <w:r>
        <w:t>енную мне ежемесячную доплату к пенсии (пенсию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за выслугу лет) на лицевой счет в кредитной организации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____________________________________________________________________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 </w:t>
      </w:r>
      <w:r>
        <w:t>(наименование кредитной организации, ее номер, № счета)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 w:firstLine="567"/>
        <w:jc w:val="both"/>
      </w:pPr>
      <w:r>
        <w:t xml:space="preserve">Сообщаю, </w:t>
      </w:r>
      <w:r>
        <w:t>что получаю (не получаю) пенсию за выслугу лет, ежемесячное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пожизненное содержание, ежемесячную доплату к пенсии (ежемесячное пожизненное содержание) или дополнительное (пожизненное) ежемесячное материальное обеспечение, назначаемые и финансируемые за счет</w:t>
      </w:r>
      <w:r>
        <w:t xml:space="preserve"> средств федерального бюджета в соответствии с федеральными законами, актами Президента Российской Федерации и Правительства Российской Федерации, а также пенсию за выслугу лет (ежемесячную доплату к пенсии, иные выплаты), устанавливаемые в соответствии с </w:t>
      </w:r>
      <w:r>
        <w:t xml:space="preserve">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</w:t>
      </w:r>
      <w:r>
        <w:t>службы субъектов Российской Федерации или муниципальной службы (далее - пенсионное обеспечение) (нужное подчеркнуть).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При замещении государственной, муниципальной должности или назначении пенсионного обеспечения, при переезде на постоянное место жительства</w:t>
      </w:r>
      <w:r>
        <w:t xml:space="preserve"> в другой регион обязуюсь в 5-дневный срок сообщить об этом в уполномоченное структурное подразделение администрации сельского поселения Падовский сельсовет.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 xml:space="preserve">В соответствии с Федеральным законом </w:t>
      </w:r>
      <w:hyperlink r:id="rId22">
        <w:r>
          <w:rPr>
            <w:rStyle w:val="InternetLink"/>
            <w:color w:val="0000FF"/>
            <w:u w:val="none"/>
          </w:rPr>
          <w:t>от 27 июля 2006 года № 152-ФЗ</w:t>
        </w:r>
      </w:hyperlink>
      <w:r>
        <w:t xml:space="preserve"> "О персональных данных"</w:t>
      </w:r>
      <w:r>
        <w:t xml:space="preserve"> с обработкой (сбор, хранение, уточнение, использование, обезличивание) моих персональных данных (фамилия, имя, отчество, адрес, социальное положение, доходы и др.) согласен(на). Сохраняю за собой право отозвать данное согласие письменным заявлением с любо</w:t>
      </w:r>
      <w:r>
        <w:t>й даты.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"__" _____________ 20__ года _______________________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                </w:t>
      </w:r>
      <w:r>
        <w:t>(личная подпись)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Заявление принял _______________________________________________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</w:t>
      </w:r>
      <w:r>
        <w:t>(</w:t>
      </w:r>
      <w:r>
        <w:t>Ф.И.О., должность специалиста)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"__" _____________ 20__ года ________________________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        </w:t>
      </w:r>
      <w:r>
        <w:t>(подпись специалиста)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 w:firstLine="567"/>
        <w:jc w:val="both"/>
      </w:pPr>
      <w:r>
        <w:t>Место для печати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____________________________________________________________________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</w:t>
      </w:r>
      <w:r>
        <w:t>                                                  </w:t>
      </w:r>
      <w:r>
        <w:t>(линия отрыва)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 w:firstLine="567"/>
        <w:jc w:val="both"/>
      </w:pPr>
      <w:r>
        <w:t>Расписка-уведомление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/>
        <w:jc w:val="both"/>
      </w:pPr>
      <w:r>
        <w:t>Заявление и документы гр. ________________________ в количестве _______ шт.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/>
        <w:jc w:val="both"/>
      </w:pPr>
      <w:r>
        <w:t>принял ______________________________________ "__" ______________ 20__ года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</w:t>
      </w:r>
      <w:r>
        <w:t> </w:t>
      </w:r>
      <w:r>
        <w:t>(Ф.И.О., должность специалиста)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____________________________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</w:t>
      </w:r>
      <w:r>
        <w:t>(подпись специалиста)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/>
        <w:jc w:val="both"/>
      </w:pPr>
      <w:r>
        <w:t>Приложение 2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/>
        <w:jc w:val="center"/>
      </w:pPr>
      <w:r>
        <w:t>СПРАВКА</w:t>
      </w:r>
    </w:p>
    <w:p w:rsidR="008E696A" w:rsidRDefault="00C511E1">
      <w:pPr>
        <w:pStyle w:val="a0"/>
        <w:spacing w:after="0"/>
        <w:ind w:left="0" w:right="0"/>
        <w:jc w:val="center"/>
      </w:pPr>
      <w:r>
        <w:t xml:space="preserve">о размере ежемесячного денежного вознаграждения выборного должностного лица местного самоуправления и лиц, замещающих должности </w:t>
      </w:r>
      <w:r>
        <w:t>муниципальной службы, для назначения ежемесячной доплаты к пенсии (пенсии за выслугу лет) на день возникновения оснований для назначения пенсионных выплат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 w:firstLine="567"/>
        <w:jc w:val="both"/>
      </w:pPr>
      <w:r>
        <w:t>____________________________________________________________________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                </w:t>
      </w:r>
      <w:r>
        <w:t>         </w:t>
      </w:r>
      <w:r>
        <w:t>(фамилия, имя, отчество)</w:t>
      </w:r>
    </w:p>
    <w:p w:rsidR="008E696A" w:rsidRDefault="00C511E1">
      <w:pPr>
        <w:pStyle w:val="a0"/>
        <w:spacing w:after="0"/>
        <w:ind w:left="0" w:right="0"/>
        <w:jc w:val="both"/>
      </w:pPr>
      <w:r>
        <w:t>замещавшего должность __________________________________________________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        </w:t>
      </w:r>
      <w:r>
        <w:t>(наименование должности)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tbl>
      <w:tblPr>
        <w:tblW w:w="831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800"/>
        <w:gridCol w:w="1510"/>
      </w:tblGrid>
      <w:tr w:rsidR="008E696A">
        <w:tc>
          <w:tcPr>
            <w:tcW w:w="6800" w:type="dxa"/>
            <w:shd w:val="clear" w:color="auto" w:fill="auto"/>
          </w:tcPr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510" w:type="dxa"/>
            <w:shd w:val="clear" w:color="auto" w:fill="auto"/>
          </w:tcPr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Размер (руб., коп.)</w:t>
            </w:r>
          </w:p>
        </w:tc>
      </w:tr>
      <w:tr w:rsidR="008E696A">
        <w:tc>
          <w:tcPr>
            <w:tcW w:w="6800" w:type="dxa"/>
            <w:shd w:val="clear" w:color="auto" w:fill="auto"/>
          </w:tcPr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 xml:space="preserve">I. Ежемесячное денежное </w:t>
            </w:r>
            <w:r>
              <w:t>вознаграждение (для выборного должностного лица местного самоуправления)</w:t>
            </w:r>
          </w:p>
        </w:tc>
        <w:tc>
          <w:tcPr>
            <w:tcW w:w="1510" w:type="dxa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8E696A">
        <w:tc>
          <w:tcPr>
            <w:tcW w:w="6800" w:type="dxa"/>
            <w:shd w:val="clear" w:color="auto" w:fill="auto"/>
          </w:tcPr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II. Месячное денежное содержание (для лиц, замещающих должности муниципальной службы):</w:t>
            </w:r>
          </w:p>
        </w:tc>
        <w:tc>
          <w:tcPr>
            <w:tcW w:w="1510" w:type="dxa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8E696A">
        <w:tc>
          <w:tcPr>
            <w:tcW w:w="6800" w:type="dxa"/>
            <w:shd w:val="clear" w:color="auto" w:fill="auto"/>
          </w:tcPr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в том числе:</w:t>
            </w:r>
          </w:p>
        </w:tc>
        <w:tc>
          <w:tcPr>
            <w:tcW w:w="1510" w:type="dxa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8E696A">
        <w:tc>
          <w:tcPr>
            <w:tcW w:w="6800" w:type="dxa"/>
            <w:shd w:val="clear" w:color="auto" w:fill="auto"/>
          </w:tcPr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1) должностной оклад</w:t>
            </w:r>
          </w:p>
        </w:tc>
        <w:tc>
          <w:tcPr>
            <w:tcW w:w="1510" w:type="dxa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8E696A">
        <w:tc>
          <w:tcPr>
            <w:tcW w:w="6800" w:type="dxa"/>
            <w:shd w:val="clear" w:color="auto" w:fill="auto"/>
          </w:tcPr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2) ежемесячная надбавка к должностному окладу за класс</w:t>
            </w:r>
            <w:r>
              <w:t>ный чин</w:t>
            </w:r>
          </w:p>
        </w:tc>
        <w:tc>
          <w:tcPr>
            <w:tcW w:w="1510" w:type="dxa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8E696A">
        <w:tc>
          <w:tcPr>
            <w:tcW w:w="6800" w:type="dxa"/>
            <w:shd w:val="clear" w:color="auto" w:fill="auto"/>
          </w:tcPr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3) ежемесячная надбавка к должностному окладу за особые условия муниципальной службы</w:t>
            </w:r>
          </w:p>
        </w:tc>
        <w:tc>
          <w:tcPr>
            <w:tcW w:w="1510" w:type="dxa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8E696A">
        <w:tc>
          <w:tcPr>
            <w:tcW w:w="6800" w:type="dxa"/>
            <w:shd w:val="clear" w:color="auto" w:fill="auto"/>
          </w:tcPr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4) ежемесячная надбавка к должностному окладу за выслугу лет</w:t>
            </w:r>
          </w:p>
        </w:tc>
        <w:tc>
          <w:tcPr>
            <w:tcW w:w="1510" w:type="dxa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8E696A">
        <w:tc>
          <w:tcPr>
            <w:tcW w:w="6800" w:type="dxa"/>
            <w:shd w:val="clear" w:color="auto" w:fill="auto"/>
          </w:tcPr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 xml:space="preserve">5) ежемесячная надбавка к должностному окладу за работу со сведениями, составляющими </w:t>
            </w:r>
            <w:r>
              <w:t>государственную тайну</w:t>
            </w:r>
          </w:p>
        </w:tc>
        <w:tc>
          <w:tcPr>
            <w:tcW w:w="1510" w:type="dxa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 w:firstLine="567"/>
        <w:jc w:val="both"/>
      </w:pPr>
      <w:r>
        <w:t>Руководитель органа местного самоуправления___________________________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                                        </w:t>
      </w:r>
      <w:r>
        <w:t>(подпись) (Ф.И.О.)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Главный бухгалтер____________________________________</w:t>
      </w:r>
      <w:r>
        <w:t>__________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                </w:t>
      </w:r>
      <w:r>
        <w:t>(подпись) (Ф.И.О.)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Место для печати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Дата выдачи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</w:t>
      </w:r>
      <w:r>
        <w:t>(число, месяц, год)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/>
        <w:jc w:val="both"/>
      </w:pPr>
      <w:r>
        <w:t>Приложение 3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/>
        <w:jc w:val="center"/>
      </w:pPr>
      <w:r>
        <w:t>СПРАВКА</w:t>
      </w:r>
    </w:p>
    <w:p w:rsidR="008E696A" w:rsidRDefault="00C511E1">
      <w:pPr>
        <w:pStyle w:val="a0"/>
        <w:spacing w:after="0"/>
        <w:ind w:left="0" w:right="0"/>
        <w:jc w:val="center"/>
      </w:pPr>
      <w:r>
        <w:t>О ПЕРИОДАХ МУНИЦИПАЛЬНОЙ СЛУЖБЫ (РАБОТЫ),</w:t>
      </w:r>
      <w:r>
        <w:t xml:space="preserve"> УЧИТЫВАЕМЫХ ПРИ ИСЧИСЛЕНИИ СТАЖА МУНИЦИПАЛЬНОЙ СЛУЖБЫ , ЗАМЕЩАВШЕГО_________________________________________</w:t>
      </w:r>
    </w:p>
    <w:p w:rsidR="008E696A" w:rsidRDefault="00C511E1">
      <w:pPr>
        <w:pStyle w:val="a0"/>
        <w:spacing w:after="0"/>
        <w:ind w:left="0" w:right="0"/>
        <w:jc w:val="center"/>
      </w:pPr>
      <w:r>
        <w:t>                                </w:t>
      </w:r>
      <w:r>
        <w:t>(фамилия, имя, отчество)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/>
        <w:jc w:val="center"/>
      </w:pPr>
      <w:r>
        <w:t>(наименование должности) ДАЮЩЕГО ПРАВО НА ЕЖЕМЕСЯЧНУЮ ДОПЛАТУ К ПЕНСИИ (ПЕНСИЮ ЗА ВЫСЛУГ</w:t>
      </w:r>
      <w:r>
        <w:t>У ЛЕТ)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tbl>
      <w:tblPr>
        <w:tblW w:w="8310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585"/>
        <w:gridCol w:w="436"/>
        <w:gridCol w:w="465"/>
        <w:gridCol w:w="721"/>
        <w:gridCol w:w="615"/>
        <w:gridCol w:w="451"/>
        <w:gridCol w:w="630"/>
        <w:gridCol w:w="616"/>
        <w:gridCol w:w="451"/>
        <w:gridCol w:w="630"/>
        <w:gridCol w:w="616"/>
        <w:gridCol w:w="451"/>
        <w:gridCol w:w="630"/>
        <w:gridCol w:w="630"/>
      </w:tblGrid>
      <w:tr w:rsidR="008E696A">
        <w:tc>
          <w:tcPr>
            <w:tcW w:w="376" w:type="dxa"/>
            <w:shd w:val="clear" w:color="auto" w:fill="auto"/>
          </w:tcPr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586" w:type="dxa"/>
            <w:shd w:val="clear" w:color="auto" w:fill="auto"/>
          </w:tcPr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№</w:t>
            </w:r>
          </w:p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запи</w:t>
            </w:r>
          </w:p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си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Дата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Наи</w:t>
            </w:r>
          </w:p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ме</w:t>
            </w:r>
          </w:p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нова</w:t>
            </w:r>
          </w:p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ние</w:t>
            </w:r>
          </w:p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орга</w:t>
            </w:r>
          </w:p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ни</w:t>
            </w:r>
          </w:p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за</w:t>
            </w:r>
          </w:p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</w:tc>
        <w:tc>
          <w:tcPr>
            <w:tcW w:w="3396" w:type="dxa"/>
            <w:gridSpan w:val="6"/>
            <w:shd w:val="clear" w:color="auto" w:fill="auto"/>
          </w:tcPr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Продолжи</w:t>
            </w:r>
          </w:p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тельность</w:t>
            </w:r>
          </w:p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муниципальной</w:t>
            </w:r>
          </w:p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службы</w:t>
            </w:r>
          </w:p>
        </w:tc>
        <w:tc>
          <w:tcPr>
            <w:tcW w:w="1713" w:type="dxa"/>
            <w:gridSpan w:val="3"/>
            <w:vMerge w:val="restart"/>
            <w:shd w:val="clear" w:color="auto" w:fill="auto"/>
          </w:tcPr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Стаж</w:t>
            </w:r>
          </w:p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муници</w:t>
            </w:r>
          </w:p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пальной службы, учитывае</w:t>
            </w:r>
          </w:p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мый при исчислении размера ежемесяч</w:t>
            </w:r>
          </w:p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ной доп</w:t>
            </w:r>
          </w:p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 xml:space="preserve">латы к </w:t>
            </w:r>
          </w:p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пенсии</w:t>
            </w:r>
          </w:p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 xml:space="preserve">(пенсии за выслугу </w:t>
            </w:r>
          </w:p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лет)</w:t>
            </w:r>
          </w:p>
        </w:tc>
      </w:tr>
      <w:tr w:rsidR="008E696A">
        <w:tc>
          <w:tcPr>
            <w:tcW w:w="376" w:type="dxa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86" w:type="dxa"/>
            <w:vMerge w:val="restart"/>
            <w:shd w:val="clear" w:color="auto" w:fill="auto"/>
          </w:tcPr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в</w:t>
            </w:r>
          </w:p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тру</w:t>
            </w:r>
          </w:p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до</w:t>
            </w:r>
          </w:p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вой</w:t>
            </w:r>
          </w:p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кни</w:t>
            </w:r>
          </w:p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жке</w:t>
            </w:r>
          </w:p>
        </w:tc>
        <w:tc>
          <w:tcPr>
            <w:tcW w:w="436" w:type="dxa"/>
            <w:shd w:val="clear" w:color="auto" w:fill="auto"/>
          </w:tcPr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год</w:t>
            </w:r>
          </w:p>
        </w:tc>
        <w:tc>
          <w:tcPr>
            <w:tcW w:w="466" w:type="dxa"/>
            <w:shd w:val="clear" w:color="auto" w:fill="auto"/>
          </w:tcPr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ме</w:t>
            </w:r>
          </w:p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сяц</w:t>
            </w:r>
          </w:p>
        </w:tc>
        <w:tc>
          <w:tcPr>
            <w:tcW w:w="721" w:type="dxa"/>
            <w:shd w:val="clear" w:color="auto" w:fill="auto"/>
          </w:tcPr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число</w:t>
            </w:r>
          </w:p>
        </w:tc>
        <w:tc>
          <w:tcPr>
            <w:tcW w:w="616" w:type="dxa"/>
            <w:vMerge/>
            <w:shd w:val="clear" w:color="auto" w:fill="auto"/>
          </w:tcPr>
          <w:p w:rsidR="008E696A" w:rsidRDefault="008E696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51" w:type="dxa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(работы)</w:t>
            </w:r>
          </w:p>
        </w:tc>
        <w:tc>
          <w:tcPr>
            <w:tcW w:w="631" w:type="dxa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16" w:type="dxa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13" w:type="dxa"/>
            <w:gridSpan w:val="3"/>
            <w:vMerge/>
            <w:shd w:val="clear" w:color="auto" w:fill="auto"/>
          </w:tcPr>
          <w:p w:rsidR="008E696A" w:rsidRDefault="008E696A">
            <w:pPr>
              <w:pStyle w:val="TableContents"/>
              <w:rPr>
                <w:sz w:val="4"/>
                <w:szCs w:val="4"/>
              </w:rPr>
            </w:pPr>
          </w:p>
        </w:tc>
      </w:tr>
      <w:tr w:rsidR="008E696A">
        <w:tc>
          <w:tcPr>
            <w:tcW w:w="376" w:type="dxa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86" w:type="dxa"/>
            <w:vMerge/>
            <w:shd w:val="clear" w:color="auto" w:fill="auto"/>
          </w:tcPr>
          <w:p w:rsidR="008E696A" w:rsidRDefault="008E696A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36" w:type="dxa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66" w:type="dxa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1" w:type="dxa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16" w:type="dxa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в календарном исчислении</w:t>
            </w:r>
          </w:p>
        </w:tc>
        <w:tc>
          <w:tcPr>
            <w:tcW w:w="1698" w:type="dxa"/>
            <w:gridSpan w:val="3"/>
            <w:shd w:val="clear" w:color="auto" w:fill="auto"/>
          </w:tcPr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в льготном исчислении</w:t>
            </w:r>
          </w:p>
        </w:tc>
        <w:tc>
          <w:tcPr>
            <w:tcW w:w="1713" w:type="dxa"/>
            <w:gridSpan w:val="3"/>
            <w:vMerge/>
            <w:shd w:val="clear" w:color="auto" w:fill="auto"/>
          </w:tcPr>
          <w:p w:rsidR="008E696A" w:rsidRDefault="008E696A">
            <w:pPr>
              <w:pStyle w:val="TableContents"/>
              <w:rPr>
                <w:sz w:val="4"/>
                <w:szCs w:val="4"/>
              </w:rPr>
            </w:pPr>
          </w:p>
        </w:tc>
      </w:tr>
      <w:tr w:rsidR="008E696A">
        <w:tc>
          <w:tcPr>
            <w:tcW w:w="376" w:type="dxa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86" w:type="dxa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36" w:type="dxa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66" w:type="dxa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21" w:type="dxa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16" w:type="dxa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51" w:type="dxa"/>
            <w:shd w:val="clear" w:color="auto" w:fill="auto"/>
          </w:tcPr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лет</w:t>
            </w:r>
          </w:p>
        </w:tc>
        <w:tc>
          <w:tcPr>
            <w:tcW w:w="631" w:type="dxa"/>
            <w:shd w:val="clear" w:color="auto" w:fill="auto"/>
          </w:tcPr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меся</w:t>
            </w:r>
            <w:r>
              <w:softHyphen/>
            </w:r>
          </w:p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цев</w:t>
            </w:r>
          </w:p>
        </w:tc>
        <w:tc>
          <w:tcPr>
            <w:tcW w:w="616" w:type="dxa"/>
            <w:shd w:val="clear" w:color="auto" w:fill="auto"/>
          </w:tcPr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дней</w:t>
            </w:r>
          </w:p>
        </w:tc>
        <w:tc>
          <w:tcPr>
            <w:tcW w:w="451" w:type="dxa"/>
            <w:shd w:val="clear" w:color="auto" w:fill="auto"/>
          </w:tcPr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лет</w:t>
            </w:r>
          </w:p>
        </w:tc>
        <w:tc>
          <w:tcPr>
            <w:tcW w:w="631" w:type="dxa"/>
            <w:shd w:val="clear" w:color="auto" w:fill="auto"/>
          </w:tcPr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меся</w:t>
            </w:r>
          </w:p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цев</w:t>
            </w:r>
          </w:p>
        </w:tc>
        <w:tc>
          <w:tcPr>
            <w:tcW w:w="616" w:type="dxa"/>
            <w:shd w:val="clear" w:color="auto" w:fill="auto"/>
          </w:tcPr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дней</w:t>
            </w:r>
          </w:p>
        </w:tc>
        <w:tc>
          <w:tcPr>
            <w:tcW w:w="451" w:type="dxa"/>
            <w:shd w:val="clear" w:color="auto" w:fill="auto"/>
          </w:tcPr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лет</w:t>
            </w:r>
          </w:p>
        </w:tc>
        <w:tc>
          <w:tcPr>
            <w:tcW w:w="631" w:type="dxa"/>
            <w:shd w:val="clear" w:color="auto" w:fill="auto"/>
          </w:tcPr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меся</w:t>
            </w:r>
            <w:r>
              <w:softHyphen/>
            </w:r>
          </w:p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цев</w:t>
            </w:r>
          </w:p>
        </w:tc>
        <w:tc>
          <w:tcPr>
            <w:tcW w:w="631" w:type="dxa"/>
            <w:shd w:val="clear" w:color="auto" w:fill="auto"/>
          </w:tcPr>
          <w:p w:rsidR="008E696A" w:rsidRDefault="00C511E1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дней</w:t>
            </w:r>
          </w:p>
        </w:tc>
      </w:tr>
      <w:tr w:rsidR="008E696A">
        <w:tc>
          <w:tcPr>
            <w:tcW w:w="376" w:type="dxa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86" w:type="dxa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3" w:type="dxa"/>
            <w:gridSpan w:val="3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16" w:type="dxa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13" w:type="dxa"/>
            <w:gridSpan w:val="3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8E696A">
        <w:tc>
          <w:tcPr>
            <w:tcW w:w="376" w:type="dxa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86" w:type="dxa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23" w:type="dxa"/>
            <w:gridSpan w:val="3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16" w:type="dxa"/>
            <w:shd w:val="clear" w:color="auto" w:fill="auto"/>
          </w:tcPr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Все</w:t>
            </w:r>
          </w:p>
          <w:p w:rsidR="008E696A" w:rsidRDefault="00C511E1">
            <w:pPr>
              <w:pStyle w:val="TableContents"/>
              <w:spacing w:after="0"/>
              <w:ind w:left="0" w:right="0"/>
              <w:jc w:val="both"/>
            </w:pPr>
            <w:r>
              <w:t>го</w:t>
            </w:r>
          </w:p>
        </w:tc>
        <w:tc>
          <w:tcPr>
            <w:tcW w:w="1698" w:type="dxa"/>
            <w:gridSpan w:val="3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13" w:type="dxa"/>
            <w:gridSpan w:val="3"/>
            <w:shd w:val="clear" w:color="auto" w:fill="auto"/>
          </w:tcPr>
          <w:p w:rsidR="008E696A" w:rsidRDefault="008E696A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 w:firstLine="567"/>
        <w:jc w:val="both"/>
      </w:pPr>
      <w:r>
        <w:t>Руководитель кадровой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службы органа местного самоуправления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                               </w:t>
      </w:r>
      <w:r>
        <w:t>(подпись, фамилия, имя, отчество)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Место для печати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/>
        <w:jc w:val="both"/>
      </w:pPr>
      <w:r>
        <w:t>Приложение 4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/>
        <w:jc w:val="center"/>
      </w:pPr>
      <w:r>
        <w:t>Администрация сельского поселения Падовский сельсовет Липецкого муниципального района Липецкой области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 w:firstLine="567"/>
        <w:jc w:val="both"/>
      </w:pPr>
      <w:r>
        <w:t xml:space="preserve">"__" </w:t>
      </w:r>
      <w:r>
        <w:t>____________ ____ года                                                                 № ____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/>
        <w:jc w:val="center"/>
      </w:pPr>
      <w:r>
        <w:t>РЕШЕНИЕ</w:t>
      </w:r>
    </w:p>
    <w:p w:rsidR="008E696A" w:rsidRDefault="00C511E1">
      <w:pPr>
        <w:pStyle w:val="a0"/>
        <w:spacing w:after="0"/>
        <w:ind w:left="0" w:right="0"/>
        <w:jc w:val="center"/>
      </w:pPr>
      <w:r>
        <w:t>О ЕЖЕМЕСЯЧНОЙ ДОПЛАТЕ К ПЕНСИИ (ПЕНСИИ ЗА ВЫСЛУГУ ЛЕТ)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__________________________________________________________________                                </w:t>
      </w:r>
      <w:r>
        <w:t>                         (фамилия, имя, отчество)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замещавшему должность ____________________________________________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                </w:t>
      </w:r>
      <w:r>
        <w:t>(наименование должности)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В соответствии с Положением "О пенсионном обеспече</w:t>
      </w:r>
      <w:r>
        <w:t>нии выборного должностного лица и лиц, замещающих должности муниципальной службы сельского поселения Падовский сельсовет Липецкого муниципального района Липецкой области Российской Федерации"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1) назначить ежемесячную доплату к пенсии (пенсию за выслугу лет</w:t>
      </w:r>
      <w:r>
        <w:t>) в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размере ________ руб. _________ коп. в месяц, составляющей ____________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процентов месячного денежного содержания, учитываемого при определении размера пенсионных выплат, с __________________________;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    </w:t>
      </w:r>
      <w:r>
        <w:t>    </w:t>
      </w:r>
      <w:r>
        <w:t>(день, месяц, год)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2) отказать в назначении ежемесячной доплаты к пенсии (пенсии за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выслугу лет) в связи_______________________________________________;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                </w:t>
      </w:r>
      <w:r>
        <w:t>(основание)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3) продлить сроки рассм</w:t>
      </w:r>
      <w:r>
        <w:t>отрения документов для назначения ежемесячной доплаты к пенсии (пенсии за выслугу лет) с "__"_________________по "__"________________ 20___ года в связи ______________________-_________________________________________;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(основание)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 xml:space="preserve">4) приостановить выплату </w:t>
      </w:r>
      <w:r>
        <w:t>ежемесячной доплаты к пенсии (пенсии за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выслугу лет) с "__" ________ 20__ года в связи с _____________________________________________________________;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 </w:t>
      </w:r>
      <w:r>
        <w:t>(основание)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 xml:space="preserve">5) возобновить выплату ежемесячной доплаты к пенсии (пенсии за выслугу лет) </w:t>
      </w:r>
      <w:r>
        <w:t>с "__" _________ 20__ года в связи с ____________________________________________________________;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                </w:t>
      </w:r>
      <w:r>
        <w:t>(основание)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в размере _____ руб. __ коп. в месяц, составляющей ____ процентов месячного денежного содержания;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 xml:space="preserve">6) прекратить выплату </w:t>
      </w:r>
      <w:r>
        <w:t>ежемесячной доплаты к пенсии (пенсии за выслугу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лет) с "__" ________ 20__ года в связи с _________________________________;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7) отменить решение о назначении ежемесячной доплаты к пенсии (пенсии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за выслугу лет) в связи с "__" ________ 20__ года в связи с __</w:t>
      </w:r>
      <w:r>
        <w:t>___________________________________________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 w:firstLine="567"/>
        <w:jc w:val="both"/>
      </w:pPr>
      <w:r>
        <w:t>Глава администрации сельского поселения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Падовский сельсовет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(Ф.И.О.) подпись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МП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/>
        <w:jc w:val="both"/>
      </w:pPr>
      <w:r>
        <w:t>Приложение 5 к Положению о пенсионном обеспечении выборного должностного лица местного самоуправления и лиц, замещающих должности</w:t>
      </w:r>
      <w:r>
        <w:t xml:space="preserve"> муниципальной службы, сельского поселения Падовский сельсовет Липецкого муниципального района Липецкой области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/>
        <w:jc w:val="center"/>
      </w:pPr>
      <w:r>
        <w:t>ПРАВИЛА</w:t>
      </w:r>
    </w:p>
    <w:p w:rsidR="008E696A" w:rsidRDefault="00C511E1">
      <w:pPr>
        <w:pStyle w:val="a0"/>
        <w:spacing w:after="0"/>
        <w:ind w:left="0" w:right="0"/>
        <w:jc w:val="center"/>
      </w:pPr>
      <w:r>
        <w:t>ИНДЕКСАЦИИ ПЕНСИОННЫХ ВЫПЛАТ</w:t>
      </w:r>
    </w:p>
    <w:p w:rsidR="008E696A" w:rsidRDefault="008E696A">
      <w:pPr>
        <w:pStyle w:val="a0"/>
        <w:spacing w:after="0"/>
        <w:ind w:left="0" w:right="0" w:firstLine="567"/>
        <w:jc w:val="both"/>
      </w:pPr>
    </w:p>
    <w:p w:rsidR="008E696A" w:rsidRDefault="00C511E1">
      <w:pPr>
        <w:pStyle w:val="a0"/>
        <w:spacing w:after="0"/>
        <w:ind w:left="0" w:right="0" w:firstLine="567"/>
        <w:jc w:val="both"/>
      </w:pPr>
      <w:r>
        <w:t>1. Настоящие Правила определяют порядок индексации пенсионных выплат лицам, указанным в статье 2 настояще</w:t>
      </w:r>
      <w:r>
        <w:t>го Положения.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2. Пенсионные выплаты индексируются: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- при централизованном повышении должностных окладов лиц, замещающих должности муниципальной службы, - на индекс повышения должностных окладов, а при централизованном дифференцированном повышении (установл</w:t>
      </w:r>
      <w:r>
        <w:t>ении) должностных окладов лиц, замещающих должности муниципальной службы, - на средневзвешенный индекс повышения должностных окладов, утверждаемый решением Совета депутатов сельского поселения Падовский сельсовет Липецкого района о бюджете сельского поселе</w:t>
      </w:r>
      <w:r>
        <w:t>ния Падовский сельсовет на очередной финансовый год и плановый период;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- при централизованном повышении иных денежных выплат, входящих в соответствии с муниципальными правовыми актами в состав денежного вознаграждения выборных должностных лиц местного само</w:t>
      </w:r>
      <w:r>
        <w:t>управления, осуществляющих свои полномочия на постоянной основе, - на средневзвешенный индекс повышения одной или нескольких таких выплат, утверждаемый решением Совета депутатов сельского поселения Падовский сельсовет Липецкого района о бюджете района на о</w:t>
      </w:r>
      <w:r>
        <w:t>чередной финансовый год и плановый период.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3. Индексация пенсионных выплат производится путем индексации размера ежемесячного денежного вознаграждения выборных должностных лиц местного самоуправления, осуществляющих свои полномочия на постоянной основе и м</w:t>
      </w:r>
      <w:r>
        <w:t>есячного денежного содержания лиц, замещающих должности муниципальной службы, из которого исчислялись пенсионные выплаты, на соответствующие индексы, указанные в пункте 2 настоящих Правил (при последовательном применении всех предшествующих индексов), и по</w:t>
      </w:r>
      <w:r>
        <w:t>следующего определения размера пенсионных выплат исходя из размера проиндексированного ежемесячного денежного вознаграждения или месячного денежного содержания.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4. При индексации пенсионных выплат с применением индекса повышения должностных окладов или сре</w:t>
      </w:r>
      <w:r>
        <w:t>дневзвешенного индекса повышения должностных окладов размер проиндексированного ежемесячного денежного вознаграждения или месячного денежного содержания, из которого определяется размер пенсионных выплат, не может превышать 0,8 ежемесячного денежного возна</w:t>
      </w:r>
      <w:r>
        <w:t>граждения или месячного денежного содержания, примененного при исчислении размера пенсионных выплат и проиндексированного с применением указанных индексов повышения должностных окладов, при последовательном применении всех предшествующих индексов повышения</w:t>
      </w:r>
      <w:r>
        <w:t xml:space="preserve"> должностных окладов.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5. При индексации пенсионных выплат с применением средневзвешенного индекса повышения одной или нескольких денежных выплат, входящих в соответствии с настоящим Положением в состав денежного содержания лиц, замещающих должности муницип</w:t>
      </w:r>
      <w:r>
        <w:t xml:space="preserve">альной службы, размер проиндексированного месячного денежного содержания, из которого определяется размер пенсионных выплат, не может превышать 2,3 должностного оклада, примененного при исчислении размера пенсионных выплат по состоянию на день, с которого </w:t>
      </w:r>
      <w:r>
        <w:t>производится индексация по данному основанию.</w:t>
      </w:r>
    </w:p>
    <w:p w:rsidR="008E696A" w:rsidRDefault="00C511E1">
      <w:pPr>
        <w:pStyle w:val="a0"/>
        <w:spacing w:after="0"/>
        <w:ind w:left="0" w:right="0" w:firstLine="567"/>
        <w:jc w:val="both"/>
      </w:pPr>
      <w:r>
        <w:t>6. Индексация пенсионных выплат производится со дня повышения в централизованном порядке ежемесячного денежного вознаграждения выборных должностных лиц местного самоуправления, осуществляющих свои полномочия на</w:t>
      </w:r>
      <w:r>
        <w:t xml:space="preserve"> постоянной основе и месячного денежного содержания лиц, замещающих должности муниципальной службы.</w:t>
      </w:r>
    </w:p>
    <w:sectPr w:rsidR="008E696A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6A"/>
    <w:rsid w:val="008E696A"/>
    <w:rsid w:val="00C5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Heading"/>
    <w:next w:val="a0"/>
    <w:qFormat/>
    <w:pPr>
      <w:spacing w:before="120" w:after="60"/>
      <w:outlineLvl w:val="4"/>
    </w:pPr>
    <w:rPr>
      <w:rFonts w:ascii="Arial" w:hAnsi="Arial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Heading"/>
    <w:next w:val="a0"/>
    <w:qFormat/>
    <w:pPr>
      <w:spacing w:before="120" w:after="60"/>
      <w:outlineLvl w:val="4"/>
    </w:pPr>
    <w:rPr>
      <w:rFonts w:ascii="Arial" w:hAnsi="Arial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e262a5de-c87f-42b7-a120-7dcf949d8830.html" TargetMode="External"/><Relationship Id="rId13" Type="http://schemas.openxmlformats.org/officeDocument/2006/relationships/hyperlink" Target="http://dostup.scli.ru:8111/content/act/5b1665d7-9ffd-4d95-855e-dc9fc90a925f.html" TargetMode="External"/><Relationship Id="rId18" Type="http://schemas.openxmlformats.org/officeDocument/2006/relationships/hyperlink" Target="http://dostup.scli.ru:8111/content/act/e262a5de-c87f-42b7-a120-7dcf949d883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stup.scli.ru:8111/content/act/e262a5de-c87f-42b7-a120-7dcf949d8830.html" TargetMode="External"/><Relationship Id="rId7" Type="http://schemas.openxmlformats.org/officeDocument/2006/relationships/hyperlink" Target="http://dostup.scli.ru:8111/content/act/96e20c02-1b12-465a-b64c-24aa92270007.html" TargetMode="External"/><Relationship Id="rId12" Type="http://schemas.openxmlformats.org/officeDocument/2006/relationships/hyperlink" Target="http://dostup.scli.ru:8111/content/act/45d7da7b-f19d-47d2-bb24-0ee3a2e27464.html" TargetMode="External"/><Relationship Id="rId17" Type="http://schemas.openxmlformats.org/officeDocument/2006/relationships/hyperlink" Target="http://dostup.scli.ru:8111/content/act/5b1665d7-9ffd-4d95-855e-dc9fc90a925f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stup.scli.ru:8111/content/act/5b1665d7-9ffd-4d95-855e-dc9fc90a925f.html" TargetMode="External"/><Relationship Id="rId20" Type="http://schemas.openxmlformats.org/officeDocument/2006/relationships/hyperlink" Target="http://dostup.scli.ru:8111/content/act/e262a5de-c87f-42b7-a120-7dcf949d883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15d4560c-d530-4955-bf7e-f734337ae80b.html" TargetMode="External"/><Relationship Id="rId11" Type="http://schemas.openxmlformats.org/officeDocument/2006/relationships/hyperlink" Target="http://dostup.scli.ru:8111/content/act/5b1665d7-9ffd-4d95-855e-dc9fc90a925f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stup.scli.ru:8111/content/act/1b42c9f4-66b3-4bf7-871e-0bd99166afc3.html" TargetMode="External"/><Relationship Id="rId15" Type="http://schemas.openxmlformats.org/officeDocument/2006/relationships/hyperlink" Target="http://dostup.scli.ru:8111/content/act/e262a5de-c87f-42b7-a120-7dcf949d8830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stup.scli.ru:8111/content/act/45d7da7b-f19d-47d2-bb24-0ee3a2e27464.html" TargetMode="External"/><Relationship Id="rId19" Type="http://schemas.openxmlformats.org/officeDocument/2006/relationships/hyperlink" Target="http://dostup.scli.ru:8111/content/act/bbf89570-6239-4cfb-bdba-5b454c14e3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bbf89570-6239-4cfb-bdba-5b454c14e321.html" TargetMode="External"/><Relationship Id="rId14" Type="http://schemas.openxmlformats.org/officeDocument/2006/relationships/hyperlink" Target="http://dostup.scli.ru:8111/content/act/96e20c02-1b12-465a-b64c-24aa92270007.html" TargetMode="External"/><Relationship Id="rId22" Type="http://schemas.openxmlformats.org/officeDocument/2006/relationships/hyperlink" Target="http://dostup.scli.ru:8111/content/act/0a02e7ab-81dc-427b-9bb7-abfb1e14bdf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5674</Words>
  <Characters>32344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2</cp:revision>
  <dcterms:created xsi:type="dcterms:W3CDTF">2020-10-30T08:38:00Z</dcterms:created>
  <dcterms:modified xsi:type="dcterms:W3CDTF">2020-10-30T08:38:00Z</dcterms:modified>
  <dc:language>en-US</dc:language>
</cp:coreProperties>
</file>