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 28.02.2019                                    № </w:t>
      </w:r>
      <w:bookmarkStart w:id="0" w:name="_GoBack"/>
      <w:bookmarkEnd w:id="0"/>
      <w:r>
        <w:rPr/>
        <w:t>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14.12.2018 № 48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/>
      </w:pPr>
      <w:r>
        <w:rPr>
          <w:sz w:val="24"/>
          <w:szCs w:val="24"/>
        </w:rPr>
        <w:t>на 2019 год и плановый период 2020 и 2021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14.12.2018 № 48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на 2019 и 2020 годов»: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1.1.  Подпункты 1.1), 1.2), 1,3) пункта 1 изложить в новой редакции: «1.1) общий объем доходов в сумме 16073,8 тыс. рублей; 1.2) общий объем расходов в сумме 16973,8 тыс. рублей; 1,3) </w:t>
      </w:r>
      <w:r>
        <w:rPr>
          <w:sz w:val="23"/>
          <w:szCs w:val="23"/>
        </w:rPr>
        <w:t xml:space="preserve">дефицит бюджета в сумме 900,0 тысяч рублей, или  </w:t>
      </w:r>
      <w:r>
        <w:rPr>
          <w:color w:val="auto"/>
          <w:sz w:val="23"/>
          <w:szCs w:val="23"/>
        </w:rPr>
        <w:t>17,2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1,2,5,6,7 к решению изложить в новой редакции согласно приложениям №1, №2, №3, №4,№5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Ростиловское                                                                                 Н.Г.Острякова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28.02.2019 года  №  2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14.12.2018 № 48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2019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2020 и 2021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2019 год и плановый период 2020 и 2021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2019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4"/>
        <w:gridCol w:w="3288"/>
        <w:gridCol w:w="3301"/>
      </w:tblGrid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-16073,8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-16073,8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-16073,8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-16073,8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16973,8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16973,8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16973,8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16973,8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900,0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  <w:lang w:val="en-US"/>
        </w:rPr>
        <w:t>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28.02.2019 года  №  2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14.12.2018 № 48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2019 год и плановый </w:t>
      </w:r>
    </w:p>
    <w:p>
      <w:pPr>
        <w:pStyle w:val="Normal"/>
        <w:rPr>
          <w:lang w:val="en-US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2020 и 2021 годов»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2019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2259,0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2259,0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860,8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662,0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04011406025100000430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продажи земельных участков 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499,0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5245,8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10828,0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230,3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457,5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1615,1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04020227112100000150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1078,4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1686,3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16073,8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  <w:lang w:val="en-US"/>
        </w:rPr>
        <w:t>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28.02.2019 года  №  2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14.12.2018 № 48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2019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2020 и 2021 годов»</w:t>
      </w:r>
      <w:r>
        <w:rPr/>
        <w:t xml:space="preserve">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2019 год  и плановый период 2020 и 2021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2019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1"/>
        <w:gridCol w:w="900"/>
        <w:gridCol w:w="1261"/>
        <w:gridCol w:w="1785"/>
      </w:tblGrid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5521,5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297,4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>
          <w:trHeight w:val="395" w:hRule="atLeast"/>
        </w:trPr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1861,9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1686,3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2632,1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2632,1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324,7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  <w:r>
              <w:rPr/>
              <w:t>227,2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97,5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6190,0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6190,0</w:t>
            </w:r>
          </w:p>
        </w:tc>
      </w:tr>
      <w:tr>
        <w:trPr/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16973,8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  <w:lang w:val="en-US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  <w:lang w:val="en-US"/>
        </w:rPr>
        <w:t>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28.02.2019 года  №  2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14.12.2018 № 48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2019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период 2020 и 2021 годов»       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2019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4"/>
        <w:gridCol w:w="855"/>
        <w:gridCol w:w="1106"/>
        <w:gridCol w:w="1741"/>
        <w:gridCol w:w="1008"/>
        <w:gridCol w:w="1276"/>
      </w:tblGrid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5521,5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>
          <w:trHeight w:val="415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297,4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297,4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7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>
          <w:trHeight w:val="557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>
        <w:trPr>
          <w:trHeight w:val="467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>
          <w:trHeight w:val="434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  <w:r>
              <w:rPr>
                <w:sz w:val="18"/>
                <w:szCs w:val="18"/>
              </w:rPr>
              <w:t>,1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330.1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>
          <w:trHeight w:val="389" w:hRule="atLeast"/>
        </w:trPr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16973,8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28.02.2019 года  №   2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14.12.2018 № 48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2019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2020 и 2021 годов»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2019 год и плановый период 2020 и 2021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2019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6"/>
      </w:tblGrid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16862.5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5521.5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>
          <w:trHeight w:val="41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297.4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297.4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>
        <w:trPr>
          <w:trHeight w:val="174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62.1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62.1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61.3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840.7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  <w:r>
              <w:rPr>
                <w:sz w:val="18"/>
                <w:szCs w:val="18"/>
              </w:rPr>
              <w:t>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330.1</w:t>
            </w:r>
          </w:p>
        </w:tc>
      </w:tr>
      <w:tr>
        <w:trPr>
          <w:trHeight w:val="27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5,2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>
          <w:trHeight w:val="49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324.7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227.2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>
        <w:trPr>
          <w:trHeight w:val="251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«Ростиловский СДК»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>
          <w:trHeight w:val="2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16973,8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f7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Heading4"/>
    <w:qFormat/>
    <w:rsid w:val="00235f72"/>
    <w:pPr>
      <w:keepNext w:val="true"/>
      <w:suppressAutoHyphens w:val="false"/>
      <w:overflowPunct w:val="true"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qFormat/>
    <w:rsid w:val="00235f72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Основной текст Знак"/>
    <w:link w:val="a4"/>
    <w:qFormat/>
    <w:rsid w:val="00235f72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Подзаголовок Знак"/>
    <w:basedOn w:val="DefaultParagraphFont"/>
    <w:link w:val="a6"/>
    <w:qFormat/>
    <w:rsid w:val="00235f72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" w:customStyle="1">
    <w:name w:val="Подзаголовок Знак1"/>
    <w:basedOn w:val="DefaultParagraphFont"/>
    <w:qFormat/>
    <w:rsid w:val="00235f72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235f72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3" w:customStyle="1">
    <w:name w:val="Основной текст Знак3"/>
    <w:basedOn w:val="DefaultParagraphFont"/>
    <w:uiPriority w:val="99"/>
    <w:semiHidden/>
    <w:qFormat/>
    <w:rsid w:val="00235f72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2" w:customStyle="1">
    <w:name w:val="Текст выноски Знак2"/>
    <w:basedOn w:val="DefaultParagraphFont"/>
    <w:uiPriority w:val="99"/>
    <w:semiHidden/>
    <w:qFormat/>
    <w:rsid w:val="00235f72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21" w:customStyle="1">
    <w:name w:val="Подзаголовок Знак2"/>
    <w:basedOn w:val="DefaultParagraphFont"/>
    <w:uiPriority w:val="11"/>
    <w:qFormat/>
    <w:rsid w:val="00235f7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31" w:customStyle="1">
    <w:name w:val="Основной текст с отступом Знак3"/>
    <w:basedOn w:val="DefaultParagraphFont"/>
    <w:uiPriority w:val="99"/>
    <w:semiHidden/>
    <w:qFormat/>
    <w:rsid w:val="00235f72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6" w:customStyle="1">
    <w:name w:val="Заголовок"/>
    <w:basedOn w:val="Normal"/>
    <w:next w:val="Style17"/>
    <w:qFormat/>
    <w:rsid w:val="00ad3e5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3"/>
    <w:rsid w:val="00235f72"/>
    <w:pPr>
      <w:overflowPunct w:val="true"/>
      <w:jc w:val="both"/>
    </w:pPr>
    <w:rPr>
      <w:rFonts w:cs="Calibri"/>
      <w:sz w:val="28"/>
      <w:lang w:eastAsia="ar-SA"/>
    </w:rPr>
  </w:style>
  <w:style w:type="paragraph" w:styleId="Style18">
    <w:name w:val="List"/>
    <w:basedOn w:val="Style17"/>
    <w:rsid w:val="00ad3e51"/>
    <w:pPr/>
    <w:rPr>
      <w:rFonts w:cs="Arial"/>
    </w:rPr>
  </w:style>
  <w:style w:type="paragraph" w:styleId="Style19" w:customStyle="1">
    <w:name w:val="Caption"/>
    <w:basedOn w:val="Normal"/>
    <w:qFormat/>
    <w:rsid w:val="00ad3e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d3e51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35f72"/>
    <w:pPr>
      <w:widowControl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qFormat/>
    <w:rsid w:val="00235f72"/>
    <w:pPr>
      <w:overflowPunct w:val="true"/>
    </w:pPr>
    <w:rPr>
      <w:rFonts w:cs="Calibri"/>
      <w:color w:val="auto"/>
      <w:sz w:val="28"/>
      <w:lang w:eastAsia="ar-SA"/>
    </w:rPr>
  </w:style>
  <w:style w:type="paragraph" w:styleId="Style21">
    <w:name w:val="Subtitle"/>
    <w:basedOn w:val="Normal"/>
    <w:link w:val="a5"/>
    <w:qFormat/>
    <w:rsid w:val="00235f72"/>
    <w:pPr>
      <w:overflowPunct w:val="tru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2">
    <w:name w:val="Body Text Indent"/>
    <w:basedOn w:val="Normal"/>
    <w:link w:val="a7"/>
    <w:rsid w:val="00235f72"/>
    <w:pPr>
      <w:overflowPunct w:val="tru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235f72"/>
    <w:pPr>
      <w:ind w:left="200" w:hanging="2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LibreOffice/6.0.4.2$Windows_X86_64 LibreOffice_project/9b0d9b32d5dcda91d2f1a96dc04c645c450872bf</Application>
  <Pages>17</Pages>
  <Words>4681</Words>
  <Characters>27749</Characters>
  <CharactersWithSpaces>34818</CharactersWithSpaces>
  <Paragraphs>1513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2019-02-22T06:28:00Z</dcterms:created>
  <dc:creator>zam</dc:creator>
  <dc:description/>
  <dc:language>ru-RU</dc:language>
  <cp:lastModifiedBy/>
  <cp:lastPrinted>2019-03-04T10:25:29Z</cp:lastPrinted>
  <dcterms:modified xsi:type="dcterms:W3CDTF">2019-03-04T10:28:02Z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