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28" w:rsidRDefault="001A236A" w:rsidP="007373A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34"/>
        <w:gridCol w:w="7535"/>
      </w:tblGrid>
      <w:tr w:rsidR="00640128" w:rsidTr="00CE4408">
        <w:tc>
          <w:tcPr>
            <w:tcW w:w="7534" w:type="dxa"/>
          </w:tcPr>
          <w:p w:rsidR="00640128" w:rsidRDefault="00640128" w:rsidP="007373A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640128" w:rsidRPr="00640128" w:rsidRDefault="00640128" w:rsidP="00640128">
            <w:pPr>
              <w:autoSpaceDE w:val="0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к  распоряжению  администрации сельского поселения </w:t>
            </w:r>
            <w:r w:rsidR="00512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Большое Микушкино </w:t>
            </w:r>
            <w:r w:rsidRPr="0064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5128BC" w:rsidRPr="005128BC">
              <w:rPr>
                <w:rFonts w:ascii="Times New Roman" w:hAnsi="Times New Roman" w:cs="Times New Roman"/>
                <w:sz w:val="24"/>
                <w:szCs w:val="24"/>
              </w:rPr>
              <w:t>Исаклинский</w:t>
            </w:r>
            <w:r w:rsidRPr="0064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Самарской области</w:t>
            </w:r>
          </w:p>
          <w:p w:rsidR="00640128" w:rsidRPr="00640128" w:rsidRDefault="00640128" w:rsidP="00640128">
            <w:pPr>
              <w:autoSpaceDE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5128BC">
              <w:rPr>
                <w:rFonts w:ascii="Times New Roman" w:eastAsia="Times New Roman" w:hAnsi="Times New Roman" w:cs="Times New Roman"/>
                <w:sz w:val="24"/>
                <w:szCs w:val="24"/>
              </w:rPr>
              <w:t>30.12</w:t>
            </w:r>
            <w:r w:rsidR="00D87064">
              <w:rPr>
                <w:rFonts w:ascii="Times New Roman" w:eastAsia="Times New Roman" w:hAnsi="Times New Roman" w:cs="Times New Roman"/>
                <w:sz w:val="24"/>
                <w:szCs w:val="24"/>
              </w:rPr>
              <w:t>.2022г.</w:t>
            </w:r>
            <w:r w:rsidRPr="0064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512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</w:t>
            </w:r>
          </w:p>
          <w:p w:rsidR="00640128" w:rsidRDefault="00640128" w:rsidP="007373AA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3AA" w:rsidRDefault="001A236A" w:rsidP="007373AA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B66193" w:rsidRDefault="00B66193" w:rsidP="007373A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0128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A1D51">
        <w:rPr>
          <w:rFonts w:ascii="Times New Roman" w:hAnsi="Times New Roman" w:cs="Times New Roman"/>
          <w:b/>
          <w:sz w:val="28"/>
          <w:szCs w:val="28"/>
        </w:rPr>
        <w:t xml:space="preserve">Перечень ключевых показателей эффективности функционирования в администрации </w:t>
      </w:r>
      <w:r w:rsidR="0064012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5128BC">
        <w:rPr>
          <w:rFonts w:ascii="Times New Roman" w:hAnsi="Times New Roman" w:cs="Times New Roman"/>
          <w:b/>
          <w:sz w:val="28"/>
          <w:szCs w:val="28"/>
        </w:rPr>
        <w:t xml:space="preserve">Большое Микушкино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r w:rsidR="005128BC">
        <w:rPr>
          <w:rFonts w:ascii="Times New Roman" w:hAnsi="Times New Roman" w:cs="Times New Roman"/>
          <w:b/>
          <w:sz w:val="28"/>
          <w:szCs w:val="28"/>
        </w:rPr>
        <w:t>Исаклинский</w:t>
      </w:r>
      <w:r w:rsidRPr="007A1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1D51">
        <w:rPr>
          <w:rFonts w:ascii="Times New Roman" w:hAnsi="Times New Roman" w:cs="Times New Roman"/>
          <w:b/>
          <w:sz w:val="28"/>
          <w:szCs w:val="28"/>
          <w:lang w:eastAsia="ar-SA"/>
        </w:rPr>
        <w:t>Самарской области ант</w:t>
      </w:r>
      <w:r w:rsidR="005F2C54">
        <w:rPr>
          <w:rFonts w:ascii="Times New Roman" w:hAnsi="Times New Roman" w:cs="Times New Roman"/>
          <w:b/>
          <w:sz w:val="28"/>
          <w:szCs w:val="28"/>
          <w:lang w:eastAsia="ar-SA"/>
        </w:rPr>
        <w:t>имонопольного комплаенса</w:t>
      </w:r>
    </w:p>
    <w:p w:rsidR="001A236A" w:rsidRPr="00D87064" w:rsidRDefault="005F2C54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8706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на </w:t>
      </w:r>
      <w:r w:rsidR="00D87064" w:rsidRPr="00D87064">
        <w:rPr>
          <w:rFonts w:ascii="Times New Roman" w:hAnsi="Times New Roman" w:cs="Times New Roman"/>
          <w:b/>
          <w:sz w:val="28"/>
          <w:szCs w:val="28"/>
          <w:lang w:eastAsia="ar-SA"/>
        </w:rPr>
        <w:t>2023</w:t>
      </w:r>
      <w:r w:rsidR="001A236A" w:rsidRPr="00D8706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A236A" w:rsidRPr="00D87064" w:rsidRDefault="001A236A" w:rsidP="001A23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498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35"/>
        <w:gridCol w:w="2599"/>
        <w:gridCol w:w="9390"/>
      </w:tblGrid>
      <w:tr w:rsidR="001A236A" w:rsidRPr="00B37A8F" w:rsidTr="008272AD">
        <w:trPr>
          <w:trHeight w:hRule="exact" w:val="717"/>
          <w:tblHeader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36A" w:rsidRPr="00D87064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06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Pr="00D87064" w:rsidRDefault="006321EE" w:rsidP="008272A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70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Целевое значение на </w:t>
            </w:r>
            <w:r w:rsidR="00D87064" w:rsidRPr="00D87064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="001A236A" w:rsidRPr="00D870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1A236A" w:rsidRPr="00D87064" w:rsidRDefault="001A236A" w:rsidP="008272A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A236A" w:rsidRPr="00D87064" w:rsidRDefault="001A236A" w:rsidP="008272A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36A" w:rsidRPr="00B37A8F" w:rsidRDefault="001A236A" w:rsidP="008272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7064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расчета</w:t>
            </w:r>
          </w:p>
        </w:tc>
      </w:tr>
      <w:tr w:rsidR="001A236A" w:rsidRPr="00B37A8F" w:rsidTr="008272AD">
        <w:trPr>
          <w:trHeight w:val="849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B37A8F" w:rsidRDefault="00540E07" w:rsidP="0082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A8F">
              <w:rPr>
                <w:rFonts w:ascii="Times New Roman" w:hAnsi="Times New Roman" w:cs="Times New Roman"/>
                <w:sz w:val="28"/>
                <w:szCs w:val="28"/>
              </w:rPr>
              <w:t>Количество нарушений антимонопольного законодательства</w:t>
            </w:r>
            <w:r w:rsidR="0060324B">
              <w:rPr>
                <w:rFonts w:ascii="Times New Roman" w:hAnsi="Times New Roman" w:cs="Times New Roman"/>
                <w:sz w:val="28"/>
                <w:szCs w:val="28"/>
              </w:rPr>
              <w:t>, ед.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6A" w:rsidRPr="00B37A8F" w:rsidRDefault="00540E07" w:rsidP="008272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07" w:rsidRPr="00B37A8F" w:rsidRDefault="00540E07" w:rsidP="00540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рассчитывается по формуле:</w:t>
            </w:r>
          </w:p>
          <w:p w:rsidR="00540E07" w:rsidRPr="00B37A8F" w:rsidRDefault="00540E07" w:rsidP="00540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>Кн=Квад+Кп+Кпон, где</w:t>
            </w:r>
          </w:p>
          <w:p w:rsidR="00540E07" w:rsidRPr="00B37A8F" w:rsidRDefault="00540E07" w:rsidP="00540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>КН-количество нарушений антимонопольного законодательства со стороны администрации;</w:t>
            </w:r>
          </w:p>
          <w:p w:rsidR="00540E07" w:rsidRPr="00B37A8F" w:rsidRDefault="00540E07" w:rsidP="00540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>Квад-количество возбужденных в отчетном году антимонопольным органом в отношении администрации антимонопольных дел;</w:t>
            </w:r>
          </w:p>
          <w:p w:rsidR="00540E07" w:rsidRPr="00B37A8F" w:rsidRDefault="00652A41" w:rsidP="00540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540E07"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>п-количество выданных в отчетном году антимонопольным органом предупреждений о прекращении действий (бездействий), об отмене или изменении актов, которые содержат признаки нарушения антимонопольного законодательства, либо об устранении причин и условий, способствующих возникновению такого нарушения, и о принятии мер по устранению последствий такого нарушения;</w:t>
            </w:r>
          </w:p>
          <w:p w:rsidR="001A236A" w:rsidRPr="00B37A8F" w:rsidRDefault="00540E07" w:rsidP="00003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Кпон- количество направленных в отчетном году антимонопольным органом </w:t>
            </w:r>
            <w:r w:rsidR="00003F21"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предостережений о недопустимости совершений действий, которые могут привести к нарушению антимонопольного законодательства.</w:t>
            </w:r>
          </w:p>
        </w:tc>
      </w:tr>
      <w:tr w:rsidR="001A236A" w:rsidRPr="00B37A8F" w:rsidTr="008272AD">
        <w:trPr>
          <w:trHeight w:val="3096"/>
        </w:trPr>
        <w:tc>
          <w:tcPr>
            <w:tcW w:w="10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B37A8F" w:rsidRDefault="001A236A" w:rsidP="00D14BC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37A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нормативных правовы</w:t>
            </w:r>
            <w:r w:rsidR="00540E07" w:rsidRPr="00B37A8F">
              <w:rPr>
                <w:rFonts w:ascii="Times New Roman" w:hAnsi="Times New Roman" w:cs="Times New Roman"/>
                <w:sz w:val="28"/>
                <w:szCs w:val="28"/>
              </w:rPr>
              <w:t>х актов</w:t>
            </w:r>
            <w:r w:rsidRPr="00B37A8F">
              <w:rPr>
                <w:rFonts w:ascii="Times New Roman" w:hAnsi="Times New Roman" w:cs="Times New Roman"/>
                <w:sz w:val="28"/>
                <w:szCs w:val="28"/>
              </w:rPr>
              <w:t>, в которых антимонопольным органом выявлены риски нарушения антимонопольного законодательства, процентов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B37A8F" w:rsidRDefault="00026E35" w:rsidP="008272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36A" w:rsidRPr="00B37A8F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 рассчитывается по формуле:</w:t>
            </w:r>
          </w:p>
          <w:p w:rsidR="001A236A" w:rsidRPr="00B37A8F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>Днпа =</w:t>
            </w:r>
            <w:r w:rsidR="00B37A8F"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Кнпа / Кноп, </w:t>
            </w:r>
            <w:r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>где:</w:t>
            </w:r>
          </w:p>
          <w:p w:rsidR="001A236A" w:rsidRPr="00B37A8F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A236A" w:rsidRPr="00B37A8F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Днпа – доля нормативных правовых актов </w:t>
            </w:r>
            <w:r w:rsidR="00132E1D"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дминистрации, в которых антимонопольным органом выявлены риски нарушения антимонопольного законодательства;</w:t>
            </w:r>
          </w:p>
          <w:p w:rsidR="001A236A" w:rsidRPr="00B37A8F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Кнпа – количество нормативных правовых актов </w:t>
            </w:r>
            <w:r w:rsidR="00132E1D"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дминистрации, в которых антимонопольным органом выявлены риски нарушения антимонопольного законодательства (в отчетном периоде);</w:t>
            </w:r>
          </w:p>
          <w:p w:rsidR="001A236A" w:rsidRPr="00B37A8F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КНоп – </w:t>
            </w:r>
            <w:r w:rsidR="00132E1D"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общее количество нормативных правовых актов, принятых администрацией в отчетном году </w:t>
            </w:r>
            <w:r w:rsidR="00D22086" w:rsidRPr="00B37A8F">
              <w:rPr>
                <w:rFonts w:ascii="Times New Roman" w:eastAsia="Times New Roman" w:hAnsi="Times New Roman" w:cs="Times New Roman"/>
                <w:sz w:val="28"/>
                <w:szCs w:val="28"/>
              </w:rPr>
              <w:t>(в отчетном периоде)</w:t>
            </w:r>
          </w:p>
          <w:p w:rsidR="001A236A" w:rsidRPr="00B37A8F" w:rsidRDefault="001A236A" w:rsidP="008272A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A236A" w:rsidRPr="00B37A8F" w:rsidTr="008272AD">
        <w:trPr>
          <w:trHeight w:val="1129"/>
        </w:trPr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B37A8F" w:rsidRDefault="00FE1B05" w:rsidP="00B37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A8F">
              <w:rPr>
                <w:rFonts w:ascii="Times New Roman" w:hAnsi="Times New Roman" w:cs="Times New Roman"/>
                <w:sz w:val="28"/>
                <w:szCs w:val="28"/>
              </w:rPr>
              <w:t>Доля проект</w:t>
            </w:r>
            <w:r w:rsidR="00B37A8F" w:rsidRPr="00B37A8F">
              <w:rPr>
                <w:rFonts w:ascii="Times New Roman" w:hAnsi="Times New Roman" w:cs="Times New Roman"/>
                <w:sz w:val="28"/>
                <w:szCs w:val="28"/>
              </w:rPr>
              <w:t>ов муниципальных правовых актов</w:t>
            </w:r>
            <w:r w:rsidRPr="00B37A8F">
              <w:rPr>
                <w:rFonts w:ascii="Times New Roman" w:hAnsi="Times New Roman" w:cs="Times New Roman"/>
                <w:sz w:val="28"/>
                <w:szCs w:val="28"/>
              </w:rPr>
              <w:t>, в которых выявлены риски нарушения антимонопольного законодательства</w:t>
            </w:r>
            <w:r w:rsidR="0060324B">
              <w:rPr>
                <w:rFonts w:ascii="Times New Roman" w:hAnsi="Times New Roman" w:cs="Times New Roman"/>
                <w:sz w:val="28"/>
                <w:szCs w:val="28"/>
              </w:rPr>
              <w:t>, процентов</w:t>
            </w:r>
            <w:bookmarkStart w:id="0" w:name="_GoBack"/>
            <w:bookmarkEnd w:id="0"/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:rsidR="001A236A" w:rsidRPr="00B37A8F" w:rsidRDefault="00FE1B05" w:rsidP="00827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7A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05" w:rsidRPr="00B37A8F" w:rsidRDefault="00FE1B05" w:rsidP="00FE1B05">
            <w:pPr>
              <w:pStyle w:val="1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B37A8F">
              <w:rPr>
                <w:sz w:val="28"/>
                <w:szCs w:val="28"/>
              </w:rPr>
              <w:t>Показатель рассчитывается по формуле:</w:t>
            </w:r>
          </w:p>
          <w:p w:rsidR="00FE1B05" w:rsidRDefault="00FE1B05" w:rsidP="00B37A8F">
            <w:pPr>
              <w:pStyle w:val="1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B37A8F">
              <w:rPr>
                <w:sz w:val="28"/>
                <w:szCs w:val="28"/>
              </w:rPr>
              <w:t>Дпнпа = К</w:t>
            </w:r>
            <w:r w:rsidR="00B37A8F" w:rsidRPr="00B37A8F">
              <w:rPr>
                <w:sz w:val="28"/>
                <w:szCs w:val="28"/>
              </w:rPr>
              <w:t>п</w:t>
            </w:r>
            <w:r w:rsidRPr="00B37A8F">
              <w:rPr>
                <w:sz w:val="28"/>
                <w:szCs w:val="28"/>
              </w:rPr>
              <w:t>нпа</w:t>
            </w:r>
            <w:r w:rsidR="00B37A8F" w:rsidRPr="00B37A8F">
              <w:rPr>
                <w:sz w:val="28"/>
                <w:szCs w:val="28"/>
              </w:rPr>
              <w:t xml:space="preserve">  /</w:t>
            </w:r>
            <w:r w:rsidRPr="00B37A8F">
              <w:rPr>
                <w:sz w:val="28"/>
                <w:szCs w:val="28"/>
              </w:rPr>
              <w:t xml:space="preserve"> К</w:t>
            </w:r>
            <w:r w:rsidR="00B37A8F" w:rsidRPr="00B37A8F">
              <w:rPr>
                <w:sz w:val="28"/>
                <w:szCs w:val="28"/>
              </w:rPr>
              <w:t>н</w:t>
            </w:r>
            <w:r w:rsidRPr="00B37A8F">
              <w:rPr>
                <w:sz w:val="28"/>
                <w:szCs w:val="28"/>
              </w:rPr>
              <w:t>оп</w:t>
            </w:r>
            <w:r w:rsidR="00B37A8F" w:rsidRPr="00B37A8F">
              <w:rPr>
                <w:sz w:val="28"/>
                <w:szCs w:val="28"/>
              </w:rPr>
              <w:t xml:space="preserve">, где:  </w:t>
            </w:r>
          </w:p>
          <w:p w:rsidR="00B37A8F" w:rsidRPr="00B37A8F" w:rsidRDefault="00B37A8F" w:rsidP="00B37A8F">
            <w:pPr>
              <w:pStyle w:val="11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</w:rPr>
            </w:pPr>
          </w:p>
          <w:p w:rsidR="001A236A" w:rsidRPr="00B37A8F" w:rsidRDefault="00FE1B05" w:rsidP="00FE1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7A8F">
              <w:rPr>
                <w:rFonts w:ascii="Times New Roman" w:hAnsi="Times New Roman" w:cs="Times New Roman"/>
                <w:sz w:val="28"/>
                <w:szCs w:val="28"/>
              </w:rPr>
              <w:t>Дпнпа - доля проектов нормативных правовых актов администрации, в которых выявлены риски нарушения антимонопольного законодательства;</w:t>
            </w:r>
          </w:p>
          <w:p w:rsidR="001A236A" w:rsidRPr="00B37A8F" w:rsidRDefault="001A236A" w:rsidP="00827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1B05" w:rsidRPr="00B37A8F" w:rsidRDefault="00FE1B05" w:rsidP="00FE1B05">
            <w:pPr>
              <w:pStyle w:val="11"/>
              <w:shd w:val="clear" w:color="auto" w:fill="auto"/>
              <w:spacing w:before="0" w:after="240"/>
              <w:ind w:firstLine="0"/>
              <w:jc w:val="both"/>
              <w:rPr>
                <w:sz w:val="28"/>
                <w:szCs w:val="28"/>
              </w:rPr>
            </w:pPr>
            <w:r w:rsidRPr="00B37A8F">
              <w:rPr>
                <w:sz w:val="28"/>
                <w:szCs w:val="28"/>
              </w:rPr>
              <w:t>Кпнпа - количество проектов нормативных правовых актов  администрации, в которых антимонопольным органом выявлены риски нарушения антимонопольного законодательства в отчетном периоде;</w:t>
            </w:r>
          </w:p>
          <w:p w:rsidR="001A236A" w:rsidRPr="00AC76B7" w:rsidRDefault="00FE1B05" w:rsidP="00FE1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6B7">
              <w:rPr>
                <w:rFonts w:ascii="Times New Roman" w:hAnsi="Times New Roman" w:cs="Times New Roman"/>
                <w:sz w:val="28"/>
                <w:szCs w:val="28"/>
              </w:rPr>
              <w:t>КНоп - общее количество нормативных правовых актов  администрации, разработанных в отчетном периоде.</w:t>
            </w:r>
          </w:p>
        </w:tc>
      </w:tr>
    </w:tbl>
    <w:p w:rsidR="001A236A" w:rsidRPr="006922D0" w:rsidRDefault="001A236A" w:rsidP="001F2BAB">
      <w:pPr>
        <w:autoSpaceDE w:val="0"/>
        <w:spacing w:after="0" w:line="240" w:lineRule="auto"/>
        <w:rPr>
          <w:rFonts w:ascii="Times New Roman" w:hAnsi="Times New Roman" w:cs="Times New Roman"/>
        </w:rPr>
      </w:pPr>
    </w:p>
    <w:sectPr w:rsidR="001A236A" w:rsidRPr="006922D0" w:rsidSect="00541523">
      <w:headerReference w:type="default" r:id="rId7"/>
      <w:headerReference w:type="first" r:id="rId8"/>
      <w:pgSz w:w="16838" w:h="11906" w:orient="landscape"/>
      <w:pgMar w:top="709" w:right="851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13C" w:rsidRDefault="00B7313C" w:rsidP="006D2C6C">
      <w:pPr>
        <w:spacing w:after="0" w:line="240" w:lineRule="auto"/>
      </w:pPr>
      <w:r>
        <w:separator/>
      </w:r>
    </w:p>
  </w:endnote>
  <w:endnote w:type="continuationSeparator" w:id="1">
    <w:p w:rsidR="00B7313C" w:rsidRDefault="00B7313C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13C" w:rsidRDefault="00B7313C" w:rsidP="006D2C6C">
      <w:pPr>
        <w:spacing w:after="0" w:line="240" w:lineRule="auto"/>
      </w:pPr>
      <w:r>
        <w:separator/>
      </w:r>
    </w:p>
  </w:footnote>
  <w:footnote w:type="continuationSeparator" w:id="1">
    <w:p w:rsidR="00B7313C" w:rsidRDefault="00B7313C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B5" w:rsidRDefault="003D40C5">
    <w:pPr>
      <w:pStyle w:val="a4"/>
      <w:jc w:val="center"/>
    </w:pPr>
    <w:r>
      <w:t>2</w:t>
    </w:r>
  </w:p>
  <w:p w:rsidR="00964FB5" w:rsidRDefault="00B7313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523" w:rsidRDefault="00541523">
    <w:pPr>
      <w:pStyle w:val="a4"/>
      <w:jc w:val="center"/>
    </w:pPr>
  </w:p>
  <w:p w:rsidR="00EE1D32" w:rsidRDefault="00EE1D3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6388"/>
    <w:rsid w:val="00003F21"/>
    <w:rsid w:val="00025D32"/>
    <w:rsid w:val="00026C60"/>
    <w:rsid w:val="00026E35"/>
    <w:rsid w:val="00043F26"/>
    <w:rsid w:val="00085FCA"/>
    <w:rsid w:val="000A3FA9"/>
    <w:rsid w:val="000E16B6"/>
    <w:rsid w:val="000E2FA5"/>
    <w:rsid w:val="000F53E5"/>
    <w:rsid w:val="000F680C"/>
    <w:rsid w:val="001237A1"/>
    <w:rsid w:val="00132E1D"/>
    <w:rsid w:val="0013719D"/>
    <w:rsid w:val="0014260C"/>
    <w:rsid w:val="001745CC"/>
    <w:rsid w:val="001845B2"/>
    <w:rsid w:val="00196DDD"/>
    <w:rsid w:val="001A236A"/>
    <w:rsid w:val="001C3E1D"/>
    <w:rsid w:val="001F1237"/>
    <w:rsid w:val="001F2BAB"/>
    <w:rsid w:val="00223860"/>
    <w:rsid w:val="00235B9F"/>
    <w:rsid w:val="0025539D"/>
    <w:rsid w:val="00265FD5"/>
    <w:rsid w:val="00277312"/>
    <w:rsid w:val="002B61B5"/>
    <w:rsid w:val="002E624E"/>
    <w:rsid w:val="002E6ED2"/>
    <w:rsid w:val="002F034C"/>
    <w:rsid w:val="002F1D1F"/>
    <w:rsid w:val="00386721"/>
    <w:rsid w:val="003C2222"/>
    <w:rsid w:val="003C2241"/>
    <w:rsid w:val="003D083E"/>
    <w:rsid w:val="003D214F"/>
    <w:rsid w:val="003D2995"/>
    <w:rsid w:val="003D40C5"/>
    <w:rsid w:val="0041239D"/>
    <w:rsid w:val="00421433"/>
    <w:rsid w:val="0044756C"/>
    <w:rsid w:val="00453C27"/>
    <w:rsid w:val="00480101"/>
    <w:rsid w:val="00481982"/>
    <w:rsid w:val="004966FD"/>
    <w:rsid w:val="004A60C3"/>
    <w:rsid w:val="004D3317"/>
    <w:rsid w:val="004E1D75"/>
    <w:rsid w:val="004F0A5D"/>
    <w:rsid w:val="005056ED"/>
    <w:rsid w:val="005128BC"/>
    <w:rsid w:val="00540E07"/>
    <w:rsid w:val="00541523"/>
    <w:rsid w:val="0055708C"/>
    <w:rsid w:val="00557807"/>
    <w:rsid w:val="00572ACA"/>
    <w:rsid w:val="00576388"/>
    <w:rsid w:val="00584569"/>
    <w:rsid w:val="005B5442"/>
    <w:rsid w:val="005C25E5"/>
    <w:rsid w:val="005F2C54"/>
    <w:rsid w:val="005F4ED0"/>
    <w:rsid w:val="0060324B"/>
    <w:rsid w:val="006035F9"/>
    <w:rsid w:val="006321EE"/>
    <w:rsid w:val="00640128"/>
    <w:rsid w:val="00652A41"/>
    <w:rsid w:val="006651EF"/>
    <w:rsid w:val="00667DEC"/>
    <w:rsid w:val="00680C6E"/>
    <w:rsid w:val="006922D0"/>
    <w:rsid w:val="006A1423"/>
    <w:rsid w:val="006D2C6C"/>
    <w:rsid w:val="00707A98"/>
    <w:rsid w:val="00712D13"/>
    <w:rsid w:val="007216C0"/>
    <w:rsid w:val="00721CD5"/>
    <w:rsid w:val="007373AA"/>
    <w:rsid w:val="00756207"/>
    <w:rsid w:val="0076482F"/>
    <w:rsid w:val="00770D81"/>
    <w:rsid w:val="0078488D"/>
    <w:rsid w:val="00793293"/>
    <w:rsid w:val="007A16A6"/>
    <w:rsid w:val="007A1D51"/>
    <w:rsid w:val="007A4F26"/>
    <w:rsid w:val="007A50DF"/>
    <w:rsid w:val="007D0E47"/>
    <w:rsid w:val="007E53C9"/>
    <w:rsid w:val="00803A63"/>
    <w:rsid w:val="00822C01"/>
    <w:rsid w:val="008505C6"/>
    <w:rsid w:val="00851D56"/>
    <w:rsid w:val="008662A1"/>
    <w:rsid w:val="00873EA9"/>
    <w:rsid w:val="008B5588"/>
    <w:rsid w:val="008E3A82"/>
    <w:rsid w:val="008E3B3C"/>
    <w:rsid w:val="009316AC"/>
    <w:rsid w:val="009360F6"/>
    <w:rsid w:val="00950660"/>
    <w:rsid w:val="00976533"/>
    <w:rsid w:val="0098206C"/>
    <w:rsid w:val="00991050"/>
    <w:rsid w:val="009A1FF5"/>
    <w:rsid w:val="009B1DD8"/>
    <w:rsid w:val="009B4B7C"/>
    <w:rsid w:val="009E2F24"/>
    <w:rsid w:val="00A1698E"/>
    <w:rsid w:val="00A3062A"/>
    <w:rsid w:val="00A3585F"/>
    <w:rsid w:val="00A55313"/>
    <w:rsid w:val="00A670D4"/>
    <w:rsid w:val="00A94446"/>
    <w:rsid w:val="00AB3075"/>
    <w:rsid w:val="00AB7C39"/>
    <w:rsid w:val="00AC76B7"/>
    <w:rsid w:val="00AD0DB9"/>
    <w:rsid w:val="00B3322A"/>
    <w:rsid w:val="00B37A8F"/>
    <w:rsid w:val="00B47325"/>
    <w:rsid w:val="00B57378"/>
    <w:rsid w:val="00B66193"/>
    <w:rsid w:val="00B7313C"/>
    <w:rsid w:val="00B81659"/>
    <w:rsid w:val="00B8179A"/>
    <w:rsid w:val="00B92067"/>
    <w:rsid w:val="00BE7ECD"/>
    <w:rsid w:val="00C03528"/>
    <w:rsid w:val="00C07C71"/>
    <w:rsid w:val="00C14EB6"/>
    <w:rsid w:val="00C3310F"/>
    <w:rsid w:val="00C45CCC"/>
    <w:rsid w:val="00C53635"/>
    <w:rsid w:val="00C54BE4"/>
    <w:rsid w:val="00C7112D"/>
    <w:rsid w:val="00C87E63"/>
    <w:rsid w:val="00CA3B1A"/>
    <w:rsid w:val="00CB362C"/>
    <w:rsid w:val="00CC3E1D"/>
    <w:rsid w:val="00CE4408"/>
    <w:rsid w:val="00D14BCB"/>
    <w:rsid w:val="00D22086"/>
    <w:rsid w:val="00D23856"/>
    <w:rsid w:val="00D246BF"/>
    <w:rsid w:val="00D2682B"/>
    <w:rsid w:val="00D87064"/>
    <w:rsid w:val="00DD0E95"/>
    <w:rsid w:val="00DD77A0"/>
    <w:rsid w:val="00DE2C83"/>
    <w:rsid w:val="00DE3FCC"/>
    <w:rsid w:val="00DF5BB7"/>
    <w:rsid w:val="00E07007"/>
    <w:rsid w:val="00E1047F"/>
    <w:rsid w:val="00E161F5"/>
    <w:rsid w:val="00E30243"/>
    <w:rsid w:val="00E55A64"/>
    <w:rsid w:val="00E65C18"/>
    <w:rsid w:val="00E75F5A"/>
    <w:rsid w:val="00E8228F"/>
    <w:rsid w:val="00E90070"/>
    <w:rsid w:val="00EE1D32"/>
    <w:rsid w:val="00F109DB"/>
    <w:rsid w:val="00F171DE"/>
    <w:rsid w:val="00F205B3"/>
    <w:rsid w:val="00F40C20"/>
    <w:rsid w:val="00F651DD"/>
    <w:rsid w:val="00FE05AA"/>
    <w:rsid w:val="00FE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21"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semiHidden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36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D77A0"/>
    <w:pPr>
      <w:spacing w:after="0" w:line="240" w:lineRule="auto"/>
      <w:ind w:left="714" w:hanging="357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1"/>
    <w:rsid w:val="00FE1B0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FE1B05"/>
    <w:pPr>
      <w:shd w:val="clear" w:color="auto" w:fill="FFFFFF"/>
      <w:spacing w:before="180" w:after="1260" w:line="317" w:lineRule="exact"/>
      <w:ind w:hanging="340"/>
      <w:jc w:val="center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F8A58-B3E0-45F3-9EB1-81D7362B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1</cp:lastModifiedBy>
  <cp:revision>14</cp:revision>
  <cp:lastPrinted>2022-11-23T11:49:00Z</cp:lastPrinted>
  <dcterms:created xsi:type="dcterms:W3CDTF">2022-03-21T13:53:00Z</dcterms:created>
  <dcterms:modified xsi:type="dcterms:W3CDTF">2023-08-16T12:39:00Z</dcterms:modified>
</cp:coreProperties>
</file>