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F7" w:rsidRDefault="002265A9" w:rsidP="002906F7">
      <w:pPr>
        <w:jc w:val="center"/>
        <w:rPr>
          <w:b/>
          <w:sz w:val="28"/>
          <w:szCs w:val="28"/>
        </w:rPr>
      </w:pPr>
      <w:bookmarkStart w:id="0" w:name="_GoBack"/>
      <w:r w:rsidRPr="002265A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102870</wp:posOffset>
            </wp:positionV>
            <wp:extent cx="548759" cy="616689"/>
            <wp:effectExtent l="19050" t="0" r="6867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9" cy="616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End w:id="0"/>
    </w:p>
    <w:p w:rsidR="009379E5" w:rsidRDefault="009379E5" w:rsidP="002906F7">
      <w:pPr>
        <w:jc w:val="center"/>
        <w:rPr>
          <w:b/>
          <w:sz w:val="28"/>
          <w:szCs w:val="28"/>
        </w:rPr>
      </w:pPr>
    </w:p>
    <w:p w:rsidR="009379E5" w:rsidRDefault="009379E5" w:rsidP="002906F7">
      <w:pPr>
        <w:jc w:val="center"/>
        <w:rPr>
          <w:b/>
          <w:sz w:val="28"/>
          <w:szCs w:val="28"/>
        </w:rPr>
      </w:pPr>
    </w:p>
    <w:p w:rsidR="002906F7" w:rsidRDefault="002906F7" w:rsidP="002906F7">
      <w:pPr>
        <w:jc w:val="center"/>
        <w:rPr>
          <w:b/>
          <w:sz w:val="28"/>
          <w:szCs w:val="28"/>
        </w:rPr>
      </w:pPr>
    </w:p>
    <w:p w:rsidR="002906F7" w:rsidRDefault="002906F7" w:rsidP="0029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F3F6B">
        <w:rPr>
          <w:b/>
          <w:sz w:val="28"/>
          <w:szCs w:val="28"/>
        </w:rPr>
        <w:t>ДМИНИСТРАЦИЯ</w:t>
      </w:r>
    </w:p>
    <w:p w:rsidR="002906F7" w:rsidRPr="007F3F6B" w:rsidRDefault="002265A9" w:rsidP="0029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2906F7">
        <w:rPr>
          <w:b/>
          <w:sz w:val="28"/>
          <w:szCs w:val="28"/>
        </w:rPr>
        <w:t xml:space="preserve"> СЕЛЬСКОГО ПОСЕЛЕНИЯ</w:t>
      </w:r>
    </w:p>
    <w:p w:rsidR="002906F7" w:rsidRPr="007F3F6B" w:rsidRDefault="002906F7" w:rsidP="002906F7">
      <w:pPr>
        <w:jc w:val="center"/>
        <w:rPr>
          <w:b/>
          <w:sz w:val="28"/>
          <w:szCs w:val="28"/>
        </w:rPr>
      </w:pPr>
      <w:r w:rsidRPr="007F3F6B">
        <w:rPr>
          <w:b/>
          <w:sz w:val="28"/>
          <w:szCs w:val="28"/>
        </w:rPr>
        <w:t>БОГУЧАРСКОГО МУНИЦИПАЛЬНОГО РАЙОНА</w:t>
      </w:r>
    </w:p>
    <w:p w:rsidR="002906F7" w:rsidRDefault="002906F7" w:rsidP="002906F7">
      <w:pPr>
        <w:pStyle w:val="a3"/>
        <w:rPr>
          <w:sz w:val="30"/>
        </w:rPr>
      </w:pPr>
      <w:r w:rsidRPr="007F3F6B">
        <w:rPr>
          <w:szCs w:val="28"/>
        </w:rPr>
        <w:t>ВОРОНЕЖСКОЙ ОБЛАСТИ</w:t>
      </w:r>
    </w:p>
    <w:p w:rsidR="002906F7" w:rsidRPr="007F3F6B" w:rsidRDefault="009379E5" w:rsidP="00D60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60E4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="002906F7" w:rsidRPr="007F3F6B">
        <w:rPr>
          <w:b/>
          <w:sz w:val="28"/>
          <w:szCs w:val="28"/>
        </w:rPr>
        <w:t>ПОСТАНОВЛЕНИЕ</w:t>
      </w:r>
      <w:r w:rsidR="00D60E41">
        <w:rPr>
          <w:b/>
          <w:sz w:val="28"/>
          <w:szCs w:val="28"/>
        </w:rPr>
        <w:t xml:space="preserve">            </w:t>
      </w:r>
    </w:p>
    <w:p w:rsidR="002906F7" w:rsidRPr="0005596E" w:rsidRDefault="002906F7" w:rsidP="002906F7">
      <w:pPr>
        <w:pStyle w:val="a3"/>
        <w:rPr>
          <w:szCs w:val="28"/>
        </w:rPr>
      </w:pPr>
    </w:p>
    <w:p w:rsidR="002906F7" w:rsidRDefault="002906F7" w:rsidP="002906F7">
      <w:pPr>
        <w:rPr>
          <w:b/>
          <w:sz w:val="10"/>
        </w:rPr>
      </w:pPr>
    </w:p>
    <w:p w:rsidR="002906F7" w:rsidRPr="00755043" w:rsidRDefault="002906F7" w:rsidP="002906F7">
      <w:pPr>
        <w:pStyle w:val="a5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«</w:t>
      </w:r>
      <w:r w:rsidR="00D60E41">
        <w:rPr>
          <w:rFonts w:ascii="Times New Roman" w:hAnsi="Times New Roman" w:cs="Times New Roman"/>
          <w:sz w:val="24"/>
          <w:szCs w:val="24"/>
        </w:rPr>
        <w:t>28</w:t>
      </w:r>
      <w:r w:rsidRPr="00755043">
        <w:rPr>
          <w:rFonts w:ascii="Times New Roman" w:hAnsi="Times New Roman" w:cs="Times New Roman"/>
          <w:sz w:val="24"/>
          <w:szCs w:val="24"/>
        </w:rPr>
        <w:t xml:space="preserve">» </w:t>
      </w:r>
      <w:r w:rsidR="00D60E4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379E5">
        <w:rPr>
          <w:rFonts w:ascii="Times New Roman" w:hAnsi="Times New Roman" w:cs="Times New Roman"/>
          <w:sz w:val="24"/>
          <w:szCs w:val="24"/>
        </w:rPr>
        <w:t xml:space="preserve"> 2020</w:t>
      </w:r>
      <w:r w:rsidRPr="0075504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E41">
        <w:rPr>
          <w:rFonts w:ascii="Times New Roman" w:hAnsi="Times New Roman" w:cs="Times New Roman"/>
          <w:sz w:val="24"/>
          <w:szCs w:val="24"/>
        </w:rPr>
        <w:t>39</w:t>
      </w:r>
    </w:p>
    <w:p w:rsidR="002906F7" w:rsidRPr="00755043" w:rsidRDefault="002265A9" w:rsidP="002906F7">
      <w:pPr>
        <w:pStyle w:val="a5"/>
        <w:tabs>
          <w:tab w:val="left" w:pos="14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Липчанка</w:t>
      </w:r>
    </w:p>
    <w:p w:rsidR="002906F7" w:rsidRPr="0005596E" w:rsidRDefault="002906F7" w:rsidP="002906F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906F7" w:rsidRDefault="002906F7" w:rsidP="002906F7">
      <w:pPr>
        <w:pStyle w:val="ConsPlusTitle"/>
        <w:rPr>
          <w:sz w:val="28"/>
          <w:szCs w:val="28"/>
        </w:rPr>
      </w:pPr>
      <w:r w:rsidRPr="0008005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8005E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использования </w:t>
      </w:r>
    </w:p>
    <w:p w:rsidR="002906F7" w:rsidRDefault="002906F7" w:rsidP="002906F7">
      <w:pPr>
        <w:pStyle w:val="ConsPlusTitle"/>
        <w:rPr>
          <w:sz w:val="28"/>
          <w:szCs w:val="28"/>
        </w:rPr>
      </w:pPr>
      <w:r w:rsidRPr="00276CD9">
        <w:rPr>
          <w:sz w:val="28"/>
          <w:szCs w:val="28"/>
        </w:rPr>
        <w:t>зарезервированных</w:t>
      </w:r>
      <w:r>
        <w:rPr>
          <w:sz w:val="28"/>
          <w:szCs w:val="28"/>
        </w:rPr>
        <w:t xml:space="preserve"> </w:t>
      </w:r>
      <w:r w:rsidRPr="00276CD9">
        <w:rPr>
          <w:sz w:val="28"/>
          <w:szCs w:val="28"/>
        </w:rPr>
        <w:t xml:space="preserve">средств, подлежащих </w:t>
      </w:r>
    </w:p>
    <w:p w:rsidR="002906F7" w:rsidRDefault="002906F7" w:rsidP="002906F7">
      <w:pPr>
        <w:pStyle w:val="ConsPlusTitle"/>
        <w:rPr>
          <w:sz w:val="28"/>
          <w:szCs w:val="28"/>
        </w:rPr>
      </w:pPr>
      <w:r w:rsidRPr="00276CD9">
        <w:rPr>
          <w:sz w:val="28"/>
          <w:szCs w:val="28"/>
        </w:rPr>
        <w:t xml:space="preserve">распределению в связи с особенностями </w:t>
      </w:r>
    </w:p>
    <w:p w:rsidR="002906F7" w:rsidRDefault="002906F7" w:rsidP="002906F7">
      <w:pPr>
        <w:pStyle w:val="ConsPlusTitle"/>
        <w:rPr>
          <w:sz w:val="28"/>
          <w:szCs w:val="28"/>
        </w:rPr>
      </w:pPr>
      <w:r w:rsidRPr="00276CD9">
        <w:rPr>
          <w:sz w:val="28"/>
          <w:szCs w:val="28"/>
        </w:rPr>
        <w:t xml:space="preserve">исполнения бюджета </w:t>
      </w:r>
      <w:r w:rsidR="002265A9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</w:t>
      </w:r>
    </w:p>
    <w:p w:rsidR="002906F7" w:rsidRDefault="002906F7" w:rsidP="009379E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379E5">
        <w:rPr>
          <w:sz w:val="28"/>
          <w:szCs w:val="28"/>
        </w:rPr>
        <w:t>, на 2021</w:t>
      </w:r>
      <w:r w:rsidRPr="00276CD9">
        <w:rPr>
          <w:sz w:val="28"/>
          <w:szCs w:val="28"/>
        </w:rPr>
        <w:t xml:space="preserve"> год</w:t>
      </w:r>
    </w:p>
    <w:p w:rsidR="009379E5" w:rsidRDefault="009379E5" w:rsidP="009379E5">
      <w:pPr>
        <w:pStyle w:val="ConsPlusTitle"/>
        <w:rPr>
          <w:sz w:val="28"/>
          <w:szCs w:val="28"/>
        </w:rPr>
      </w:pPr>
    </w:p>
    <w:p w:rsidR="002906F7" w:rsidRDefault="002906F7" w:rsidP="002906F7">
      <w:pPr>
        <w:ind w:firstLine="709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В соответствии со статьей 217 Бюджетного кодекса Российской Федерации, </w:t>
      </w:r>
      <w:r w:rsidR="009379E5">
        <w:rPr>
          <w:sz w:val="28"/>
          <w:szCs w:val="28"/>
        </w:rPr>
        <w:t>подпу</w:t>
      </w:r>
      <w:r w:rsidR="00616D61">
        <w:rPr>
          <w:sz w:val="28"/>
          <w:szCs w:val="28"/>
        </w:rPr>
        <w:t>нктом</w:t>
      </w:r>
      <w:r w:rsidR="009379E5">
        <w:rPr>
          <w:sz w:val="28"/>
          <w:szCs w:val="28"/>
        </w:rPr>
        <w:t xml:space="preserve"> 5 пункта 5 статьи 8 решения</w:t>
      </w:r>
      <w:r>
        <w:rPr>
          <w:sz w:val="28"/>
          <w:szCs w:val="28"/>
        </w:rPr>
        <w:t xml:space="preserve"> Совета народных депутатов </w:t>
      </w:r>
      <w:r w:rsidR="002265A9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D60E41">
        <w:rPr>
          <w:sz w:val="28"/>
          <w:szCs w:val="28"/>
        </w:rPr>
        <w:t>28</w:t>
      </w:r>
      <w:r w:rsidR="009379E5">
        <w:rPr>
          <w:sz w:val="28"/>
          <w:szCs w:val="28"/>
        </w:rPr>
        <w:t>.12.2020</w:t>
      </w:r>
      <w:r>
        <w:rPr>
          <w:sz w:val="28"/>
          <w:szCs w:val="28"/>
        </w:rPr>
        <w:t xml:space="preserve"> </w:t>
      </w:r>
      <w:r w:rsidR="009379E5">
        <w:rPr>
          <w:sz w:val="28"/>
          <w:szCs w:val="28"/>
        </w:rPr>
        <w:t xml:space="preserve">№ </w:t>
      </w:r>
      <w:r w:rsidR="00D60E41">
        <w:rPr>
          <w:sz w:val="28"/>
          <w:szCs w:val="28"/>
        </w:rPr>
        <w:t>35</w:t>
      </w:r>
      <w:r>
        <w:rPr>
          <w:sz w:val="28"/>
          <w:szCs w:val="28"/>
        </w:rPr>
        <w:t xml:space="preserve"> «О бюджете </w:t>
      </w:r>
      <w:r w:rsidR="002265A9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Богучарского муниципального ра</w:t>
      </w:r>
      <w:r w:rsidR="009379E5">
        <w:rPr>
          <w:sz w:val="28"/>
          <w:szCs w:val="28"/>
        </w:rPr>
        <w:t>йона Воронежской области на 2021 год и плановый период 2022 и 2023</w:t>
      </w:r>
      <w:r>
        <w:rPr>
          <w:sz w:val="28"/>
          <w:szCs w:val="28"/>
        </w:rPr>
        <w:t xml:space="preserve"> годов», администрация </w:t>
      </w:r>
      <w:r w:rsidR="002265A9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755043">
        <w:rPr>
          <w:b/>
          <w:sz w:val="28"/>
          <w:szCs w:val="28"/>
        </w:rPr>
        <w:t>постановляет</w:t>
      </w:r>
      <w:r>
        <w:rPr>
          <w:b/>
          <w:bCs/>
          <w:sz w:val="28"/>
        </w:rPr>
        <w:t>:</w:t>
      </w:r>
    </w:p>
    <w:p w:rsidR="00616D61" w:rsidRDefault="00616D61" w:rsidP="002906F7">
      <w:pPr>
        <w:ind w:firstLine="709"/>
        <w:jc w:val="both"/>
        <w:rPr>
          <w:b/>
          <w:bCs/>
          <w:sz w:val="28"/>
          <w:szCs w:val="20"/>
        </w:rPr>
      </w:pPr>
    </w:p>
    <w:p w:rsidR="002906F7" w:rsidRPr="005C4D1F" w:rsidRDefault="002906F7" w:rsidP="002906F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C4D1F">
        <w:rPr>
          <w:b w:val="0"/>
          <w:sz w:val="28"/>
          <w:szCs w:val="28"/>
        </w:rPr>
        <w:t xml:space="preserve">1. Утвердить прилагаемый </w:t>
      </w:r>
      <w:r>
        <w:rPr>
          <w:b w:val="0"/>
          <w:sz w:val="28"/>
          <w:szCs w:val="28"/>
        </w:rPr>
        <w:t>П</w:t>
      </w:r>
      <w:r w:rsidRPr="005C4D1F">
        <w:rPr>
          <w:b w:val="0"/>
          <w:sz w:val="28"/>
          <w:szCs w:val="28"/>
        </w:rPr>
        <w:t>орядок</w:t>
      </w:r>
      <w:r>
        <w:rPr>
          <w:b w:val="0"/>
          <w:sz w:val="28"/>
          <w:szCs w:val="28"/>
        </w:rPr>
        <w:t xml:space="preserve"> использования</w:t>
      </w:r>
      <w:r w:rsidRPr="005C4D1F">
        <w:rPr>
          <w:b w:val="0"/>
          <w:sz w:val="28"/>
          <w:szCs w:val="28"/>
        </w:rPr>
        <w:t xml:space="preserve"> зарезервированных средств, </w:t>
      </w:r>
      <w:r>
        <w:rPr>
          <w:b w:val="0"/>
          <w:sz w:val="28"/>
          <w:szCs w:val="28"/>
        </w:rPr>
        <w:t>п</w:t>
      </w:r>
      <w:r w:rsidRPr="005C4D1F">
        <w:rPr>
          <w:b w:val="0"/>
          <w:sz w:val="28"/>
          <w:szCs w:val="28"/>
        </w:rPr>
        <w:t>одлежащих распределению в связи с особенностями исполнения бюджета</w:t>
      </w:r>
      <w:r>
        <w:rPr>
          <w:b w:val="0"/>
          <w:sz w:val="28"/>
          <w:szCs w:val="28"/>
        </w:rPr>
        <w:t xml:space="preserve"> </w:t>
      </w:r>
      <w:r w:rsidR="002265A9">
        <w:rPr>
          <w:b w:val="0"/>
          <w:sz w:val="28"/>
          <w:szCs w:val="28"/>
        </w:rPr>
        <w:t>Липчанского</w:t>
      </w:r>
      <w:r>
        <w:rPr>
          <w:b w:val="0"/>
          <w:sz w:val="28"/>
          <w:szCs w:val="28"/>
        </w:rPr>
        <w:t xml:space="preserve"> сельского поселения</w:t>
      </w:r>
      <w:r w:rsidR="009379E5">
        <w:rPr>
          <w:b w:val="0"/>
          <w:sz w:val="28"/>
          <w:szCs w:val="28"/>
        </w:rPr>
        <w:t>, на 2021</w:t>
      </w:r>
      <w:r>
        <w:rPr>
          <w:b w:val="0"/>
          <w:sz w:val="28"/>
          <w:szCs w:val="28"/>
        </w:rPr>
        <w:t xml:space="preserve"> год, согласно приложению.</w:t>
      </w:r>
    </w:p>
    <w:p w:rsidR="002906F7" w:rsidRPr="00DD02A4" w:rsidRDefault="002906F7" w:rsidP="00290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DD02A4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после его обнародования на территории </w:t>
      </w:r>
      <w:r w:rsidR="002265A9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и распространяет свое действие на правоотношения, возникшие </w:t>
      </w:r>
      <w:r w:rsidRPr="00DD02A4">
        <w:rPr>
          <w:sz w:val="28"/>
          <w:szCs w:val="28"/>
        </w:rPr>
        <w:t xml:space="preserve">с </w:t>
      </w:r>
      <w:r w:rsidR="00616D61">
        <w:rPr>
          <w:sz w:val="28"/>
          <w:szCs w:val="28"/>
        </w:rPr>
        <w:t>01.01.2021 года</w:t>
      </w:r>
      <w:r>
        <w:rPr>
          <w:sz w:val="28"/>
          <w:szCs w:val="28"/>
        </w:rPr>
        <w:t>.</w:t>
      </w: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65A9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                                           </w:t>
      </w:r>
      <w:r w:rsidR="002265A9">
        <w:rPr>
          <w:sz w:val="28"/>
          <w:szCs w:val="28"/>
        </w:rPr>
        <w:t>В.Н. Мамон</w:t>
      </w:r>
    </w:p>
    <w:p w:rsidR="002906F7" w:rsidRDefault="002906F7" w:rsidP="002906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 w:rsidRPr="00755043">
        <w:rPr>
          <w:sz w:val="28"/>
          <w:szCs w:val="28"/>
        </w:rPr>
        <w:lastRenderedPageBreak/>
        <w:t>Приложение</w:t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 w:rsidRPr="00755043">
        <w:rPr>
          <w:sz w:val="28"/>
          <w:szCs w:val="28"/>
        </w:rPr>
        <w:t>к постановлению администрации</w:t>
      </w:r>
    </w:p>
    <w:p w:rsidR="002906F7" w:rsidRPr="00755043" w:rsidRDefault="007D29EC" w:rsidP="002906F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906F7" w:rsidRPr="00755043">
        <w:rPr>
          <w:sz w:val="28"/>
          <w:szCs w:val="28"/>
        </w:rPr>
        <w:t xml:space="preserve"> сельского поселения</w:t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0E41">
        <w:rPr>
          <w:sz w:val="28"/>
          <w:szCs w:val="28"/>
        </w:rPr>
        <w:t>28.</w:t>
      </w:r>
      <w:r w:rsidR="009379E5">
        <w:rPr>
          <w:sz w:val="28"/>
          <w:szCs w:val="28"/>
        </w:rPr>
        <w:t xml:space="preserve"> </w:t>
      </w:r>
      <w:r w:rsidR="00D60E41">
        <w:rPr>
          <w:sz w:val="28"/>
          <w:szCs w:val="28"/>
        </w:rPr>
        <w:t>12.</w:t>
      </w:r>
      <w:r w:rsidR="009379E5">
        <w:rPr>
          <w:sz w:val="28"/>
          <w:szCs w:val="28"/>
        </w:rPr>
        <w:t xml:space="preserve">2020 № </w:t>
      </w:r>
      <w:r w:rsidR="00D60E41">
        <w:rPr>
          <w:sz w:val="28"/>
          <w:szCs w:val="28"/>
        </w:rPr>
        <w:t>38</w:t>
      </w:r>
    </w:p>
    <w:p w:rsidR="002906F7" w:rsidRDefault="002906F7" w:rsidP="002906F7">
      <w:pPr>
        <w:pStyle w:val="ConsPlusTitle"/>
        <w:jc w:val="center"/>
        <w:rPr>
          <w:sz w:val="28"/>
          <w:szCs w:val="28"/>
        </w:rPr>
      </w:pPr>
    </w:p>
    <w:p w:rsidR="002906F7" w:rsidRPr="00FC3821" w:rsidRDefault="002906F7" w:rsidP="002906F7">
      <w:pPr>
        <w:pStyle w:val="ConsPlusTitle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>Порядок</w:t>
      </w:r>
    </w:p>
    <w:p w:rsidR="002906F7" w:rsidRDefault="002906F7" w:rsidP="002906F7">
      <w:pPr>
        <w:pStyle w:val="ConsPlusTitle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 w:rsidRPr="00FC3821">
        <w:rPr>
          <w:sz w:val="28"/>
          <w:szCs w:val="28"/>
        </w:rPr>
        <w:t>зарезервированных средств, подлежащих распределению</w:t>
      </w:r>
    </w:p>
    <w:p w:rsidR="002906F7" w:rsidRPr="00FC3821" w:rsidRDefault="002906F7" w:rsidP="002906F7">
      <w:pPr>
        <w:pStyle w:val="ConsPlusTitle"/>
        <w:ind w:firstLine="708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>в связи с особенностями исполнения бюджета</w:t>
      </w:r>
      <w:r>
        <w:rPr>
          <w:sz w:val="28"/>
          <w:szCs w:val="28"/>
        </w:rPr>
        <w:t xml:space="preserve"> </w:t>
      </w:r>
      <w:r w:rsidR="007D29EC">
        <w:rPr>
          <w:sz w:val="28"/>
          <w:szCs w:val="28"/>
        </w:rPr>
        <w:t>Липчанского</w:t>
      </w:r>
      <w:r w:rsidR="009379E5">
        <w:rPr>
          <w:sz w:val="28"/>
          <w:szCs w:val="28"/>
        </w:rPr>
        <w:t xml:space="preserve"> сельского поселения, на 2021 год</w:t>
      </w:r>
    </w:p>
    <w:p w:rsidR="002906F7" w:rsidRDefault="002906F7" w:rsidP="002906F7">
      <w:pPr>
        <w:pStyle w:val="ConsPlusTitle"/>
        <w:jc w:val="center"/>
        <w:rPr>
          <w:sz w:val="28"/>
          <w:szCs w:val="28"/>
        </w:rPr>
      </w:pPr>
    </w:p>
    <w:p w:rsidR="002906F7" w:rsidRPr="003F3B48" w:rsidRDefault="002906F7" w:rsidP="002906F7">
      <w:pPr>
        <w:ind w:firstLine="708"/>
        <w:jc w:val="both"/>
        <w:rPr>
          <w:sz w:val="28"/>
          <w:szCs w:val="28"/>
        </w:rPr>
      </w:pPr>
      <w:r w:rsidRPr="003F3B48">
        <w:rPr>
          <w:sz w:val="28"/>
          <w:szCs w:val="28"/>
        </w:rPr>
        <w:t>1. Настоящий Порядок определяет основания и условия распределения зарезервированных средств в связи с особенностями исполнения бюджета</w:t>
      </w:r>
      <w:r>
        <w:rPr>
          <w:sz w:val="28"/>
          <w:szCs w:val="28"/>
        </w:rPr>
        <w:t xml:space="preserve"> </w:t>
      </w:r>
      <w:r w:rsidR="007D29EC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</w:t>
      </w:r>
      <w:r w:rsidR="00616D61">
        <w:rPr>
          <w:sz w:val="28"/>
          <w:szCs w:val="28"/>
        </w:rPr>
        <w:t>ьского поселения на 2021 год</w:t>
      </w:r>
      <w:r>
        <w:rPr>
          <w:sz w:val="28"/>
          <w:szCs w:val="28"/>
        </w:rPr>
        <w:t>.</w:t>
      </w:r>
    </w:p>
    <w:p w:rsidR="002906F7" w:rsidRPr="00E63D5C" w:rsidRDefault="002906F7" w:rsidP="002906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3D5C">
        <w:rPr>
          <w:sz w:val="28"/>
          <w:szCs w:val="28"/>
        </w:rPr>
        <w:t xml:space="preserve"> </w:t>
      </w:r>
      <w:r w:rsidR="00616D61">
        <w:rPr>
          <w:sz w:val="28"/>
          <w:szCs w:val="28"/>
        </w:rPr>
        <w:t>С</w:t>
      </w:r>
      <w:r>
        <w:rPr>
          <w:sz w:val="28"/>
          <w:szCs w:val="28"/>
        </w:rPr>
        <w:t>редств</w:t>
      </w:r>
      <w:r w:rsidR="00616D61">
        <w:rPr>
          <w:sz w:val="28"/>
          <w:szCs w:val="28"/>
        </w:rPr>
        <w:t>а, зарезервированные</w:t>
      </w:r>
      <w:r>
        <w:rPr>
          <w:sz w:val="28"/>
          <w:szCs w:val="28"/>
        </w:rPr>
        <w:t xml:space="preserve"> в соответствие с </w:t>
      </w:r>
      <w:r w:rsidR="00616D61">
        <w:rPr>
          <w:sz w:val="28"/>
          <w:szCs w:val="28"/>
        </w:rPr>
        <w:t>подпунктом 5</w:t>
      </w:r>
      <w:r>
        <w:rPr>
          <w:sz w:val="28"/>
          <w:szCs w:val="28"/>
        </w:rPr>
        <w:t xml:space="preserve"> </w:t>
      </w:r>
      <w:r w:rsidR="00616D61">
        <w:rPr>
          <w:sz w:val="28"/>
          <w:szCs w:val="28"/>
        </w:rPr>
        <w:t>пункта 5 статьи 8</w:t>
      </w:r>
      <w:r>
        <w:rPr>
          <w:sz w:val="28"/>
          <w:szCs w:val="28"/>
        </w:rPr>
        <w:t xml:space="preserve"> решения Совета народных депутатов </w:t>
      </w:r>
      <w:r w:rsidR="007D29EC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>
        <w:rPr>
          <w:sz w:val="28"/>
          <w:szCs w:val="28"/>
        </w:rPr>
        <w:t xml:space="preserve">от  </w:t>
      </w:r>
      <w:r w:rsidR="00D60E41">
        <w:rPr>
          <w:sz w:val="28"/>
          <w:szCs w:val="28"/>
        </w:rPr>
        <w:t>28.12.</w:t>
      </w:r>
      <w:r w:rsidR="00616D61">
        <w:rPr>
          <w:sz w:val="28"/>
          <w:szCs w:val="28"/>
        </w:rPr>
        <w:t>2020</w:t>
      </w:r>
      <w:proofErr w:type="gramEnd"/>
      <w:r w:rsidR="00616D61">
        <w:rPr>
          <w:sz w:val="28"/>
          <w:szCs w:val="28"/>
        </w:rPr>
        <w:t xml:space="preserve">  № </w:t>
      </w:r>
      <w:r w:rsidR="00D60E41">
        <w:rPr>
          <w:sz w:val="28"/>
          <w:szCs w:val="28"/>
        </w:rPr>
        <w:t>35</w:t>
      </w:r>
      <w:r>
        <w:rPr>
          <w:sz w:val="28"/>
          <w:szCs w:val="28"/>
        </w:rPr>
        <w:t xml:space="preserve">  «О бюджете </w:t>
      </w:r>
      <w:r w:rsidR="007D29EC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Богучарского муниципального ра</w:t>
      </w:r>
      <w:r w:rsidR="00616D61">
        <w:rPr>
          <w:sz w:val="28"/>
          <w:szCs w:val="28"/>
        </w:rPr>
        <w:t>йона Воронежской области на 2021</w:t>
      </w:r>
      <w:r>
        <w:rPr>
          <w:sz w:val="28"/>
          <w:szCs w:val="28"/>
        </w:rPr>
        <w:t xml:space="preserve"> год и </w:t>
      </w:r>
      <w:r w:rsidR="00616D61">
        <w:rPr>
          <w:sz w:val="28"/>
          <w:szCs w:val="28"/>
        </w:rPr>
        <w:t>на плановый период 2022 и 2023</w:t>
      </w:r>
      <w:r>
        <w:rPr>
          <w:sz w:val="28"/>
          <w:szCs w:val="28"/>
        </w:rPr>
        <w:t xml:space="preserve"> годов»</w:t>
      </w:r>
      <w:r w:rsidR="00616D61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расходоваться на следующие цели:</w:t>
      </w:r>
    </w:p>
    <w:p w:rsidR="002906F7" w:rsidRDefault="00616D61" w:rsidP="00616D61">
      <w:pPr>
        <w:shd w:val="clear" w:color="auto" w:fill="FFFFFF"/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bookmarkStart w:id="1" w:name="P45"/>
      <w:bookmarkStart w:id="2" w:name="P47"/>
      <w:bookmarkEnd w:id="1"/>
      <w:bookmarkEnd w:id="2"/>
      <w:r>
        <w:rPr>
          <w:color w:val="000000"/>
          <w:sz w:val="28"/>
          <w:szCs w:val="28"/>
        </w:rPr>
        <w:t xml:space="preserve">         - </w:t>
      </w:r>
      <w:r w:rsidR="002906F7">
        <w:rPr>
          <w:color w:val="000000"/>
          <w:sz w:val="28"/>
          <w:szCs w:val="28"/>
        </w:rPr>
        <w:t>на оплату труда с начислениями</w:t>
      </w:r>
      <w:r w:rsidR="002906F7" w:rsidRPr="00DE74C9">
        <w:rPr>
          <w:rFonts w:eastAsia="Times-Roman"/>
          <w:sz w:val="28"/>
          <w:szCs w:val="28"/>
        </w:rPr>
        <w:t>;</w:t>
      </w:r>
    </w:p>
    <w:p w:rsidR="00FE305C" w:rsidRDefault="00616D61" w:rsidP="00FE30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 оплату коммунальных услуг и твердого топлива;</w:t>
      </w:r>
    </w:p>
    <w:p w:rsidR="003D0E98" w:rsidRPr="00FE305C" w:rsidRDefault="00FE305C" w:rsidP="00FE30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3D0E98">
        <w:rPr>
          <w:sz w:val="28"/>
          <w:szCs w:val="28"/>
        </w:rPr>
        <w:t xml:space="preserve">на </w:t>
      </w:r>
      <w:r w:rsidR="003D0E98" w:rsidRPr="006643C0">
        <w:rPr>
          <w:sz w:val="28"/>
          <w:szCs w:val="28"/>
        </w:rPr>
        <w:t>проведение непредвиденных неотложных работ по строительству</w:t>
      </w:r>
      <w:r w:rsidR="003D0E98">
        <w:rPr>
          <w:sz w:val="28"/>
          <w:szCs w:val="28"/>
        </w:rPr>
        <w:t xml:space="preserve">, </w:t>
      </w:r>
      <w:r w:rsidR="003D0E98" w:rsidRPr="006643C0">
        <w:rPr>
          <w:sz w:val="28"/>
          <w:szCs w:val="28"/>
        </w:rPr>
        <w:t xml:space="preserve">реконструкции или ремонту </w:t>
      </w:r>
      <w:r>
        <w:rPr>
          <w:sz w:val="28"/>
          <w:szCs w:val="28"/>
        </w:rPr>
        <w:t>объектов муниципальной собственности</w:t>
      </w:r>
      <w:r w:rsidR="003D0E98" w:rsidRPr="006643C0">
        <w:rPr>
          <w:sz w:val="28"/>
          <w:szCs w:val="28"/>
        </w:rPr>
        <w:t>;</w:t>
      </w:r>
      <w:r w:rsidR="003D0E98" w:rsidRPr="006643C0">
        <w:rPr>
          <w:sz w:val="28"/>
          <w:szCs w:val="28"/>
        </w:rPr>
        <w:tab/>
      </w:r>
    </w:p>
    <w:p w:rsidR="003D0E98" w:rsidRPr="006643C0" w:rsidRDefault="00FE305C" w:rsidP="00FE305C">
      <w:pPr>
        <w:pStyle w:val="20"/>
        <w:shd w:val="clear" w:color="auto" w:fill="auto"/>
        <w:tabs>
          <w:tab w:val="left" w:pos="6721"/>
        </w:tabs>
        <w:spacing w:before="0" w:after="0" w:line="360" w:lineRule="auto"/>
        <w:ind w:left="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D0E98" w:rsidRPr="006643C0">
        <w:rPr>
          <w:rFonts w:ascii="Times New Roman" w:hAnsi="Times New Roman" w:cs="Times New Roman"/>
          <w:sz w:val="28"/>
          <w:szCs w:val="28"/>
          <w:lang w:eastAsia="ru-RU"/>
        </w:rPr>
        <w:t>-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33"/>
          <w:tab w:val="left" w:pos="9355"/>
        </w:tabs>
        <w:spacing w:before="0" w:after="0" w:line="36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медицинских, санитарно-гигиенических и 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3D0E98" w:rsidRPr="006643C0" w:rsidRDefault="003D0E98" w:rsidP="00FE305C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- на мероприятия, связанные с ликвидацией последствий чрезвычайных ситуаций и стихийных бедствий, в том числе: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4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аварийно-спасательных работ;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неотложных аварийно-восстановительных работ на объектах жилищно-коммунального хозяйства, социальной сферы, находящихся в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D29EC">
        <w:rPr>
          <w:rFonts w:ascii="Times New Roman" w:hAnsi="Times New Roman" w:cs="Times New Roman"/>
          <w:sz w:val="28"/>
          <w:szCs w:val="28"/>
          <w:lang w:eastAsia="ru-RU"/>
        </w:rPr>
        <w:t>Липчанского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 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3D0E98" w:rsidRPr="007E200D" w:rsidRDefault="003D0E98" w:rsidP="003D0E98">
      <w:pPr>
        <w:pStyle w:val="20"/>
        <w:shd w:val="clear" w:color="auto" w:fill="auto"/>
        <w:tabs>
          <w:tab w:val="left" w:pos="1086"/>
          <w:tab w:val="left" w:pos="9355"/>
        </w:tabs>
        <w:spacing w:before="0" w:after="0" w:line="360" w:lineRule="auto"/>
        <w:ind w:left="24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мероприятий по эвакуации населения из зоны чрезвычайной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E98" w:rsidRDefault="003D0E98" w:rsidP="003D0E98">
      <w:pPr>
        <w:pStyle w:val="20"/>
        <w:shd w:val="clear" w:color="auto" w:fill="auto"/>
        <w:tabs>
          <w:tab w:val="left" w:pos="9355"/>
        </w:tabs>
        <w:spacing w:before="0" w:after="0" w:line="360" w:lineRule="auto"/>
        <w:ind w:left="240"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решениями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9EC">
        <w:rPr>
          <w:rFonts w:ascii="Times New Roman" w:hAnsi="Times New Roman" w:cs="Times New Roman"/>
          <w:sz w:val="28"/>
          <w:szCs w:val="28"/>
          <w:lang w:eastAsia="ru-RU"/>
        </w:rPr>
        <w:t>Липчанского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значимых и других мероприятий, относящихся к полномочиям органов местного самоуправления </w:t>
      </w:r>
      <w:r w:rsidR="007D29EC">
        <w:rPr>
          <w:rFonts w:ascii="Times New Roman" w:hAnsi="Times New Roman" w:cs="Times New Roman"/>
          <w:sz w:val="28"/>
          <w:szCs w:val="28"/>
          <w:lang w:eastAsia="ru-RU"/>
        </w:rPr>
        <w:t>Липчанского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а которые средства в местном бюджете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год не предусмотрены;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9355"/>
        </w:tabs>
        <w:spacing w:before="0" w:after="0" w:line="360" w:lineRule="auto"/>
        <w:ind w:left="240"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на оказание финансовой помощи 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населению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E98" w:rsidRPr="007E200D" w:rsidRDefault="003D0E98" w:rsidP="003D0E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200D">
        <w:rPr>
          <w:sz w:val="28"/>
          <w:szCs w:val="28"/>
        </w:rPr>
        <w:t xml:space="preserve">на решение других вопросов </w:t>
      </w:r>
      <w:r>
        <w:rPr>
          <w:sz w:val="28"/>
          <w:szCs w:val="28"/>
        </w:rPr>
        <w:t>местного значения</w:t>
      </w:r>
      <w:r w:rsidR="00FE305C">
        <w:rPr>
          <w:sz w:val="28"/>
          <w:szCs w:val="28"/>
        </w:rPr>
        <w:t>,</w:t>
      </w:r>
      <w:r w:rsidRPr="007E200D">
        <w:rPr>
          <w:sz w:val="28"/>
          <w:szCs w:val="28"/>
        </w:rPr>
        <w:t xml:space="preserve"> предусмотренных  Федеральным законом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3D0E98" w:rsidRPr="00477D42" w:rsidRDefault="002E2A7A" w:rsidP="003D0E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E98" w:rsidRPr="00477D42">
        <w:rPr>
          <w:sz w:val="28"/>
          <w:szCs w:val="28"/>
        </w:rPr>
        <w:t xml:space="preserve">. Основанием для </w:t>
      </w:r>
      <w:r w:rsidR="003D0E98">
        <w:rPr>
          <w:sz w:val="28"/>
          <w:szCs w:val="28"/>
        </w:rPr>
        <w:t>распределения зарезервированных средств между главными распорядителями бюджетных средств является потребность в увеличении бюджетных средств, сверх</w:t>
      </w:r>
      <w:r w:rsidR="003D0E98" w:rsidRPr="00FC2DD1">
        <w:rPr>
          <w:sz w:val="28"/>
          <w:szCs w:val="28"/>
        </w:rPr>
        <w:t xml:space="preserve"> </w:t>
      </w:r>
      <w:r w:rsidR="003D0E98">
        <w:rPr>
          <w:sz w:val="28"/>
          <w:szCs w:val="28"/>
        </w:rPr>
        <w:t>утвержденных решением о бюджете лимитов, без внесения изменений в решение Совета народных депутатов</w:t>
      </w:r>
      <w:r w:rsidR="00FE305C">
        <w:rPr>
          <w:sz w:val="28"/>
          <w:szCs w:val="28"/>
        </w:rPr>
        <w:t xml:space="preserve"> </w:t>
      </w:r>
      <w:r w:rsidR="007D29EC">
        <w:rPr>
          <w:sz w:val="28"/>
          <w:szCs w:val="28"/>
        </w:rPr>
        <w:t>Липчанского</w:t>
      </w:r>
      <w:r w:rsidR="00FE305C">
        <w:rPr>
          <w:sz w:val="28"/>
          <w:szCs w:val="28"/>
        </w:rPr>
        <w:t xml:space="preserve"> сельского поселения</w:t>
      </w:r>
      <w:r w:rsidR="003D0E98">
        <w:rPr>
          <w:sz w:val="28"/>
          <w:szCs w:val="28"/>
        </w:rPr>
        <w:t xml:space="preserve"> Богучарского муниципального района</w:t>
      </w:r>
      <w:r w:rsidR="00FE305C">
        <w:rPr>
          <w:sz w:val="28"/>
          <w:szCs w:val="28"/>
        </w:rPr>
        <w:t xml:space="preserve"> Воронежской области</w:t>
      </w:r>
      <w:r w:rsidR="003D0E98">
        <w:rPr>
          <w:sz w:val="28"/>
          <w:szCs w:val="28"/>
        </w:rPr>
        <w:t xml:space="preserve"> о бюджете</w:t>
      </w:r>
      <w:r w:rsidR="003D0E98" w:rsidRPr="00477D42">
        <w:rPr>
          <w:sz w:val="28"/>
          <w:szCs w:val="28"/>
        </w:rPr>
        <w:t>.</w:t>
      </w:r>
    </w:p>
    <w:p w:rsidR="003D0E98" w:rsidRDefault="002E2A7A" w:rsidP="003D0E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E98">
        <w:rPr>
          <w:sz w:val="28"/>
          <w:szCs w:val="28"/>
        </w:rPr>
        <w:t xml:space="preserve">. Зарезервированные средства, направляются на цели, указанные в пункте 2 настоящего Порядка, после согласования с главой  </w:t>
      </w:r>
      <w:r w:rsidR="007D29EC">
        <w:rPr>
          <w:sz w:val="28"/>
          <w:szCs w:val="28"/>
        </w:rPr>
        <w:t>Липчанского</w:t>
      </w:r>
      <w:r w:rsidR="00FE305C">
        <w:rPr>
          <w:sz w:val="28"/>
          <w:szCs w:val="28"/>
        </w:rPr>
        <w:t xml:space="preserve"> сельского поселения</w:t>
      </w:r>
      <w:r w:rsidR="003D0E98">
        <w:rPr>
          <w:sz w:val="28"/>
          <w:szCs w:val="28"/>
        </w:rPr>
        <w:t>,</w:t>
      </w:r>
      <w:r w:rsidR="00F129E2">
        <w:rPr>
          <w:sz w:val="28"/>
          <w:szCs w:val="28"/>
        </w:rPr>
        <w:t xml:space="preserve"> по форме</w:t>
      </w:r>
      <w:r w:rsidR="004557A9">
        <w:rPr>
          <w:sz w:val="28"/>
          <w:szCs w:val="28"/>
        </w:rPr>
        <w:t xml:space="preserve"> согласно Приложению</w:t>
      </w:r>
      <w:r w:rsidR="00F129E2">
        <w:rPr>
          <w:sz w:val="28"/>
          <w:szCs w:val="28"/>
        </w:rPr>
        <w:t xml:space="preserve"> 1</w:t>
      </w:r>
      <w:r w:rsidR="003D0E98">
        <w:rPr>
          <w:sz w:val="28"/>
          <w:szCs w:val="28"/>
        </w:rPr>
        <w:t xml:space="preserve"> к настоящему Порядку.</w:t>
      </w:r>
    </w:p>
    <w:p w:rsidR="003D0E98" w:rsidRDefault="002E2A7A" w:rsidP="003D0E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 основании  пункта 4</w:t>
      </w:r>
      <w:r w:rsidR="003D0E98">
        <w:rPr>
          <w:sz w:val="28"/>
          <w:szCs w:val="28"/>
        </w:rPr>
        <w:t xml:space="preserve"> настоящего Порядка </w:t>
      </w:r>
      <w:r w:rsidR="004557A9">
        <w:rPr>
          <w:sz w:val="28"/>
          <w:szCs w:val="28"/>
        </w:rPr>
        <w:t xml:space="preserve">старший  инспектор                              </w:t>
      </w:r>
      <w:r w:rsidR="003D0E98">
        <w:rPr>
          <w:sz w:val="28"/>
          <w:szCs w:val="28"/>
        </w:rPr>
        <w:t xml:space="preserve"> администрации </w:t>
      </w:r>
      <w:r w:rsidR="007D29EC">
        <w:rPr>
          <w:sz w:val="28"/>
          <w:szCs w:val="28"/>
        </w:rPr>
        <w:t>Липчанского</w:t>
      </w:r>
      <w:r w:rsidR="004557A9">
        <w:rPr>
          <w:sz w:val="28"/>
          <w:szCs w:val="28"/>
        </w:rPr>
        <w:t xml:space="preserve"> сельского поселения (</w:t>
      </w:r>
      <w:r w:rsidR="007D29EC">
        <w:rPr>
          <w:sz w:val="28"/>
          <w:szCs w:val="28"/>
        </w:rPr>
        <w:t>Сафронова Л.И</w:t>
      </w:r>
      <w:r w:rsidR="004557A9">
        <w:rPr>
          <w:sz w:val="28"/>
          <w:szCs w:val="28"/>
        </w:rPr>
        <w:t>.)</w:t>
      </w:r>
      <w:r w:rsidR="003D0E98">
        <w:rPr>
          <w:sz w:val="28"/>
          <w:szCs w:val="28"/>
        </w:rPr>
        <w:t xml:space="preserve">  готовит проект распоряжения администрации  </w:t>
      </w:r>
      <w:r w:rsidR="007D29EC">
        <w:rPr>
          <w:sz w:val="28"/>
          <w:szCs w:val="28"/>
        </w:rPr>
        <w:t>Липчанского</w:t>
      </w:r>
      <w:r w:rsidR="004557A9">
        <w:rPr>
          <w:sz w:val="28"/>
          <w:szCs w:val="28"/>
        </w:rPr>
        <w:t xml:space="preserve"> сельского поселения</w:t>
      </w:r>
      <w:r w:rsidR="003D0E98">
        <w:rPr>
          <w:sz w:val="28"/>
          <w:szCs w:val="28"/>
        </w:rPr>
        <w:t xml:space="preserve"> о выделении бюджетных ассигнований </w:t>
      </w:r>
      <w:r w:rsidR="00C53F55">
        <w:rPr>
          <w:sz w:val="28"/>
          <w:szCs w:val="28"/>
        </w:rPr>
        <w:t>главным распорядителям</w:t>
      </w:r>
      <w:r w:rsidR="00F129E2">
        <w:rPr>
          <w:sz w:val="28"/>
          <w:szCs w:val="28"/>
        </w:rPr>
        <w:t xml:space="preserve"> бюджетных средств </w:t>
      </w:r>
      <w:r w:rsidR="003D0E98">
        <w:rPr>
          <w:sz w:val="28"/>
          <w:szCs w:val="28"/>
        </w:rPr>
        <w:t>за счет  зарезервированных средств, подлежащих распределению  в связи с особенностями исполнения бюджета.</w:t>
      </w:r>
    </w:p>
    <w:p w:rsidR="00F129E2" w:rsidRDefault="002E2A7A" w:rsidP="00F129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9E2">
        <w:rPr>
          <w:sz w:val="28"/>
          <w:szCs w:val="28"/>
        </w:rPr>
        <w:t>. Главные распорядители бюджетных средств, которым были выделены  бюджетные ассигнования из зарезервированн</w:t>
      </w:r>
      <w:r>
        <w:rPr>
          <w:sz w:val="28"/>
          <w:szCs w:val="28"/>
        </w:rPr>
        <w:t>ых средств, составляют отчет на конец финансового года</w:t>
      </w:r>
      <w:r w:rsidR="00F129E2">
        <w:rPr>
          <w:sz w:val="28"/>
          <w:szCs w:val="28"/>
        </w:rPr>
        <w:t xml:space="preserve"> </w:t>
      </w:r>
      <w:r>
        <w:rPr>
          <w:sz w:val="28"/>
          <w:szCs w:val="28"/>
        </w:rPr>
        <w:t>до 28 декабря 2021 года</w:t>
      </w:r>
      <w:r w:rsidR="00F129E2">
        <w:rPr>
          <w:sz w:val="28"/>
          <w:szCs w:val="28"/>
        </w:rPr>
        <w:t xml:space="preserve"> об использовании данных средств  по форме согласно приложению 2 к настоящему Порядку.</w:t>
      </w:r>
    </w:p>
    <w:p w:rsidR="00F129E2" w:rsidRDefault="00F129E2" w:rsidP="003D0E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06F7" w:rsidRDefault="002906F7" w:rsidP="00D60E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6F7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  <w:rPr>
          <w:sz w:val="28"/>
          <w:szCs w:val="28"/>
        </w:rPr>
      </w:pPr>
    </w:p>
    <w:p w:rsidR="002906F7" w:rsidRPr="00C53F55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>
        <w:rPr>
          <w:sz w:val="28"/>
          <w:szCs w:val="28"/>
        </w:rPr>
        <w:t xml:space="preserve"> </w:t>
      </w:r>
      <w:r w:rsidRPr="00C53F55">
        <w:t>Приложение</w:t>
      </w:r>
      <w:r w:rsidR="00F129E2" w:rsidRPr="00C53F55">
        <w:t xml:space="preserve"> 1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к Порядку использования зарезервированных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средств,  </w:t>
      </w:r>
      <w:r w:rsidR="004557A9" w:rsidRPr="00C53F55">
        <w:rPr>
          <w:b w:val="0"/>
          <w:szCs w:val="24"/>
        </w:rPr>
        <w:t>подлежащих распределению</w:t>
      </w:r>
      <w:r w:rsidRPr="00C53F55">
        <w:rPr>
          <w:b w:val="0"/>
          <w:szCs w:val="24"/>
        </w:rPr>
        <w:t xml:space="preserve"> в связи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с особенностями исполнения бюджета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</w:t>
      </w:r>
      <w:r w:rsidR="007D29EC">
        <w:rPr>
          <w:b w:val="0"/>
          <w:szCs w:val="24"/>
        </w:rPr>
        <w:t>Липчанского</w:t>
      </w:r>
      <w:r w:rsidRPr="00C53F55">
        <w:rPr>
          <w:b w:val="0"/>
          <w:szCs w:val="24"/>
        </w:rPr>
        <w:t xml:space="preserve"> сельского поселения, </w:t>
      </w:r>
    </w:p>
    <w:p w:rsidR="002906F7" w:rsidRPr="00C53F55" w:rsidRDefault="002906F7" w:rsidP="004557A9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</w:t>
      </w:r>
      <w:r w:rsidR="004557A9" w:rsidRPr="00C53F55">
        <w:rPr>
          <w:b w:val="0"/>
          <w:szCs w:val="24"/>
        </w:rPr>
        <w:t>на 2021 год</w:t>
      </w:r>
    </w:p>
    <w:p w:rsidR="002906F7" w:rsidRPr="003C2822" w:rsidRDefault="002906F7" w:rsidP="002906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F55" w:rsidRDefault="00C53F55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F55" w:rsidRDefault="00C53F55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6F7" w:rsidRPr="0005596E" w:rsidRDefault="002906F7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96E">
        <w:rPr>
          <w:b/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</w:t>
      </w:r>
      <w:r w:rsidRPr="0005596E">
        <w:rPr>
          <w:b/>
          <w:sz w:val="28"/>
          <w:szCs w:val="28"/>
        </w:rPr>
        <w:t>зарезервированных средств, подлежащих</w:t>
      </w:r>
    </w:p>
    <w:p w:rsidR="002906F7" w:rsidRPr="0005596E" w:rsidRDefault="004557A9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распределению</w:t>
      </w:r>
      <w:r w:rsidR="002906F7">
        <w:rPr>
          <w:b/>
          <w:sz w:val="28"/>
          <w:szCs w:val="28"/>
        </w:rPr>
        <w:t xml:space="preserve"> </w:t>
      </w:r>
      <w:r w:rsidR="002906F7" w:rsidRPr="0005596E">
        <w:rPr>
          <w:b/>
          <w:sz w:val="28"/>
          <w:szCs w:val="28"/>
        </w:rPr>
        <w:t>в связи с особенностями исполнения бюджета</w:t>
      </w:r>
    </w:p>
    <w:p w:rsidR="002906F7" w:rsidRPr="0005596E" w:rsidRDefault="007D29EC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4557A9">
        <w:rPr>
          <w:b/>
          <w:sz w:val="28"/>
          <w:szCs w:val="28"/>
        </w:rPr>
        <w:t xml:space="preserve"> сельского поселения, на 2021</w:t>
      </w:r>
      <w:r w:rsidR="002906F7" w:rsidRPr="0005596E">
        <w:rPr>
          <w:b/>
          <w:sz w:val="28"/>
          <w:szCs w:val="28"/>
        </w:rPr>
        <w:t xml:space="preserve"> год</w:t>
      </w:r>
    </w:p>
    <w:p w:rsidR="002906F7" w:rsidRPr="0005596E" w:rsidRDefault="002906F7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93"/>
        <w:gridCol w:w="6520"/>
        <w:gridCol w:w="1808"/>
      </w:tblGrid>
      <w:tr w:rsidR="002906F7" w:rsidRPr="00C85710" w:rsidTr="002F66DB">
        <w:tc>
          <w:tcPr>
            <w:tcW w:w="2093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ГРБС</w:t>
            </w:r>
          </w:p>
        </w:tc>
        <w:tc>
          <w:tcPr>
            <w:tcW w:w="6520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Цель первоочередных расходов</w:t>
            </w:r>
          </w:p>
        </w:tc>
        <w:tc>
          <w:tcPr>
            <w:tcW w:w="1808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Сумма</w:t>
            </w: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906F7" w:rsidRDefault="002906F7" w:rsidP="002906F7"/>
    <w:p w:rsidR="00C15CD2" w:rsidRDefault="00C15CD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Pr="00C53F55" w:rsidRDefault="00F129E2" w:rsidP="00F129E2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 w:rsidRPr="00C53F55">
        <w:lastRenderedPageBreak/>
        <w:t>Приложение 2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к Порядку использования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зарезервированных средств,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подлежащих распределению в связи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с особенностями исполнения бюджета</w:t>
      </w:r>
    </w:p>
    <w:p w:rsidR="00F129E2" w:rsidRPr="00C53F55" w:rsidRDefault="007D29EC" w:rsidP="00F129E2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szCs w:val="24"/>
        </w:rPr>
        <w:t>Липчанского</w:t>
      </w:r>
      <w:r w:rsidR="00F129E2" w:rsidRPr="00C53F55">
        <w:rPr>
          <w:b w:val="0"/>
          <w:szCs w:val="24"/>
        </w:rPr>
        <w:t xml:space="preserve"> сельского поселения,</w:t>
      </w:r>
    </w:p>
    <w:p w:rsidR="00F129E2" w:rsidRPr="00C53F55" w:rsidRDefault="00F129E2" w:rsidP="00F129E2">
      <w:pPr>
        <w:pStyle w:val="ConsPlusTitle"/>
        <w:jc w:val="right"/>
        <w:rPr>
          <w:szCs w:val="24"/>
        </w:rPr>
      </w:pPr>
      <w:r w:rsidRPr="00C53F55">
        <w:rPr>
          <w:b w:val="0"/>
          <w:szCs w:val="24"/>
        </w:rPr>
        <w:t>на 2021 год</w:t>
      </w: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Pr="00C53F55" w:rsidRDefault="00F129E2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F55">
        <w:rPr>
          <w:b/>
          <w:sz w:val="28"/>
          <w:szCs w:val="28"/>
        </w:rPr>
        <w:t>Отчет об использовании зарезервированных средств, связанных  с особенностями исполнения бюджета</w:t>
      </w:r>
    </w:p>
    <w:p w:rsidR="00F129E2" w:rsidRPr="00C53F55" w:rsidRDefault="007D29EC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F129E2" w:rsidRPr="00C53F55">
        <w:rPr>
          <w:b/>
          <w:sz w:val="28"/>
          <w:szCs w:val="28"/>
        </w:rPr>
        <w:t xml:space="preserve"> сельского поселения, на ______202__ год</w:t>
      </w:r>
    </w:p>
    <w:p w:rsidR="00F129E2" w:rsidRPr="00C53F55" w:rsidRDefault="00F129E2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14" w:tblpY="6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F129E2" w:rsidRPr="00232093" w:rsidTr="00CC303C"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Документ основание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Цели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расходо</w:t>
            </w:r>
            <w:proofErr w:type="spellEnd"/>
            <w:r w:rsidRPr="000F6D04">
              <w:rPr>
                <w:sz w:val="22"/>
                <w:szCs w:val="22"/>
              </w:rPr>
              <w:t>-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вания</w:t>
            </w:r>
            <w:proofErr w:type="spellEnd"/>
            <w:r w:rsidRPr="000F6D04">
              <w:rPr>
                <w:sz w:val="22"/>
                <w:szCs w:val="22"/>
              </w:rPr>
              <w:t xml:space="preserve">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средств</w:t>
            </w:r>
          </w:p>
        </w:tc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Сумма выделенных средств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Сумма </w:t>
            </w:r>
            <w:proofErr w:type="spellStart"/>
            <w:r w:rsidRPr="000F6D04">
              <w:rPr>
                <w:sz w:val="22"/>
                <w:szCs w:val="22"/>
              </w:rPr>
              <w:t>исполь</w:t>
            </w:r>
            <w:proofErr w:type="spellEnd"/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зованных</w:t>
            </w:r>
            <w:proofErr w:type="spellEnd"/>
            <w:r w:rsidRPr="000F6D04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КБК</w:t>
            </w:r>
          </w:p>
        </w:tc>
        <w:tc>
          <w:tcPr>
            <w:tcW w:w="15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Остаток </w:t>
            </w:r>
            <w:proofErr w:type="spellStart"/>
            <w:r w:rsidRPr="000F6D04">
              <w:rPr>
                <w:sz w:val="22"/>
                <w:szCs w:val="22"/>
              </w:rPr>
              <w:t>неисполь-зован-ных</w:t>
            </w:r>
            <w:proofErr w:type="spellEnd"/>
            <w:r w:rsidRPr="000F6D04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Примечание              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  <w:lang w:val="en-US"/>
              </w:rPr>
              <w:t>&lt;</w:t>
            </w:r>
            <w:r w:rsidRPr="000F6D04">
              <w:rPr>
                <w:sz w:val="22"/>
                <w:szCs w:val="22"/>
              </w:rPr>
              <w:t>*</w:t>
            </w:r>
            <w:r w:rsidRPr="000F6D04">
              <w:rPr>
                <w:sz w:val="22"/>
                <w:szCs w:val="22"/>
                <w:lang w:val="en-US"/>
              </w:rPr>
              <w:t>&gt;</w:t>
            </w:r>
          </w:p>
        </w:tc>
      </w:tr>
      <w:tr w:rsidR="00F129E2" w:rsidRPr="00232093" w:rsidTr="00CC303C"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8</w:t>
            </w:r>
          </w:p>
        </w:tc>
      </w:tr>
    </w:tbl>
    <w:p w:rsidR="00F129E2" w:rsidRPr="00232093" w:rsidRDefault="00F129E2" w:rsidP="00F129E2">
      <w:pPr>
        <w:pStyle w:val="ConsPlusTitle"/>
        <w:widowControl/>
        <w:spacing w:line="300" w:lineRule="auto"/>
        <w:jc w:val="center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                                                                                                                                           </w:t>
      </w:r>
    </w:p>
    <w:p w:rsidR="00F129E2" w:rsidRDefault="00F129E2" w:rsidP="00F129E2">
      <w:pPr>
        <w:widowControl w:val="0"/>
        <w:autoSpaceDE w:val="0"/>
        <w:autoSpaceDN w:val="0"/>
        <w:adjustRightInd w:val="0"/>
        <w:ind w:left="-720" w:firstLine="720"/>
        <w:jc w:val="center"/>
        <w:rPr>
          <w:sz w:val="28"/>
          <w:szCs w:val="28"/>
        </w:rPr>
      </w:pPr>
    </w:p>
    <w:p w:rsidR="00F129E2" w:rsidRDefault="00F129E2"/>
    <w:sectPr w:rsidR="00F129E2" w:rsidSect="007550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6F7"/>
    <w:rsid w:val="00196A83"/>
    <w:rsid w:val="001D0464"/>
    <w:rsid w:val="002265A9"/>
    <w:rsid w:val="002906F7"/>
    <w:rsid w:val="002E2A7A"/>
    <w:rsid w:val="003D0E98"/>
    <w:rsid w:val="004557A9"/>
    <w:rsid w:val="004E5389"/>
    <w:rsid w:val="00616D61"/>
    <w:rsid w:val="007B0B07"/>
    <w:rsid w:val="007D29EC"/>
    <w:rsid w:val="009379E5"/>
    <w:rsid w:val="00B62934"/>
    <w:rsid w:val="00BB074A"/>
    <w:rsid w:val="00C15CD2"/>
    <w:rsid w:val="00C53F55"/>
    <w:rsid w:val="00CA20A5"/>
    <w:rsid w:val="00D60E41"/>
    <w:rsid w:val="00DC334B"/>
    <w:rsid w:val="00DE105E"/>
    <w:rsid w:val="00F129E2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7BD8A-0CCF-4703-8BA1-7333467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906F7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29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.Название подразделения"/>
    <w:rsid w:val="002906F7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3D0E98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E98"/>
    <w:pPr>
      <w:widowControl w:val="0"/>
      <w:shd w:val="clear" w:color="auto" w:fill="FFFFFF"/>
      <w:spacing w:before="240" w:after="240" w:line="227" w:lineRule="exact"/>
      <w:ind w:hanging="860"/>
    </w:pPr>
    <w:rPr>
      <w:rFonts w:ascii="Trebuchet MS" w:eastAsiaTheme="minorHAnsi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Пользователь</cp:lastModifiedBy>
  <cp:revision>9</cp:revision>
  <dcterms:created xsi:type="dcterms:W3CDTF">2020-12-09T10:22:00Z</dcterms:created>
  <dcterms:modified xsi:type="dcterms:W3CDTF">2021-01-14T12:39:00Z</dcterms:modified>
</cp:coreProperties>
</file>