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B9" w:rsidRPr="005C32B9" w:rsidRDefault="005C32B9" w:rsidP="00314631">
      <w:pPr>
        <w:tabs>
          <w:tab w:val="left" w:pos="1172"/>
        </w:tabs>
        <w:spacing w:after="0"/>
        <w:jc w:val="center"/>
        <w:rPr>
          <w:b/>
          <w:sz w:val="26"/>
          <w:szCs w:val="26"/>
        </w:rPr>
      </w:pPr>
      <w:r w:rsidRPr="005C32B9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3085" cy="616585"/>
            <wp:effectExtent l="19050" t="0" r="0" b="0"/>
            <wp:docPr id="6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B9" w:rsidRDefault="005C32B9" w:rsidP="005C32B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5C32B9" w:rsidRDefault="001D0EE4" w:rsidP="005C32B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ЛИПЧАНСКОГО</w:t>
      </w:r>
      <w:r w:rsidR="005C32B9">
        <w:rPr>
          <w:b/>
          <w:bCs/>
          <w:sz w:val="28"/>
          <w:szCs w:val="28"/>
        </w:rPr>
        <w:t xml:space="preserve"> СЕЛЬСКОГО ПОСЕЛЕНИЯ</w:t>
      </w:r>
    </w:p>
    <w:p w:rsidR="005C32B9" w:rsidRDefault="005C32B9" w:rsidP="005C32B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БОГУЧАРСКОГО МУНИЦИПАЛЬНОГО РАЙОНА </w:t>
      </w:r>
    </w:p>
    <w:p w:rsidR="005C32B9" w:rsidRDefault="005C32B9" w:rsidP="005C32B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5C32B9" w:rsidRDefault="005C32B9" w:rsidP="005C32B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32B9" w:rsidRDefault="005C32B9" w:rsidP="005C32B9">
      <w:pPr>
        <w:pStyle w:val="a3"/>
        <w:jc w:val="left"/>
        <w:rPr>
          <w:sz w:val="28"/>
          <w:szCs w:val="28"/>
        </w:rPr>
      </w:pPr>
    </w:p>
    <w:p w:rsidR="005C32B9" w:rsidRDefault="005C32B9" w:rsidP="005C32B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« </w:t>
      </w:r>
      <w:r w:rsidR="00314631">
        <w:rPr>
          <w:sz w:val="28"/>
          <w:szCs w:val="28"/>
        </w:rPr>
        <w:t>06</w:t>
      </w:r>
      <w:r>
        <w:rPr>
          <w:sz w:val="28"/>
          <w:szCs w:val="28"/>
        </w:rPr>
        <w:t xml:space="preserve"> »  </w:t>
      </w:r>
      <w:r w:rsidR="00314631">
        <w:rPr>
          <w:sz w:val="28"/>
          <w:szCs w:val="28"/>
        </w:rPr>
        <w:t>июня</w:t>
      </w:r>
      <w:r>
        <w:rPr>
          <w:sz w:val="28"/>
          <w:szCs w:val="28"/>
        </w:rPr>
        <w:t xml:space="preserve">  2021 г.  №  </w:t>
      </w:r>
      <w:r w:rsidR="00314631">
        <w:rPr>
          <w:sz w:val="28"/>
          <w:szCs w:val="28"/>
        </w:rPr>
        <w:t>19</w:t>
      </w:r>
    </w:p>
    <w:p w:rsidR="005C32B9" w:rsidRDefault="005C32B9" w:rsidP="005C32B9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с. Липчанка </w:t>
      </w:r>
    </w:p>
    <w:p w:rsidR="005C32B9" w:rsidRDefault="005C32B9" w:rsidP="005C32B9">
      <w:pPr>
        <w:tabs>
          <w:tab w:val="left" w:pos="1172"/>
        </w:tabs>
        <w:spacing w:after="0"/>
        <w:rPr>
          <w:b/>
          <w:sz w:val="26"/>
          <w:szCs w:val="26"/>
        </w:rPr>
      </w:pPr>
    </w:p>
    <w:p w:rsidR="005C32B9" w:rsidRDefault="005C32B9" w:rsidP="005C32B9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проекта изменений Генерального плана Липчанского сельского поселения Богучарского  муниципального района Воронежской области</w:t>
      </w:r>
    </w:p>
    <w:p w:rsidR="00740F11" w:rsidRDefault="00740F11" w:rsidP="005C32B9">
      <w:pPr>
        <w:spacing w:after="0" w:line="240" w:lineRule="auto"/>
        <w:ind w:right="5385"/>
        <w:jc w:val="both"/>
        <w:rPr>
          <w:rFonts w:ascii="Times New Roman" w:hAnsi="Times New Roman"/>
          <w:b/>
          <w:sz w:val="28"/>
          <w:szCs w:val="28"/>
        </w:rPr>
      </w:pPr>
    </w:p>
    <w:p w:rsidR="005C32B9" w:rsidRDefault="005C32B9" w:rsidP="00740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Уставом Липчанского сельского поселения, администрация </w:t>
      </w:r>
      <w:r w:rsidR="00D5432B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C32B9" w:rsidRDefault="005C32B9" w:rsidP="00740F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0F11">
        <w:rPr>
          <w:rFonts w:ascii="Times New Roman" w:hAnsi="Times New Roman"/>
          <w:sz w:val="28"/>
          <w:szCs w:val="28"/>
        </w:rPr>
        <w:t>Приступить к подготовке проекта изменений Генерального</w:t>
      </w:r>
      <w:r>
        <w:rPr>
          <w:rFonts w:ascii="Times New Roman" w:hAnsi="Times New Roman"/>
          <w:sz w:val="28"/>
          <w:szCs w:val="28"/>
        </w:rPr>
        <w:t xml:space="preserve"> плана </w:t>
      </w:r>
      <w:r w:rsidR="00524A1A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740F11">
        <w:rPr>
          <w:rFonts w:ascii="Times New Roman" w:hAnsi="Times New Roman"/>
          <w:sz w:val="28"/>
          <w:szCs w:val="28"/>
        </w:rPr>
        <w:t xml:space="preserve"> в части:</w:t>
      </w:r>
    </w:p>
    <w:p w:rsidR="00740F11" w:rsidRPr="002428E3" w:rsidRDefault="00740F11" w:rsidP="00740F11">
      <w:pPr>
        <w:tabs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E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</w:t>
      </w:r>
      <w:r w:rsidRPr="002428E3">
        <w:rPr>
          <w:rFonts w:ascii="Times New Roman" w:hAnsi="Times New Roman"/>
          <w:sz w:val="28"/>
          <w:szCs w:val="28"/>
        </w:rPr>
        <w:t>.1. Отображения границ Липчанского</w:t>
      </w:r>
      <w:r w:rsidRPr="002428E3">
        <w:rPr>
          <w:rFonts w:ascii="Times New Roman" w:hAnsi="Times New Roman"/>
          <w:spacing w:val="-4"/>
          <w:sz w:val="28"/>
          <w:szCs w:val="28"/>
        </w:rPr>
        <w:t xml:space="preserve"> сельского поселения</w:t>
      </w:r>
      <w:r w:rsidRPr="002428E3">
        <w:rPr>
          <w:rFonts w:ascii="Times New Roman" w:hAnsi="Times New Roman"/>
          <w:sz w:val="28"/>
          <w:szCs w:val="28"/>
        </w:rPr>
        <w:t xml:space="preserve"> в соответствии со сведениями, содержащимися в ЕГРН.</w:t>
      </w:r>
    </w:p>
    <w:p w:rsidR="00740F11" w:rsidRPr="002428E3" w:rsidRDefault="00740F11" w:rsidP="00740F11">
      <w:pPr>
        <w:tabs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E3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1</w:t>
      </w:r>
      <w:r w:rsidRPr="002428E3">
        <w:rPr>
          <w:rFonts w:ascii="Times New Roman" w:hAnsi="Times New Roman"/>
          <w:bCs/>
          <w:sz w:val="28"/>
          <w:szCs w:val="28"/>
        </w:rPr>
        <w:t>.2. Приведения текстовых и графических материалов в соответствие действующему градостроительному законодательству.</w:t>
      </w:r>
    </w:p>
    <w:p w:rsidR="00740F11" w:rsidRPr="002428E3" w:rsidRDefault="00740F11" w:rsidP="00740F11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E3"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sz w:val="28"/>
          <w:szCs w:val="28"/>
        </w:rPr>
        <w:t>1</w:t>
      </w:r>
      <w:r w:rsidRPr="002428E3">
        <w:rPr>
          <w:rFonts w:ascii="Times New Roman" w:hAnsi="Times New Roman"/>
          <w:bCs/>
          <w:sz w:val="28"/>
          <w:szCs w:val="28"/>
        </w:rPr>
        <w:t xml:space="preserve">.3.Актуализации сведений о существующих и планируемых объектах федерального, регионального и местного значения, расположенных на территории </w:t>
      </w:r>
      <w:r w:rsidRPr="002428E3">
        <w:rPr>
          <w:rFonts w:ascii="Times New Roman" w:hAnsi="Times New Roman"/>
          <w:sz w:val="28"/>
          <w:szCs w:val="28"/>
        </w:rPr>
        <w:t xml:space="preserve">Липчанского </w:t>
      </w:r>
      <w:r w:rsidRPr="002428E3">
        <w:rPr>
          <w:rFonts w:ascii="Times New Roman" w:hAnsi="Times New Roman"/>
          <w:spacing w:val="-4"/>
          <w:sz w:val="28"/>
          <w:szCs w:val="28"/>
        </w:rPr>
        <w:t>сельского поселения</w:t>
      </w:r>
      <w:r w:rsidRPr="002428E3">
        <w:rPr>
          <w:rFonts w:ascii="Times New Roman" w:hAnsi="Times New Roman"/>
          <w:bCs/>
          <w:sz w:val="28"/>
          <w:szCs w:val="28"/>
        </w:rPr>
        <w:t xml:space="preserve">. </w:t>
      </w:r>
    </w:p>
    <w:p w:rsidR="00740F11" w:rsidRPr="002428E3" w:rsidRDefault="00740F11" w:rsidP="00740F11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E3">
        <w:rPr>
          <w:rFonts w:ascii="Times New Roman" w:hAnsi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2</w:t>
      </w:r>
      <w:r w:rsidRPr="002428E3">
        <w:rPr>
          <w:rFonts w:ascii="Times New Roman" w:hAnsi="Times New Roman"/>
          <w:bCs/>
          <w:sz w:val="28"/>
          <w:szCs w:val="28"/>
        </w:rPr>
        <w:t>.4. Корректировки существующего функционального зонирования территории поселения и населенных пунктов в соответствии со сведениями, содержащимися в ЕГРН и фактическим использованием территории.</w:t>
      </w:r>
    </w:p>
    <w:p w:rsidR="00740F11" w:rsidRPr="002428E3" w:rsidRDefault="00740F11" w:rsidP="00740F11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E3">
        <w:rPr>
          <w:rFonts w:ascii="Times New Roman" w:hAnsi="Times New Roman"/>
          <w:spacing w:val="-4"/>
          <w:sz w:val="28"/>
          <w:szCs w:val="28"/>
        </w:rPr>
        <w:t xml:space="preserve">            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2428E3">
        <w:rPr>
          <w:rFonts w:ascii="Times New Roman" w:hAnsi="Times New Roman"/>
          <w:spacing w:val="-4"/>
          <w:sz w:val="28"/>
          <w:szCs w:val="28"/>
        </w:rPr>
        <w:t>.5. Актуализации мероприятий по размещению объектов капитального строительства в соответствии с градостроительной документацией вышестоящего уровня.</w:t>
      </w:r>
    </w:p>
    <w:p w:rsidR="00740F11" w:rsidRPr="002428E3" w:rsidRDefault="00740F11" w:rsidP="00740F11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     </w:t>
      </w:r>
      <w:r w:rsidRPr="002428E3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2428E3">
        <w:rPr>
          <w:rFonts w:ascii="Times New Roman" w:hAnsi="Times New Roman"/>
          <w:spacing w:val="-4"/>
          <w:sz w:val="28"/>
          <w:szCs w:val="28"/>
        </w:rPr>
        <w:t xml:space="preserve">.6. Актуализации мероприятий по размещению объектов местного значения на территории </w:t>
      </w:r>
      <w:r w:rsidRPr="002428E3">
        <w:rPr>
          <w:rFonts w:ascii="Times New Roman" w:hAnsi="Times New Roman"/>
          <w:sz w:val="28"/>
          <w:szCs w:val="28"/>
        </w:rPr>
        <w:t>Липчанского</w:t>
      </w:r>
      <w:r w:rsidRPr="002428E3">
        <w:rPr>
          <w:rFonts w:ascii="Times New Roman" w:hAnsi="Times New Roman"/>
          <w:spacing w:val="-4"/>
          <w:sz w:val="28"/>
          <w:szCs w:val="28"/>
        </w:rPr>
        <w:t xml:space="preserve"> сельского поселения и определение мест размещения таких объектов, а также отображения инвестиционных проектов.</w:t>
      </w:r>
    </w:p>
    <w:p w:rsidR="00740F11" w:rsidRPr="002428E3" w:rsidRDefault="00740F11" w:rsidP="00740F11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E3">
        <w:rPr>
          <w:rFonts w:ascii="Times New Roman" w:hAnsi="Times New Roman"/>
          <w:spacing w:val="-4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2428E3">
        <w:rPr>
          <w:rFonts w:ascii="Times New Roman" w:hAnsi="Times New Roman"/>
          <w:spacing w:val="-4"/>
          <w:sz w:val="28"/>
          <w:szCs w:val="28"/>
        </w:rPr>
        <w:t>.7.Актуализации сведений о зонах с особыми условиями использования территории.</w:t>
      </w:r>
    </w:p>
    <w:p w:rsidR="00740F11" w:rsidRPr="002428E3" w:rsidRDefault="00740F11" w:rsidP="00740F11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E3">
        <w:rPr>
          <w:rFonts w:ascii="Times New Roman" w:hAnsi="Times New Roman"/>
          <w:spacing w:val="-4"/>
          <w:sz w:val="28"/>
          <w:szCs w:val="28"/>
        </w:rPr>
        <w:t xml:space="preserve">           </w:t>
      </w:r>
      <w:r>
        <w:rPr>
          <w:rFonts w:ascii="Times New Roman" w:hAnsi="Times New Roman"/>
          <w:spacing w:val="-4"/>
          <w:sz w:val="28"/>
          <w:szCs w:val="28"/>
        </w:rPr>
        <w:t>1</w:t>
      </w:r>
      <w:r w:rsidRPr="002428E3">
        <w:rPr>
          <w:rFonts w:ascii="Times New Roman" w:hAnsi="Times New Roman"/>
          <w:spacing w:val="-4"/>
          <w:sz w:val="28"/>
          <w:szCs w:val="28"/>
        </w:rPr>
        <w:t xml:space="preserve">.8. </w:t>
      </w:r>
      <w:proofErr w:type="gramStart"/>
      <w:r w:rsidRPr="002428E3">
        <w:rPr>
          <w:rFonts w:ascii="Times New Roman" w:hAnsi="Times New Roman"/>
          <w:spacing w:val="-4"/>
          <w:sz w:val="28"/>
          <w:szCs w:val="28"/>
        </w:rPr>
        <w:t>Приведения графических материалов в соответствие с приказом Минэкономразвития России от 09.01.2018 № 10 (ред. от 09.08.2018)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 (Зарегистрировано в Минюсте России 31.01.2018 № 49832).</w:t>
      </w:r>
      <w:proofErr w:type="gramEnd"/>
    </w:p>
    <w:p w:rsidR="00740F11" w:rsidRDefault="00740F11" w:rsidP="00740F11">
      <w:pPr>
        <w:tabs>
          <w:tab w:val="left" w:pos="423"/>
          <w:tab w:val="left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8E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1</w:t>
      </w:r>
      <w:r w:rsidRPr="002428E3">
        <w:rPr>
          <w:rFonts w:ascii="Times New Roman" w:hAnsi="Times New Roman"/>
          <w:sz w:val="28"/>
          <w:szCs w:val="28"/>
        </w:rPr>
        <w:t xml:space="preserve">.9. Установления границ населенных пунктов село Липчанка, хутор Варваровка, хутор </w:t>
      </w:r>
      <w:proofErr w:type="spellStart"/>
      <w:r w:rsidRPr="002428E3">
        <w:rPr>
          <w:rFonts w:ascii="Times New Roman" w:hAnsi="Times New Roman"/>
          <w:sz w:val="28"/>
          <w:szCs w:val="28"/>
        </w:rPr>
        <w:t>Марьевка</w:t>
      </w:r>
      <w:proofErr w:type="spellEnd"/>
      <w:r w:rsidRPr="002428E3">
        <w:rPr>
          <w:rFonts w:ascii="Times New Roman" w:hAnsi="Times New Roman"/>
          <w:sz w:val="28"/>
          <w:szCs w:val="28"/>
        </w:rPr>
        <w:t>, село Шуриновка, подготовки приложения к генеральному плану содержащего становления о границах населенных пунктов (графическое и координатное описания границ населенных пунктов).</w:t>
      </w:r>
    </w:p>
    <w:p w:rsidR="005C32B9" w:rsidRDefault="005C32B9" w:rsidP="00740F1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Старшему  инспектору администрации Липчанского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Остробородовой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Н.А.:</w:t>
      </w:r>
    </w:p>
    <w:p w:rsidR="005C32B9" w:rsidRDefault="005C32B9" w:rsidP="00740F1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Подготовить пакет документов, требующихся для выполнения работ.</w:t>
      </w:r>
    </w:p>
    <w:p w:rsidR="005C32B9" w:rsidRDefault="005C32B9" w:rsidP="00740F1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Обеспечить подбор и передачу разработчику проекта исходных данных, необходимых для проектирования, в объеме сведений, имеющихся в администрации Липчанского сельского поселения Богучарского муниципального района, а также в системе информационного обеспечения градостроительной деятельности муниципального района.</w:t>
      </w:r>
    </w:p>
    <w:p w:rsidR="005C32B9" w:rsidRDefault="005C32B9" w:rsidP="00740F1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подготовкой проекта и проверкой материалов проекта изменений генерального плана на соответствие его требованиям действующего законодательства и технического задания на его подготовку.</w:t>
      </w:r>
    </w:p>
    <w:p w:rsidR="005C32B9" w:rsidRDefault="005C32B9" w:rsidP="00740F1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Старшему инспектору администрации Липчанского сельского поселения  </w:t>
      </w:r>
      <w:r w:rsidR="00524A1A">
        <w:rPr>
          <w:rFonts w:ascii="Times New Roman" w:hAnsi="Times New Roman"/>
          <w:sz w:val="28"/>
          <w:szCs w:val="28"/>
        </w:rPr>
        <w:t>Сафроновой Л.И.</w:t>
      </w:r>
      <w:r>
        <w:rPr>
          <w:rFonts w:ascii="Times New Roman" w:hAnsi="Times New Roman"/>
          <w:sz w:val="28"/>
          <w:szCs w:val="28"/>
        </w:rPr>
        <w:t xml:space="preserve"> обеспечить финансирование работ по подготовке проекта изменений Генерального плана </w:t>
      </w:r>
      <w:r w:rsidR="00524A1A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за счет средств бюджета </w:t>
      </w:r>
      <w:r w:rsidR="001D0EE4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C32B9" w:rsidRDefault="005C32B9" w:rsidP="00740F1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Обнародовать настоящее постановление на территории </w:t>
      </w:r>
      <w:r w:rsidR="00524A1A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поселения.</w:t>
      </w:r>
    </w:p>
    <w:p w:rsidR="005C32B9" w:rsidRDefault="005C32B9" w:rsidP="00740F11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590202" w:rsidRDefault="00590202" w:rsidP="005C32B9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0202" w:rsidRDefault="00590202" w:rsidP="005C32B9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C32B9" w:rsidRDefault="005C32B9" w:rsidP="005C32B9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24A1A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</w:t>
      </w:r>
      <w:r w:rsidR="00524A1A">
        <w:rPr>
          <w:rFonts w:ascii="Times New Roman" w:hAnsi="Times New Roman"/>
          <w:sz w:val="28"/>
          <w:szCs w:val="28"/>
        </w:rPr>
        <w:t>В.Н. Мамон</w:t>
      </w:r>
    </w:p>
    <w:p w:rsidR="00DC60E2" w:rsidRDefault="00DC60E2"/>
    <w:p w:rsidR="005C32B9" w:rsidRDefault="005C32B9" w:rsidP="005C32B9"/>
    <w:p w:rsidR="005C32B9" w:rsidRDefault="005C32B9"/>
    <w:sectPr w:rsidR="005C32B9" w:rsidSect="00DC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B9"/>
    <w:rsid w:val="00112616"/>
    <w:rsid w:val="001705A9"/>
    <w:rsid w:val="001A52E6"/>
    <w:rsid w:val="001D0EE4"/>
    <w:rsid w:val="00314631"/>
    <w:rsid w:val="003C4749"/>
    <w:rsid w:val="00406DD4"/>
    <w:rsid w:val="00524A1A"/>
    <w:rsid w:val="0053360A"/>
    <w:rsid w:val="00590202"/>
    <w:rsid w:val="005C32B9"/>
    <w:rsid w:val="005F792F"/>
    <w:rsid w:val="00640DC9"/>
    <w:rsid w:val="006D1909"/>
    <w:rsid w:val="00740F11"/>
    <w:rsid w:val="007A6AD8"/>
    <w:rsid w:val="007B3FDA"/>
    <w:rsid w:val="007D52D7"/>
    <w:rsid w:val="00816D07"/>
    <w:rsid w:val="008640FF"/>
    <w:rsid w:val="008958EC"/>
    <w:rsid w:val="008E5790"/>
    <w:rsid w:val="00974E2D"/>
    <w:rsid w:val="00A83DDB"/>
    <w:rsid w:val="00B62B20"/>
    <w:rsid w:val="00BD2030"/>
    <w:rsid w:val="00D5432B"/>
    <w:rsid w:val="00D87224"/>
    <w:rsid w:val="00DC60E2"/>
    <w:rsid w:val="00E366D5"/>
    <w:rsid w:val="00EC6576"/>
    <w:rsid w:val="00FC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32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C3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32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2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10</cp:revision>
  <cp:lastPrinted>2021-06-15T12:36:00Z</cp:lastPrinted>
  <dcterms:created xsi:type="dcterms:W3CDTF">2021-06-04T11:30:00Z</dcterms:created>
  <dcterms:modified xsi:type="dcterms:W3CDTF">2021-06-18T12:15:00Z</dcterms:modified>
</cp:coreProperties>
</file>