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9900" w:type="dxa"/>
        <w:tblLook w:val="0000"/>
      </w:tblPr>
      <w:tblGrid>
        <w:gridCol w:w="5010"/>
        <w:gridCol w:w="4890"/>
      </w:tblGrid>
      <w:tr w:rsidR="00AF2632" w:rsidRPr="00F85786" w:rsidTr="00AF2632">
        <w:trPr>
          <w:trHeight w:val="900"/>
        </w:trPr>
        <w:tc>
          <w:tcPr>
            <w:tcW w:w="9900" w:type="dxa"/>
            <w:gridSpan w:val="2"/>
            <w:vAlign w:val="bottom"/>
          </w:tcPr>
          <w:p w:rsidR="00AF2632" w:rsidRPr="00B858D9" w:rsidRDefault="002370ED" w:rsidP="002370ED">
            <w:pPr>
              <w:shd w:val="clear" w:color="auto" w:fill="FFFFFF"/>
              <w:jc w:val="center"/>
              <w:rPr>
                <w:color w:val="525252"/>
                <w:spacing w:val="3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81050"/>
                  <wp:effectExtent l="19050" t="0" r="9525" b="0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32" w:rsidRPr="00F85786" w:rsidTr="00AF2632">
        <w:trPr>
          <w:trHeight w:val="493"/>
        </w:trPr>
        <w:tc>
          <w:tcPr>
            <w:tcW w:w="9900" w:type="dxa"/>
            <w:gridSpan w:val="2"/>
            <w:vAlign w:val="bottom"/>
          </w:tcPr>
          <w:p w:rsidR="00AF2632" w:rsidRPr="008607B8" w:rsidRDefault="00AF2632" w:rsidP="00AF2632">
            <w:pPr>
              <w:pStyle w:val="1"/>
            </w:pPr>
            <w:r w:rsidRPr="008607B8">
              <w:rPr>
                <w:b/>
                <w:sz w:val="32"/>
              </w:rPr>
              <w:t>ПОСТАНОВЛЕНИЕ</w:t>
            </w:r>
          </w:p>
        </w:tc>
      </w:tr>
      <w:tr w:rsidR="00AF2632" w:rsidRPr="00C13BED" w:rsidTr="00AF2632">
        <w:trPr>
          <w:trHeight w:val="430"/>
        </w:trPr>
        <w:tc>
          <w:tcPr>
            <w:tcW w:w="9900" w:type="dxa"/>
            <w:gridSpan w:val="2"/>
            <w:vAlign w:val="bottom"/>
          </w:tcPr>
          <w:p w:rsidR="00AF2632" w:rsidRPr="00835408" w:rsidRDefault="00AF2632" w:rsidP="00AF2632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08">
              <w:rPr>
                <w:rFonts w:ascii="Times New Roman" w:hAnsi="Times New Roman"/>
                <w:sz w:val="28"/>
                <w:szCs w:val="28"/>
              </w:rPr>
              <w:t>АДМИНИСТРАЦИИ   ПРИКУБАНСКОГО   СЕЛЬСКОГО   ПОСЕЛЕНИЯ</w:t>
            </w:r>
          </w:p>
        </w:tc>
      </w:tr>
      <w:tr w:rsidR="00AF2632" w:rsidRPr="00C13BED" w:rsidTr="00AF2632">
        <w:trPr>
          <w:trHeight w:val="424"/>
        </w:trPr>
        <w:tc>
          <w:tcPr>
            <w:tcW w:w="9900" w:type="dxa"/>
            <w:gridSpan w:val="2"/>
            <w:vAlign w:val="bottom"/>
          </w:tcPr>
          <w:p w:rsidR="00AF2632" w:rsidRPr="00835408" w:rsidRDefault="00AF2632" w:rsidP="00AF2632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835408">
              <w:rPr>
                <w:rFonts w:ascii="Times New Roman" w:hAnsi="Times New Roman"/>
                <w:i w:val="0"/>
              </w:rPr>
              <w:t>НОВОКУБАНСКОГО   РАЙОНА</w:t>
            </w:r>
          </w:p>
        </w:tc>
      </w:tr>
      <w:tr w:rsidR="00AF2632" w:rsidRPr="00176312" w:rsidTr="00AF2632">
        <w:trPr>
          <w:trHeight w:val="502"/>
        </w:trPr>
        <w:tc>
          <w:tcPr>
            <w:tcW w:w="5010" w:type="dxa"/>
            <w:vAlign w:val="bottom"/>
          </w:tcPr>
          <w:p w:rsidR="00AF2632" w:rsidRPr="00176312" w:rsidRDefault="00AF2632" w:rsidP="004A2DD9">
            <w:pPr>
              <w:jc w:val="both"/>
              <w:rPr>
                <w:b/>
                <w:sz w:val="28"/>
                <w:szCs w:val="28"/>
              </w:rPr>
            </w:pPr>
            <w:r w:rsidRPr="0017631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1763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A2DD9">
              <w:rPr>
                <w:sz w:val="28"/>
                <w:szCs w:val="28"/>
              </w:rPr>
              <w:t>27.09.2018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F2632" w:rsidRPr="00176312" w:rsidRDefault="00AF2632" w:rsidP="004A2DD9">
            <w:pPr>
              <w:ind w:left="2384"/>
              <w:jc w:val="both"/>
              <w:rPr>
                <w:b/>
                <w:sz w:val="28"/>
                <w:szCs w:val="28"/>
              </w:rPr>
            </w:pPr>
            <w:r w:rsidRPr="00176312">
              <w:rPr>
                <w:sz w:val="28"/>
                <w:szCs w:val="28"/>
              </w:rPr>
              <w:t xml:space="preserve">         №</w:t>
            </w:r>
            <w:r w:rsidR="004A2DD9">
              <w:rPr>
                <w:sz w:val="28"/>
                <w:szCs w:val="28"/>
              </w:rPr>
              <w:t xml:space="preserve"> 60</w:t>
            </w:r>
          </w:p>
        </w:tc>
      </w:tr>
      <w:tr w:rsidR="00AF2632" w:rsidRPr="00F85786" w:rsidTr="00AF2632">
        <w:trPr>
          <w:trHeight w:val="345"/>
        </w:trPr>
        <w:tc>
          <w:tcPr>
            <w:tcW w:w="9900" w:type="dxa"/>
            <w:gridSpan w:val="2"/>
            <w:vAlign w:val="bottom"/>
          </w:tcPr>
          <w:p w:rsidR="00AF2632" w:rsidRPr="00F85786" w:rsidRDefault="00AF2632" w:rsidP="00AF2632">
            <w:pPr>
              <w:jc w:val="center"/>
            </w:pPr>
            <w:r>
              <w:t>п. Прикубанский</w:t>
            </w:r>
          </w:p>
        </w:tc>
      </w:tr>
    </w:tbl>
    <w:p w:rsidR="00AF2632" w:rsidRDefault="00AF2632" w:rsidP="00AF2632"/>
    <w:p w:rsidR="00AF2632" w:rsidRDefault="00AF2632" w:rsidP="00AF2632"/>
    <w:p w:rsidR="00AF2632" w:rsidRDefault="00AF2632" w:rsidP="00AF2632">
      <w:pPr>
        <w:pStyle w:val="ConsPlusTitle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Об утверждении Порядка</w:t>
      </w:r>
    </w:p>
    <w:p w:rsidR="00AF2632" w:rsidRDefault="00AF2632" w:rsidP="00AF2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Прикубанского сельского поселения Новокубанского района</w:t>
      </w:r>
    </w:p>
    <w:p w:rsidR="00AF2632" w:rsidRDefault="00AF2632" w:rsidP="00AF26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11.1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и приказом Федерального казначейства от 12 марта 2018 года № 14н «Об утверждении  Общих </w:t>
      </w:r>
      <w:hyperlink r:id="rId8" w:anchor="P34" w:history="1">
        <w:r w:rsidRPr="00AF2632">
          <w:rPr>
            <w:rStyle w:val="aa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Прикубанского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 (приложение).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Прикубанского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района.</w:t>
      </w:r>
    </w:p>
    <w:p w:rsidR="00AF2632" w:rsidRDefault="00AF2632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370ED" w:rsidRDefault="002370ED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32" w:rsidRDefault="002370ED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632">
        <w:rPr>
          <w:rFonts w:ascii="Times New Roman" w:hAnsi="Times New Roman" w:cs="Times New Roman"/>
          <w:sz w:val="28"/>
          <w:szCs w:val="28"/>
        </w:rPr>
        <w:t xml:space="preserve">Прикубанского сельского поселения </w:t>
      </w:r>
    </w:p>
    <w:p w:rsidR="00AF2632" w:rsidRPr="00CE53FB" w:rsidRDefault="00AF2632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70ED">
        <w:rPr>
          <w:rFonts w:ascii="Times New Roman" w:hAnsi="Times New Roman" w:cs="Times New Roman"/>
          <w:sz w:val="28"/>
          <w:szCs w:val="28"/>
        </w:rPr>
        <w:t>В.С. Мирошников</w:t>
      </w:r>
    </w:p>
    <w:p w:rsidR="00AF2632" w:rsidRDefault="00AF2632" w:rsidP="00AF2632"/>
    <w:p w:rsidR="00AF2632" w:rsidRDefault="00AF2632" w:rsidP="00AF2632">
      <w:pPr>
        <w:ind w:firstLine="851"/>
        <w:rPr>
          <w:sz w:val="28"/>
          <w:szCs w:val="28"/>
        </w:rPr>
      </w:pPr>
    </w:p>
    <w:p w:rsidR="00AF2632" w:rsidRDefault="00AF2632"/>
    <w:tbl>
      <w:tblPr>
        <w:tblStyle w:val="a3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433A66" w:rsidRPr="00433A66" w:rsidTr="00453B7D">
        <w:trPr>
          <w:trHeight w:val="2403"/>
        </w:trPr>
        <w:tc>
          <w:tcPr>
            <w:tcW w:w="4652" w:type="dxa"/>
          </w:tcPr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33A66" w:rsidRPr="00433A66" w:rsidRDefault="004B1527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 xml:space="preserve">Прикубанского сельского поселения 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433A66" w:rsidRPr="00433A66" w:rsidRDefault="00433A66" w:rsidP="00F51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5163A">
              <w:rPr>
                <w:rFonts w:ascii="Times New Roman" w:hAnsi="Times New Roman" w:cs="Times New Roman"/>
                <w:sz w:val="28"/>
                <w:szCs w:val="28"/>
              </w:rPr>
              <w:t xml:space="preserve"> 27.09.</w:t>
            </w: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  <w:r w:rsidR="00F5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163A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</w:tbl>
    <w:p w:rsidR="00433A66" w:rsidRDefault="004631CA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3A66" w:rsidRDefault="0062772B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E22159">
        <w:rPr>
          <w:rFonts w:ascii="Times New Roman" w:hAnsi="Times New Roman" w:cs="Times New Roman"/>
          <w:sz w:val="28"/>
          <w:szCs w:val="28"/>
        </w:rPr>
        <w:t xml:space="preserve">Прикубанского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EC4CE9" w:rsidRPr="00CE53FB" w:rsidRDefault="00E03A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Pr="00CE53FB" w:rsidRDefault="006277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72B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5D0296">
        <w:rPr>
          <w:rFonts w:ascii="Times New Roman" w:hAnsi="Times New Roman" w:cs="Times New Roman"/>
          <w:sz w:val="28"/>
          <w:szCs w:val="28"/>
        </w:rPr>
        <w:t>Прикубанского сельского поселения</w:t>
      </w:r>
      <w:r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2772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требования к осуществлению </w:t>
      </w:r>
      <w:r w:rsidRPr="005D0296">
        <w:rPr>
          <w:rFonts w:ascii="Times New Roman" w:hAnsi="Times New Roman" w:cs="Times New Roman"/>
          <w:sz w:val="28"/>
          <w:szCs w:val="28"/>
        </w:rPr>
        <w:t>администраци</w:t>
      </w:r>
      <w:r w:rsidR="005D0296" w:rsidRPr="005D0296">
        <w:rPr>
          <w:rFonts w:ascii="Times New Roman" w:hAnsi="Times New Roman" w:cs="Times New Roman"/>
          <w:sz w:val="28"/>
          <w:szCs w:val="28"/>
        </w:rPr>
        <w:t>ей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5D0296" w:rsidRPr="005D0296">
        <w:rPr>
          <w:rFonts w:ascii="Times New Roman" w:hAnsi="Times New Roman" w:cs="Times New Roman"/>
          <w:sz w:val="28"/>
          <w:szCs w:val="28"/>
        </w:rPr>
        <w:t>Прикубанского сельского поселения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E22159" w:rsidRPr="005D0296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D02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0296" w:rsidRPr="005D0296">
        <w:rPr>
          <w:rFonts w:ascii="Times New Roman" w:hAnsi="Times New Roman" w:cs="Times New Roman"/>
          <w:sz w:val="28"/>
          <w:szCs w:val="28"/>
        </w:rPr>
        <w:t>орган</w:t>
      </w:r>
      <w:r w:rsidRPr="005D0296">
        <w:rPr>
          <w:rFonts w:ascii="Times New Roman" w:hAnsi="Times New Roman" w:cs="Times New Roman"/>
          <w:sz w:val="28"/>
          <w:szCs w:val="28"/>
        </w:rPr>
        <w:t xml:space="preserve"> контроля) контроля за соблюдением Федерального закона от 5</w:t>
      </w:r>
      <w:r w:rsidRPr="0062772B">
        <w:rPr>
          <w:rFonts w:ascii="Times New Roman" w:hAnsi="Times New Roman" w:cs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</w:t>
      </w:r>
      <w:proofErr w:type="gramEnd"/>
      <w:r w:rsidRPr="0062772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 контроля в сфере закупок.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347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по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9" w:history="1">
        <w:r w:rsidRPr="00924D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Pr="00CE53FB">
        <w:rPr>
          <w:rFonts w:ascii="Times New Roman" w:hAnsi="Times New Roman" w:cs="Times New Roman"/>
          <w:sz w:val="28"/>
          <w:szCs w:val="28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3671">
        <w:rPr>
          <w:sz w:val="28"/>
          <w:szCs w:val="28"/>
        </w:rPr>
        <w:t xml:space="preserve">Деятельность по контролю осуществляется в целях установления законности составления и исполнения бюджета </w:t>
      </w:r>
      <w:r w:rsidR="00834788">
        <w:rPr>
          <w:sz w:val="28"/>
          <w:szCs w:val="28"/>
        </w:rPr>
        <w:t>Прикубанского сельского поселения</w:t>
      </w:r>
      <w:r w:rsidRPr="008A3671">
        <w:rPr>
          <w:sz w:val="28"/>
          <w:szCs w:val="28"/>
        </w:rPr>
        <w:t xml:space="preserve">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в отношении расходов, связанных с осуществлением закупок товаров, работ, услуг для обеспечения муниципальных нужд </w:t>
      </w:r>
      <w:r w:rsidR="00834788">
        <w:rPr>
          <w:sz w:val="28"/>
          <w:szCs w:val="28"/>
        </w:rPr>
        <w:t xml:space="preserve">Прикубанского сельского поселения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(далее – муниципальных нужд), достоверности учета таких расходов и отчетности в соответствии с Федеральным </w:t>
      </w:r>
      <w:hyperlink r:id="rId10" w:history="1">
        <w:r w:rsidRPr="008A3671">
          <w:rPr>
            <w:sz w:val="28"/>
            <w:szCs w:val="28"/>
          </w:rPr>
          <w:t>законом</w:t>
        </w:r>
      </w:hyperlink>
      <w:r w:rsidRPr="008A3671">
        <w:rPr>
          <w:sz w:val="28"/>
          <w:szCs w:val="28"/>
        </w:rPr>
        <w:t xml:space="preserve"> о контрактной системе, Бюджетным </w:t>
      </w:r>
      <w:hyperlink r:id="rId11" w:history="1">
        <w:r w:rsidRPr="008A3671">
          <w:rPr>
            <w:sz w:val="28"/>
            <w:szCs w:val="28"/>
          </w:rPr>
          <w:t>кодексом</w:t>
        </w:r>
      </w:hyperlink>
      <w:r w:rsidRPr="008A3671">
        <w:rPr>
          <w:sz w:val="28"/>
          <w:szCs w:val="28"/>
        </w:rPr>
        <w:t xml:space="preserve"> Российской Федерации и принимаемыми в</w:t>
      </w:r>
      <w:proofErr w:type="gramEnd"/>
      <w:r w:rsidRPr="008A3671">
        <w:rPr>
          <w:sz w:val="28"/>
          <w:szCs w:val="28"/>
        </w:rPr>
        <w:t xml:space="preserve"> </w:t>
      </w:r>
      <w:proofErr w:type="gramStart"/>
      <w:r w:rsidRPr="008A3671">
        <w:rPr>
          <w:sz w:val="28"/>
          <w:szCs w:val="28"/>
        </w:rPr>
        <w:t>соответствии</w:t>
      </w:r>
      <w:proofErr w:type="gramEnd"/>
      <w:r w:rsidRPr="008A3671">
        <w:rPr>
          <w:sz w:val="28"/>
          <w:szCs w:val="28"/>
        </w:rPr>
        <w:t xml:space="preserve"> с ними нормативными правовыми актами Российской Федерации.</w:t>
      </w:r>
    </w:p>
    <w:p w:rsidR="0062772B" w:rsidRPr="008A3671" w:rsidRDefault="0062772B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72B">
        <w:rPr>
          <w:sz w:val="28"/>
          <w:szCs w:val="28"/>
        </w:rPr>
        <w:t>Деятельность по контролю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 (далее – субъекты контроля).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lastRenderedPageBreak/>
        <w:t xml:space="preserve">1.2. </w:t>
      </w:r>
      <w:r w:rsidR="00834788">
        <w:rPr>
          <w:sz w:val="28"/>
          <w:szCs w:val="28"/>
        </w:rPr>
        <w:t>Орган</w:t>
      </w:r>
      <w:r w:rsidRPr="008A3671">
        <w:rPr>
          <w:sz w:val="28"/>
          <w:szCs w:val="28"/>
        </w:rPr>
        <w:t xml:space="preserve"> контроля осуществляет контроль в сфере закупок, предусмотренный </w:t>
      </w:r>
      <w:hyperlink r:id="rId12" w:history="1">
        <w:r w:rsidRPr="008A3671">
          <w:rPr>
            <w:sz w:val="28"/>
            <w:szCs w:val="28"/>
          </w:rPr>
          <w:t>частью 8 статьи 99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в отношении: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291"/>
      <w:bookmarkEnd w:id="1"/>
      <w:r w:rsidRPr="008A3671">
        <w:rPr>
          <w:sz w:val="28"/>
          <w:szCs w:val="28"/>
        </w:rPr>
        <w:t xml:space="preserve">а) соблюдения требований к обоснованию закупок, предусмотренных </w:t>
      </w:r>
      <w:hyperlink r:id="rId13" w:history="1">
        <w:r w:rsidRPr="008A3671">
          <w:rPr>
            <w:sz w:val="28"/>
            <w:szCs w:val="28"/>
          </w:rPr>
          <w:t>статьей 18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б) соблюдения правил нормирования в сфере закупок, предусмотренного </w:t>
      </w:r>
      <w:hyperlink r:id="rId14" w:history="1">
        <w:r w:rsidRPr="008A3671">
          <w:rPr>
            <w:sz w:val="28"/>
            <w:szCs w:val="28"/>
          </w:rPr>
          <w:t>статьей 19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д) соответствия поставленного товара, выполненной работы                     (ее результата) или оказанной услуги условиям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CE9" w:rsidRDefault="008A3671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C64"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924DD8">
        <w:rPr>
          <w:rFonts w:ascii="Times New Roman" w:hAnsi="Times New Roman" w:cs="Times New Roman"/>
          <w:sz w:val="28"/>
          <w:szCs w:val="28"/>
        </w:rPr>
        <w:t>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834788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осуществляющим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деятельность по контролю, явля</w:t>
      </w:r>
      <w:r w:rsidR="00D24450">
        <w:rPr>
          <w:rFonts w:ascii="Times New Roman" w:hAnsi="Times New Roman" w:cs="Times New Roman"/>
          <w:sz w:val="28"/>
          <w:szCs w:val="28"/>
        </w:rPr>
        <w:t>ю</w:t>
      </w:r>
      <w:r w:rsidR="00EC4CE9" w:rsidRPr="00CE53FB">
        <w:rPr>
          <w:rFonts w:ascii="Times New Roman" w:hAnsi="Times New Roman" w:cs="Times New Roman"/>
          <w:sz w:val="28"/>
          <w:szCs w:val="28"/>
        </w:rPr>
        <w:t>тся:</w:t>
      </w:r>
    </w:p>
    <w:p w:rsidR="00834788" w:rsidRPr="005668BB" w:rsidRDefault="00D24450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4788">
        <w:rPr>
          <w:sz w:val="28"/>
          <w:szCs w:val="28"/>
        </w:rPr>
        <w:t xml:space="preserve">глава </w:t>
      </w:r>
      <w:r w:rsidR="00834788" w:rsidRPr="006D14C2">
        <w:rPr>
          <w:sz w:val="28"/>
          <w:szCs w:val="28"/>
        </w:rPr>
        <w:t>Прикубанского</w:t>
      </w:r>
      <w:r w:rsidR="00834788"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834788" w:rsidRDefault="00834788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начальник</w:t>
      </w:r>
      <w:r w:rsidRPr="005668B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6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Pr="005668BB">
        <w:rPr>
          <w:sz w:val="28"/>
          <w:szCs w:val="28"/>
        </w:rPr>
        <w:t xml:space="preserve">администрации </w:t>
      </w:r>
      <w:r w:rsidRPr="006D14C2">
        <w:rPr>
          <w:sz w:val="28"/>
          <w:szCs w:val="28"/>
        </w:rPr>
        <w:t>Прикубанского</w:t>
      </w:r>
      <w:r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D24450" w:rsidRPr="00CE53FB" w:rsidRDefault="00834788" w:rsidP="00834788">
      <w:pPr>
        <w:ind w:firstLine="540"/>
        <w:jc w:val="both"/>
        <w:rPr>
          <w:sz w:val="28"/>
          <w:szCs w:val="28"/>
        </w:rPr>
      </w:pPr>
      <w:r w:rsidRPr="00834788">
        <w:rPr>
          <w:sz w:val="28"/>
          <w:szCs w:val="28"/>
        </w:rPr>
        <w:t>в</w:t>
      </w:r>
      <w:r w:rsidR="00D24450" w:rsidRPr="00834788">
        <w:rPr>
          <w:sz w:val="28"/>
          <w:szCs w:val="28"/>
        </w:rPr>
        <w:t xml:space="preserve">) иные специалисты, уполномоченные на участие в проведении контрольных мероприятий в соответствии с </w:t>
      </w:r>
      <w:r w:rsidRPr="00834788">
        <w:rPr>
          <w:sz w:val="28"/>
          <w:szCs w:val="28"/>
        </w:rPr>
        <w:t>распоряжением</w:t>
      </w:r>
      <w:r w:rsidR="00D24450" w:rsidRPr="00834788">
        <w:rPr>
          <w:sz w:val="28"/>
          <w:szCs w:val="28"/>
        </w:rPr>
        <w:t xml:space="preserve"> главы </w:t>
      </w:r>
      <w:r w:rsidRPr="00834788">
        <w:rPr>
          <w:sz w:val="28"/>
          <w:szCs w:val="28"/>
        </w:rPr>
        <w:t xml:space="preserve">Прикубанского сельского поселения </w:t>
      </w:r>
      <w:r w:rsidR="00E22159" w:rsidRPr="00834788">
        <w:rPr>
          <w:sz w:val="28"/>
          <w:szCs w:val="28"/>
        </w:rPr>
        <w:t>Новокубанского района</w:t>
      </w:r>
      <w:r w:rsidR="00D24450" w:rsidRPr="00834788">
        <w:rPr>
          <w:sz w:val="28"/>
          <w:szCs w:val="28"/>
        </w:rPr>
        <w:t xml:space="preserve"> о назначении их </w:t>
      </w:r>
      <w:r w:rsidR="003D2CEC">
        <w:rPr>
          <w:sz w:val="28"/>
          <w:szCs w:val="28"/>
        </w:rPr>
        <w:t xml:space="preserve">в </w:t>
      </w:r>
      <w:r w:rsidR="00D24450" w:rsidRPr="00834788">
        <w:rPr>
          <w:sz w:val="28"/>
          <w:szCs w:val="28"/>
        </w:rPr>
        <w:t>проведени</w:t>
      </w:r>
      <w:r w:rsidR="003D2CEC">
        <w:rPr>
          <w:sz w:val="28"/>
          <w:szCs w:val="28"/>
        </w:rPr>
        <w:t>и</w:t>
      </w:r>
      <w:r w:rsidR="00820B36" w:rsidRPr="00834788">
        <w:rPr>
          <w:sz w:val="28"/>
          <w:szCs w:val="28"/>
        </w:rPr>
        <w:t xml:space="preserve"> проверки</w:t>
      </w:r>
      <w:r w:rsidR="00D24450" w:rsidRPr="00834788">
        <w:rPr>
          <w:sz w:val="28"/>
          <w:szCs w:val="28"/>
        </w:rPr>
        <w:t>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5.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24D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24D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обязан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EC4CE9" w:rsidRPr="00CE53FB">
        <w:rPr>
          <w:rFonts w:ascii="Times New Roman" w:hAnsi="Times New Roman" w:cs="Times New Roman"/>
          <w:sz w:val="28"/>
          <w:szCs w:val="28"/>
        </w:rPr>
        <w:t>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3D2C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проводить контрольные мероприятия в соответствии</w:t>
      </w:r>
      <w:r w:rsidR="001D2276">
        <w:rPr>
          <w:rFonts w:ascii="Times New Roman" w:hAnsi="Times New Roman" w:cs="Times New Roman"/>
          <w:sz w:val="28"/>
          <w:szCs w:val="28"/>
        </w:rPr>
        <w:t xml:space="preserve"> с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A95CA7" w:rsidRPr="00A95CA7">
        <w:rPr>
          <w:rFonts w:ascii="Times New Roman" w:hAnsi="Times New Roman" w:cs="Times New Roman"/>
          <w:sz w:val="28"/>
          <w:szCs w:val="28"/>
        </w:rPr>
        <w:t>распоряжени</w:t>
      </w:r>
      <w:r w:rsidR="00A95CA7">
        <w:rPr>
          <w:rFonts w:ascii="Times New Roman" w:hAnsi="Times New Roman" w:cs="Times New Roman"/>
          <w:sz w:val="28"/>
          <w:szCs w:val="28"/>
        </w:rPr>
        <w:t>ем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A95CA7">
        <w:rPr>
          <w:rFonts w:ascii="Times New Roman" w:hAnsi="Times New Roman" w:cs="Times New Roman"/>
          <w:sz w:val="28"/>
          <w:szCs w:val="28"/>
        </w:rPr>
        <w:t>администрации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3D2CE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</w:t>
      </w:r>
      <w:r w:rsidR="00A95C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нужд - с копией </w:t>
      </w:r>
      <w:r w:rsidR="00A95C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3D2CE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95CA7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r w:rsidR="00DC1C2B">
        <w:rPr>
          <w:rFonts w:ascii="Times New Roman" w:hAnsi="Times New Roman" w:cs="Times New Roman"/>
          <w:sz w:val="28"/>
          <w:szCs w:val="28"/>
        </w:rPr>
        <w:t xml:space="preserve"> состава должностных лиц, ответственных</w:t>
      </w:r>
      <w:proofErr w:type="gramEnd"/>
      <w:r w:rsidR="00DC1C2B">
        <w:rPr>
          <w:rFonts w:ascii="Times New Roman" w:hAnsi="Times New Roman" w:cs="Times New Roman"/>
          <w:sz w:val="28"/>
          <w:szCs w:val="28"/>
        </w:rPr>
        <w:t xml:space="preserve"> за проведение контрольного </w:t>
      </w:r>
      <w:r w:rsidR="00DC1C2B" w:rsidRPr="00C145D2">
        <w:rPr>
          <w:rFonts w:ascii="Times New Roman" w:hAnsi="Times New Roman" w:cs="Times New Roman"/>
          <w:sz w:val="28"/>
          <w:szCs w:val="28"/>
        </w:rPr>
        <w:t>мероприятия</w:t>
      </w:r>
      <w:r w:rsidRPr="00C145D2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6721DC" w:rsidRPr="00C145D2">
        <w:rPr>
          <w:rFonts w:ascii="Times New Roman" w:hAnsi="Times New Roman" w:cs="Times New Roman"/>
          <w:sz w:val="28"/>
          <w:szCs w:val="28"/>
        </w:rPr>
        <w:t>выездной и камеральной проверки, в сроки в соответствии с пунктом 3.1 раздела 3 «Проведение контрольных мероприятий» Порядк</w:t>
      </w:r>
      <w:r w:rsidR="00A55AEC" w:rsidRPr="00C145D2">
        <w:rPr>
          <w:rFonts w:ascii="Times New Roman" w:hAnsi="Times New Roman" w:cs="Times New Roman"/>
          <w:sz w:val="28"/>
          <w:szCs w:val="28"/>
        </w:rPr>
        <w:t>а, пункта 4.4 раздела 4 «Оформление результатов контрольных мероприятий»;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такого факта по решению</w:t>
      </w:r>
      <w:r w:rsidR="008D2F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D2CE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 </w:t>
      </w:r>
      <w:r w:rsidR="00DC1C2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2CE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55AEC">
        <w:rPr>
          <w:rFonts w:ascii="Times New Roman" w:hAnsi="Times New Roman" w:cs="Times New Roman"/>
          <w:sz w:val="28"/>
          <w:szCs w:val="28"/>
        </w:rPr>
        <w:t>;</w:t>
      </w:r>
    </w:p>
    <w:p w:rsidR="008B37D8" w:rsidRPr="00CE53FB" w:rsidRDefault="008B37D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EC">
        <w:rPr>
          <w:rFonts w:ascii="Times New Roman" w:hAnsi="Times New Roman" w:cs="Times New Roman"/>
          <w:sz w:val="28"/>
          <w:szCs w:val="28"/>
        </w:rPr>
        <w:t>е) не разглашать полученную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законами,  за исключением случаев, предусмотренных федеральными законами.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6.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C1C2B"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5508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 име</w:t>
      </w:r>
      <w:r w:rsidR="00DC1C2B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>т право: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E53F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</w:t>
      </w:r>
      <w:r w:rsidR="0044670A">
        <w:rPr>
          <w:rFonts w:ascii="Times New Roman" w:hAnsi="Times New Roman" w:cs="Times New Roman"/>
          <w:sz w:val="28"/>
          <w:szCs w:val="28"/>
        </w:rPr>
        <w:t>ого</w:t>
      </w:r>
      <w:r w:rsidRPr="00CE53FB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 w:rsidR="0044670A">
        <w:rPr>
          <w:rFonts w:ascii="Times New Roman" w:hAnsi="Times New Roman" w:cs="Times New Roman"/>
          <w:sz w:val="28"/>
          <w:szCs w:val="28"/>
        </w:rPr>
        <w:t xml:space="preserve">ия </w:t>
      </w:r>
      <w:r w:rsidRPr="00CE53FB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5508F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3D2CE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508F0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86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связанных с нарушениями законодательства Российской Федерации и иных </w:t>
      </w:r>
      <w:r w:rsidRPr="0004218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5508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4CE9" w:rsidRPr="00CE53FB" w:rsidRDefault="00DC1C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7.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</w:t>
      </w:r>
      <w:r w:rsidR="003D2CEC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D2CEC">
        <w:rPr>
          <w:rFonts w:ascii="Times New Roman" w:hAnsi="Times New Roman" w:cs="Times New Roman"/>
          <w:sz w:val="28"/>
          <w:szCs w:val="28"/>
        </w:rPr>
        <w:t>ами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3D2CEC">
        <w:rPr>
          <w:rFonts w:ascii="Times New Roman" w:hAnsi="Times New Roman" w:cs="Times New Roman"/>
          <w:sz w:val="28"/>
          <w:szCs w:val="28"/>
        </w:rPr>
        <w:t>органа</w:t>
      </w:r>
      <w:r w:rsidR="006C46F9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8.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  <w:r w:rsidR="00847129" w:rsidRPr="00847129">
        <w:t xml:space="preserve"> </w:t>
      </w:r>
      <w:r w:rsidR="00847129">
        <w:t xml:space="preserve"> </w:t>
      </w:r>
      <w:r w:rsidR="00847129" w:rsidRPr="00847129">
        <w:rPr>
          <w:rFonts w:ascii="Times New Roman" w:hAnsi="Times New Roman" w:cs="Times New Roman"/>
          <w:sz w:val="28"/>
          <w:szCs w:val="28"/>
        </w:rPr>
        <w:t>При этом такой срок составляет не менее 3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7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E91">
        <w:rPr>
          <w:rFonts w:ascii="Times New Roman" w:hAnsi="Times New Roman" w:cs="Times New Roman"/>
          <w:sz w:val="28"/>
          <w:szCs w:val="28"/>
        </w:rPr>
        <w:t>№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1148.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34779">
        <w:rPr>
          <w:rFonts w:ascii="Times New Roman" w:hAnsi="Times New Roman" w:cs="Times New Roman"/>
          <w:sz w:val="28"/>
          <w:szCs w:val="28"/>
        </w:rPr>
        <w:t>4.7 раздела 4 «Оформление результатов контрольных мероприятий»</w:t>
      </w:r>
      <w:r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4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>
          <w:rPr>
            <w:rFonts w:ascii="Times New Roman" w:hAnsi="Times New Roman" w:cs="Times New Roman"/>
            <w:sz w:val="28"/>
            <w:szCs w:val="28"/>
          </w:rPr>
          <w:t>«</w:t>
        </w:r>
        <w:r w:rsidRPr="00981E91">
          <w:rPr>
            <w:rFonts w:ascii="Times New Roman" w:hAnsi="Times New Roman" w:cs="Times New Roman"/>
            <w:sz w:val="28"/>
            <w:szCs w:val="28"/>
          </w:rPr>
          <w:t>а</w:t>
        </w:r>
        <w:r w:rsidR="00981E91">
          <w:rPr>
            <w:rFonts w:ascii="Times New Roman" w:hAnsi="Times New Roman" w:cs="Times New Roman"/>
            <w:sz w:val="28"/>
            <w:szCs w:val="28"/>
          </w:rPr>
          <w:t>»</w:t>
        </w:r>
        <w:r w:rsidRPr="00981E9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775B9B">
        <w:rPr>
          <w:rFonts w:ascii="Times New Roman" w:hAnsi="Times New Roman" w:cs="Times New Roman"/>
          <w:sz w:val="28"/>
          <w:szCs w:val="28"/>
        </w:rPr>
        <w:t>.7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934779" w:rsidRPr="00934779">
        <w:rPr>
          <w:rFonts w:ascii="Times New Roman" w:hAnsi="Times New Roman" w:cs="Times New Roman"/>
          <w:sz w:val="28"/>
          <w:szCs w:val="28"/>
        </w:rPr>
        <w:t>раздела 4 «Оформление результатов контрольных мероприятий»</w:t>
      </w:r>
      <w:r w:rsidR="00934779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11.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Должностн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833A4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81E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934779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4CE9" w:rsidRPr="00CE53FB">
        <w:rPr>
          <w:rFonts w:ascii="Times New Roman" w:hAnsi="Times New Roman" w:cs="Times New Roman"/>
          <w:sz w:val="28"/>
          <w:szCs w:val="28"/>
        </w:rPr>
        <w:t>т ответственность за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12.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 Назначение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</w:t>
      </w:r>
      <w:r w:rsidR="00FE1874">
        <w:rPr>
          <w:rFonts w:ascii="Times New Roman" w:hAnsi="Times New Roman" w:cs="Times New Roman"/>
          <w:sz w:val="28"/>
          <w:szCs w:val="28"/>
        </w:rPr>
        <w:t xml:space="preserve">(должностными лицами)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 основании </w:t>
      </w:r>
      <w:r w:rsidR="00981E91">
        <w:rPr>
          <w:rFonts w:ascii="Times New Roman" w:hAnsi="Times New Roman" w:cs="Times New Roman"/>
          <w:sz w:val="28"/>
          <w:szCs w:val="28"/>
        </w:rPr>
        <w:t>распоряжения</w:t>
      </w:r>
      <w:r w:rsidR="006C46F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81E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46F9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B9B">
        <w:rPr>
          <w:rFonts w:ascii="Times New Roman" w:hAnsi="Times New Roman" w:cs="Times New Roman"/>
          <w:sz w:val="28"/>
          <w:szCs w:val="28"/>
        </w:rPr>
        <w:t>2.2.</w:t>
      </w:r>
      <w:r w:rsidR="00981E91" w:rsidRPr="00981E91">
        <w:t xml:space="preserve"> </w:t>
      </w:r>
      <w:r w:rsidR="00981E91">
        <w:rPr>
          <w:rFonts w:ascii="Times New Roman" w:hAnsi="Times New Roman" w:cs="Times New Roman"/>
          <w:sz w:val="28"/>
          <w:szCs w:val="28"/>
        </w:rPr>
        <w:t>Распоряжение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6C46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6F9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назначени</w:t>
      </w:r>
      <w:r w:rsidR="00A86941">
        <w:rPr>
          <w:rFonts w:ascii="Times New Roman" w:hAnsi="Times New Roman" w:cs="Times New Roman"/>
          <w:sz w:val="28"/>
          <w:szCs w:val="28"/>
        </w:rPr>
        <w:t>и контрольного мероприятия долж</w:t>
      </w:r>
      <w:r w:rsidR="00EC4CE9" w:rsidRPr="00CE53FB">
        <w:rPr>
          <w:rFonts w:ascii="Times New Roman" w:hAnsi="Times New Roman" w:cs="Times New Roman"/>
          <w:sz w:val="28"/>
          <w:szCs w:val="28"/>
        </w:rPr>
        <w:t>н</w:t>
      </w:r>
      <w:r w:rsidR="00981E91">
        <w:rPr>
          <w:rFonts w:ascii="Times New Roman" w:hAnsi="Times New Roman" w:cs="Times New Roman"/>
          <w:sz w:val="28"/>
          <w:szCs w:val="28"/>
        </w:rPr>
        <w:t>о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B46D99" w:rsidRDefault="00EC4CE9" w:rsidP="006C4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3833A4" w:rsidRDefault="003833A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3A4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– при наличии) должностного лица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членов проверочной группы, р</w:t>
      </w:r>
      <w:r w:rsidR="006C46F9">
        <w:rPr>
          <w:rFonts w:ascii="Times New Roman" w:hAnsi="Times New Roman" w:cs="Times New Roman"/>
          <w:sz w:val="28"/>
          <w:szCs w:val="28"/>
        </w:rPr>
        <w:t>уководителя проверочной группы 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замена должностного лица </w:t>
      </w:r>
      <w:r w:rsidR="0045753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81E91">
        <w:rPr>
          <w:rFonts w:ascii="Times New Roman" w:hAnsi="Times New Roman" w:cs="Times New Roman"/>
          <w:sz w:val="28"/>
          <w:szCs w:val="28"/>
        </w:rPr>
        <w:t>р</w:t>
      </w:r>
      <w:r w:rsidR="00981E91" w:rsidRPr="00981E91">
        <w:rPr>
          <w:rFonts w:ascii="Times New Roman" w:hAnsi="Times New Roman" w:cs="Times New Roman"/>
          <w:sz w:val="28"/>
          <w:szCs w:val="28"/>
        </w:rPr>
        <w:t>аспоряжение</w:t>
      </w:r>
      <w:r w:rsidR="00981E91">
        <w:rPr>
          <w:rFonts w:ascii="Times New Roman" w:hAnsi="Times New Roman" w:cs="Times New Roman"/>
          <w:sz w:val="28"/>
          <w:szCs w:val="28"/>
        </w:rPr>
        <w:t>м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4575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7530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45753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>2.4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30210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</w:t>
      </w:r>
      <w:r w:rsidR="0083021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(План)</w:t>
      </w:r>
      <w:r w:rsidR="00EC4CE9" w:rsidRPr="0062772B">
        <w:rPr>
          <w:rFonts w:ascii="Times New Roman" w:hAnsi="Times New Roman" w:cs="Times New Roman"/>
          <w:sz w:val="28"/>
          <w:szCs w:val="28"/>
        </w:rPr>
        <w:t>.</w:t>
      </w:r>
    </w:p>
    <w:p w:rsidR="00EC4CE9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2.6. План формируется на полугодие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A17D7">
        <w:rPr>
          <w:rFonts w:ascii="Times New Roman" w:hAnsi="Times New Roman" w:cs="Times New Roman"/>
          <w:sz w:val="28"/>
          <w:szCs w:val="28"/>
        </w:rPr>
        <w:t xml:space="preserve"> не позднее пятнадцатого числа месяца, предшествующего планируемому периоду.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2.7. Внесение изменений в План допускается не менее чем за месяц до начала проведения проверки, в отношении которой вносятся такие изменения.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План, а также вносимые в него изменения размещаются не позднее пяти рабочих дней со дня их утверждения на официальном сайте </w:t>
      </w:r>
      <w:r w:rsidR="00830210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7D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A17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2.8. При формировании Плана учитываются следующие критерии отбора субъектов контроля: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lastRenderedPageBreak/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предусмотренной Федеральным законом о контрактной системе.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2.9. Формирование Плана осуществляется также с учетом информации о контрольных мероприятиях, планируемых (проводимых) </w:t>
      </w:r>
      <w:r w:rsidR="0083021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AA17D7">
        <w:rPr>
          <w:rFonts w:ascii="Times New Roman" w:hAnsi="Times New Roman" w:cs="Times New Roman"/>
          <w:sz w:val="28"/>
          <w:szCs w:val="28"/>
        </w:rPr>
        <w:t>контроля в рамках осуществления иных полномочий, а также о проверках, планируемых (проводимых) иными контрольными органами.</w:t>
      </w:r>
    </w:p>
    <w:p w:rsidR="00AA17D7" w:rsidRPr="00CE53FB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2.10.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Pr="00AA17D7">
        <w:rPr>
          <w:rFonts w:ascii="Times New Roman" w:hAnsi="Times New Roman" w:cs="Times New Roman"/>
          <w:sz w:val="28"/>
          <w:szCs w:val="28"/>
        </w:rPr>
        <w:t xml:space="preserve"> План должен содержать следующие сведения: наименование органа, осуществляющего проверку, наименование, ИНН, адрес местонахождения субъекта контроля, в отношении которого принято решение о проведении проверки, цель и основания проведения проверки, предмет проверки, проверяемый период, месяц начала проведения проверки.</w:t>
      </w:r>
    </w:p>
    <w:p w:rsidR="00EC4CE9" w:rsidRPr="00830210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7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соответствии с </w:t>
      </w:r>
      <w:r w:rsidR="00391467">
        <w:rPr>
          <w:rFonts w:ascii="Times New Roman" w:hAnsi="Times New Roman" w:cs="Times New Roman"/>
          <w:sz w:val="28"/>
          <w:szCs w:val="28"/>
        </w:rPr>
        <w:t>р</w:t>
      </w:r>
      <w:r w:rsidR="00391467" w:rsidRPr="00391467">
        <w:rPr>
          <w:rFonts w:ascii="Times New Roman" w:hAnsi="Times New Roman" w:cs="Times New Roman"/>
          <w:sz w:val="28"/>
          <w:szCs w:val="28"/>
        </w:rPr>
        <w:t>аспоряжение</w:t>
      </w:r>
      <w:r w:rsidR="00391467">
        <w:rPr>
          <w:rFonts w:ascii="Times New Roman" w:hAnsi="Times New Roman" w:cs="Times New Roman"/>
          <w:sz w:val="28"/>
          <w:szCs w:val="28"/>
        </w:rPr>
        <w:t>м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8302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210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391467">
        <w:rPr>
          <w:rFonts w:ascii="Times New Roman" w:hAnsi="Times New Roman" w:cs="Times New Roman"/>
          <w:sz w:val="28"/>
          <w:szCs w:val="28"/>
        </w:rPr>
        <w:t xml:space="preserve">,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="00A57192">
        <w:rPr>
          <w:rFonts w:ascii="Times New Roman" w:hAnsi="Times New Roman" w:cs="Times New Roman"/>
          <w:sz w:val="28"/>
          <w:szCs w:val="28"/>
        </w:rPr>
        <w:t xml:space="preserve"> </w:t>
      </w:r>
      <w:r w:rsidR="00A57192" w:rsidRPr="00830210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EC4CE9" w:rsidRPr="00830210">
        <w:rPr>
          <w:rFonts w:ascii="Times New Roman" w:hAnsi="Times New Roman" w:cs="Times New Roman"/>
          <w:sz w:val="28"/>
          <w:szCs w:val="28"/>
        </w:rPr>
        <w:t>:</w:t>
      </w:r>
    </w:p>
    <w:p w:rsidR="00AE143D" w:rsidRPr="00830210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должностных лиц контрактной службы, контрактного управляющего;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4CE9" w:rsidRPr="00CE53FB">
        <w:rPr>
          <w:rFonts w:ascii="Times New Roman" w:hAnsi="Times New Roman" w:cs="Times New Roman"/>
          <w:sz w:val="28"/>
          <w:szCs w:val="28"/>
        </w:rPr>
        <w:t>)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680">
        <w:rPr>
          <w:rFonts w:ascii="Times New Roman" w:hAnsi="Times New Roman" w:cs="Times New Roman"/>
          <w:sz w:val="28"/>
          <w:szCs w:val="28"/>
        </w:rPr>
        <w:t xml:space="preserve">)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г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) в случае, предусмотренном </w:t>
      </w:r>
      <w:hyperlink w:anchor="P146" w:history="1"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>в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75B9B" w:rsidRPr="00830210">
        <w:rPr>
          <w:rFonts w:ascii="Times New Roman" w:hAnsi="Times New Roman" w:cs="Times New Roman"/>
          <w:sz w:val="28"/>
          <w:szCs w:val="28"/>
        </w:rPr>
        <w:t>4.7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 </w:t>
      </w:r>
      <w:r w:rsidR="00AA17D7" w:rsidRPr="00830210">
        <w:rPr>
          <w:rFonts w:ascii="Times New Roman" w:hAnsi="Times New Roman" w:cs="Times New Roman"/>
          <w:sz w:val="28"/>
          <w:szCs w:val="28"/>
        </w:rPr>
        <w:t xml:space="preserve">раздела 4 «Оформление результатов контрольных мероприятий» </w:t>
      </w:r>
      <w:r w:rsidR="00775B9B" w:rsidRPr="00830210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830210">
        <w:rPr>
          <w:rFonts w:ascii="Times New Roman" w:hAnsi="Times New Roman" w:cs="Times New Roman"/>
          <w:sz w:val="28"/>
          <w:szCs w:val="28"/>
        </w:rPr>
        <w:t>.</w:t>
      </w:r>
    </w:p>
    <w:p w:rsidR="00C14AAF" w:rsidRPr="00CE53FB" w:rsidRDefault="00C14AAF" w:rsidP="00C1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2.12.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№ 44–ФЗ. Это качественные, функциональные и экологические характеристики объекта закупки, а также квалификация участников закупки, в том числе наличие у них финансовых ресурсов, опыта работы. Связанного с предметом контракта, и деловой репутации, специалистов и иных работников определенного уровня квалификации. Результаты закупок по данным критериям могут быть обжалованы участниками закупок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44670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A44AC">
        <w:rPr>
          <w:rFonts w:ascii="Times New Roman" w:hAnsi="Times New Roman" w:cs="Times New Roman"/>
          <w:sz w:val="28"/>
          <w:szCs w:val="28"/>
        </w:rPr>
        <w:t xml:space="preserve">3.1. При проведении контрольного мероприятия руководитель проверочной группы </w:t>
      </w:r>
      <w:r w:rsidR="00FA44AC" w:rsidRP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должностное лицо </w:t>
      </w:r>
      <w:r w:rsidR="00FA44AC" w:rsidRPr="00FA44AC">
        <w:rPr>
          <w:rFonts w:ascii="Times New Roman" w:hAnsi="Times New Roman" w:cs="Times New Roman"/>
          <w:sz w:val="28"/>
          <w:szCs w:val="28"/>
        </w:rPr>
        <w:t>органа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(в случаях проведения контрольного мероприятия одним лицом) должен: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проверки вручить под роспись руководителю субъекта контроля или уполномоченному им лицу копию распоряжения о </w:t>
      </w:r>
      <w:r w:rsidR="006721DC" w:rsidRPr="00FA44AC">
        <w:rPr>
          <w:rFonts w:ascii="Times New Roman" w:hAnsi="Times New Roman" w:cs="Times New Roman"/>
          <w:sz w:val="28"/>
          <w:szCs w:val="28"/>
        </w:rPr>
        <w:t>назначении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8193A" w:rsidRPr="00FA44A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A44AC">
        <w:rPr>
          <w:rFonts w:ascii="Times New Roman" w:hAnsi="Times New Roman" w:cs="Times New Roman"/>
          <w:sz w:val="28"/>
          <w:szCs w:val="28"/>
        </w:rPr>
        <w:t>;</w:t>
      </w:r>
    </w:p>
    <w:p w:rsidR="00DB007F" w:rsidRPr="00FA44AC" w:rsidRDefault="009773CC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приостановления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 не позднее рабочего дня, следующего за днем издания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о приостановлении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возобновлении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вруч</w:t>
      </w:r>
      <w:r w:rsidR="00F8193A" w:rsidRPr="00FA44AC">
        <w:rPr>
          <w:rFonts w:ascii="Times New Roman" w:hAnsi="Times New Roman" w:cs="Times New Roman"/>
          <w:sz w:val="28"/>
          <w:szCs w:val="28"/>
        </w:rPr>
        <w:t>ить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копию данного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F8193A" w:rsidRPr="00FA44AC">
        <w:rPr>
          <w:rFonts w:ascii="Times New Roman" w:hAnsi="Times New Roman" w:cs="Times New Roman"/>
          <w:sz w:val="28"/>
          <w:szCs w:val="28"/>
        </w:rPr>
        <w:t>субъекта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</w:t>
      </w:r>
      <w:r w:rsidR="00DB007F" w:rsidRPr="00FA44AC">
        <w:rPr>
          <w:rFonts w:ascii="Times New Roman" w:hAnsi="Times New Roman" w:cs="Times New Roman"/>
          <w:sz w:val="28"/>
          <w:szCs w:val="28"/>
        </w:rPr>
        <w:t>номоченному им лицу под роспись;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</w:t>
      </w:r>
      <w:r w:rsidR="00F8193A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мероприятия;</w:t>
      </w:r>
    </w:p>
    <w:p w:rsidR="001B2D51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в случае изменения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624A9" w:rsidRPr="00FA44AC">
        <w:rPr>
          <w:rFonts w:ascii="Times New Roman" w:hAnsi="Times New Roman" w:cs="Times New Roman"/>
          <w:sz w:val="28"/>
          <w:szCs w:val="28"/>
        </w:rPr>
        <w:t xml:space="preserve">в срок не более  трёх рабочих дней </w:t>
      </w:r>
      <w:r w:rsidRPr="00FA44AC">
        <w:rPr>
          <w:rFonts w:ascii="Times New Roman" w:hAnsi="Times New Roman" w:cs="Times New Roman"/>
          <w:sz w:val="28"/>
          <w:szCs w:val="28"/>
        </w:rPr>
        <w:t>после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 даты внесения изменений в распоряжение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вручить 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под роспись руководителю субъекта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уполн</w:t>
      </w:r>
      <w:r w:rsidR="006721DC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об изменении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</w:p>
    <w:p w:rsidR="00042186" w:rsidRDefault="00940E4B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2186">
        <w:rPr>
          <w:rFonts w:ascii="Times New Roman" w:hAnsi="Times New Roman" w:cs="Times New Roman"/>
          <w:sz w:val="28"/>
          <w:szCs w:val="28"/>
        </w:rPr>
        <w:t xml:space="preserve">Решение о методе проверки в виде камеральной или выездной принимается главой </w:t>
      </w:r>
      <w:r w:rsidR="00FA44AC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FA44A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4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FA44AC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Камеральная проверка может проводиться одним должностным лицом или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составе не менее двух должностных лиц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назначается должностное лицо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уполномоченное составлять протоколы об административных правонарушениях.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контроля, данное должностное лицо должно быть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на основании документов и информации, представленных субъектом контроля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2347A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проводится проверка полноты представленных субъектом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D4477E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3</w:t>
      </w:r>
      <w:r w:rsidR="00D4477E" w:rsidRPr="00FA44AC">
        <w:rPr>
          <w:rFonts w:ascii="Times New Roman" w:hAnsi="Times New Roman" w:cs="Times New Roman"/>
          <w:sz w:val="28"/>
          <w:szCs w:val="28"/>
        </w:rPr>
        <w:t>.</w:t>
      </w:r>
      <w:r w:rsidR="00940E4B" w:rsidRPr="00FA44AC">
        <w:rPr>
          <w:rFonts w:ascii="Times New Roman" w:hAnsi="Times New Roman" w:cs="Times New Roman"/>
          <w:sz w:val="28"/>
          <w:szCs w:val="28"/>
        </w:rPr>
        <w:t>9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  <w:r w:rsidR="00D4477E" w:rsidRPr="00FA44AC">
        <w:rPr>
          <w:rFonts w:ascii="Times New Roman" w:hAnsi="Times New Roman" w:cs="Times New Roman"/>
          <w:sz w:val="28"/>
          <w:szCs w:val="28"/>
        </w:rPr>
        <w:t xml:space="preserve">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5F5063"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5F5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063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FE1874">
        <w:rPr>
          <w:rFonts w:ascii="Times New Roman" w:hAnsi="Times New Roman" w:cs="Times New Roman"/>
          <w:sz w:val="28"/>
          <w:szCs w:val="28"/>
        </w:rPr>
        <w:t>«</w:t>
      </w:r>
      <w:r w:rsidRPr="005F5063">
        <w:rPr>
          <w:rFonts w:ascii="Times New Roman" w:hAnsi="Times New Roman" w:cs="Times New Roman"/>
          <w:sz w:val="28"/>
          <w:szCs w:val="28"/>
        </w:rPr>
        <w:t>г</w:t>
      </w:r>
      <w:r w:rsidR="00FE1874">
        <w:rPr>
          <w:rFonts w:ascii="Times New Roman" w:hAnsi="Times New Roman" w:cs="Times New Roman"/>
          <w:sz w:val="28"/>
          <w:szCs w:val="28"/>
        </w:rPr>
        <w:t>»</w:t>
      </w:r>
      <w:r w:rsidRPr="005F506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со дня окончания проверки полноты представленных субъектом контроля документов и информации.</w:t>
      </w:r>
      <w:proofErr w:type="gramEnd"/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63">
        <w:rPr>
          <w:rFonts w:ascii="Times New Roman" w:hAnsi="Times New Roman" w:cs="Times New Roman"/>
          <w:sz w:val="28"/>
          <w:szCs w:val="28"/>
        </w:rPr>
        <w:t>Одновременно с направлением копии распоряжения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F5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F5063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пунктом 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по истечении срока приостановления проверки в соответствии с </w:t>
      </w:r>
      <w:hyperlink w:anchor="P123" w:history="1">
        <w:r w:rsidRPr="003914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467">
          <w:rPr>
            <w:rFonts w:ascii="Times New Roman" w:hAnsi="Times New Roman" w:cs="Times New Roman"/>
            <w:sz w:val="28"/>
            <w:szCs w:val="28"/>
          </w:rPr>
          <w:t>«</w:t>
        </w:r>
        <w:r w:rsidRPr="00391467">
          <w:rPr>
            <w:rFonts w:ascii="Times New Roman" w:hAnsi="Times New Roman" w:cs="Times New Roman"/>
            <w:sz w:val="28"/>
            <w:szCs w:val="28"/>
          </w:rPr>
          <w:t>г</w:t>
        </w:r>
        <w:r w:rsidR="00391467">
          <w:rPr>
            <w:rFonts w:ascii="Times New Roman" w:hAnsi="Times New Roman" w:cs="Times New Roman"/>
            <w:sz w:val="28"/>
            <w:szCs w:val="28"/>
          </w:rPr>
          <w:t>»</w:t>
        </w:r>
        <w:r w:rsidRPr="0039146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75B9B">
          <w:rPr>
            <w:rFonts w:ascii="Times New Roman" w:hAnsi="Times New Roman" w:cs="Times New Roman"/>
            <w:sz w:val="28"/>
            <w:szCs w:val="28"/>
          </w:rPr>
          <w:t>3.1</w:t>
        </w:r>
        <w:r w:rsidR="00940E4B">
          <w:rPr>
            <w:rFonts w:ascii="Times New Roman" w:hAnsi="Times New Roman" w:cs="Times New Roman"/>
            <w:sz w:val="28"/>
            <w:szCs w:val="28"/>
          </w:rPr>
          <w:t>7</w:t>
        </w:r>
        <w:r w:rsidR="00775B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5063" w:rsidRPr="005F5063">
        <w:t xml:space="preserve">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E53FB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17A">
        <w:rPr>
          <w:rFonts w:ascii="Times New Roman" w:hAnsi="Times New Roman" w:cs="Times New Roman"/>
          <w:sz w:val="28"/>
          <w:szCs w:val="28"/>
        </w:rPr>
        <w:t>1</w:t>
      </w:r>
      <w:r w:rsidR="00940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3914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о продлении срока контрольного мероприятия принимается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рамках выездной или камеральной проверки проводится встречная проверка по </w:t>
      </w:r>
      <w:r w:rsidR="009538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53883" w:rsidRPr="00953883">
        <w:rPr>
          <w:rFonts w:ascii="Times New Roman" w:hAnsi="Times New Roman" w:cs="Times New Roman"/>
          <w:sz w:val="28"/>
          <w:szCs w:val="28"/>
        </w:rPr>
        <w:t>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принято</w:t>
      </w:r>
      <w:r w:rsidR="002F3375">
        <w:rPr>
          <w:rFonts w:ascii="Times New Roman" w:hAnsi="Times New Roman" w:cs="Times New Roman"/>
          <w:sz w:val="28"/>
          <w:szCs w:val="28"/>
        </w:rPr>
        <w:t>му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с </w:t>
      </w:r>
      <w:hyperlink w:anchor="P96" w:history="1">
        <w:r w:rsidR="00EC4CE9" w:rsidRPr="0095388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–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3.4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 w:rsidRPr="002347AB">
        <w:rPr>
          <w:rFonts w:ascii="Times New Roman" w:hAnsi="Times New Roman" w:cs="Times New Roman"/>
          <w:sz w:val="28"/>
          <w:szCs w:val="28"/>
        </w:rPr>
        <w:t>3.8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>
        <w:rPr>
          <w:rFonts w:ascii="Times New Roman" w:hAnsi="Times New Roman" w:cs="Times New Roman"/>
          <w:sz w:val="28"/>
          <w:szCs w:val="28"/>
        </w:rPr>
        <w:t xml:space="preserve">3.10 </w:t>
      </w:r>
      <w:r w:rsid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F1669E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</w:t>
      </w:r>
      <w:r w:rsidR="00953883">
        <w:rPr>
          <w:rFonts w:ascii="Times New Roman" w:hAnsi="Times New Roman" w:cs="Times New Roman"/>
          <w:sz w:val="28"/>
          <w:szCs w:val="28"/>
        </w:rPr>
        <w:t>решению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приостанавливается на общий срок не более 30 рабочих дней в следующих случаях: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CE53FB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CE53FB">
        <w:rPr>
          <w:rFonts w:ascii="Times New Roman" w:hAnsi="Times New Roman" w:cs="Times New Roman"/>
          <w:sz w:val="28"/>
          <w:szCs w:val="28"/>
        </w:rPr>
        <w:t>б)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организации и проведения экспертиз,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CE53F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CE53FB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103" w:history="1">
        <w:r w:rsidRPr="00953883">
          <w:rPr>
            <w:rFonts w:ascii="Times New Roman" w:hAnsi="Times New Roman" w:cs="Times New Roman"/>
            <w:sz w:val="28"/>
            <w:szCs w:val="28"/>
          </w:rPr>
          <w:t>пунктом</w:t>
        </w:r>
        <w:r w:rsidR="002347A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CE53FB">
        <w:rPr>
          <w:rFonts w:ascii="Times New Roman" w:hAnsi="Times New Roman" w:cs="Times New Roman"/>
          <w:sz w:val="28"/>
          <w:szCs w:val="28"/>
        </w:rPr>
        <w:t xml:space="preserve">д)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>контроля, включая наступление обстоятельств непреодолимой силы.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4563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возобновлении проведения выездной или камеральной проверки принимается в срок не более 2 рабочих дней: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95388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пункта 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953883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="00F1669E">
        <w:rPr>
          <w:rFonts w:ascii="Times New Roman" w:hAnsi="Times New Roman" w:cs="Times New Roman"/>
          <w:sz w:val="28"/>
          <w:szCs w:val="28"/>
        </w:rPr>
        <w:t xml:space="preserve"> -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="00F1669E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4563B" w:rsidRPr="0054563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  <w:r w:rsidRPr="0095388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1669E" w:rsidRPr="00F1669E">
        <w:t xml:space="preserve"> </w:t>
      </w:r>
      <w:r w:rsidR="00F1669E" w:rsidRPr="00F166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</w:t>
      </w:r>
      <w:r w:rsidR="0095388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644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38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3883" w:rsidRPr="00953883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449B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</w:t>
      </w:r>
      <w:r w:rsidR="00DB007F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60" w:history="1"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831DD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>пункта 1.</w:t>
        </w:r>
        <w:r w:rsidR="00F1669E">
          <w:rPr>
            <w:rFonts w:ascii="Times New Roman" w:hAnsi="Times New Roman" w:cs="Times New Roman"/>
            <w:sz w:val="28"/>
            <w:szCs w:val="28"/>
          </w:rPr>
          <w:t>6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 xml:space="preserve"> раздела 1 «Общие положения» Порядка 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93363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CE9" w:rsidRPr="00CE53FB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44670A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D2F32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="00A8694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06275" w:rsidRPr="00F06275">
        <w:rPr>
          <w:rFonts w:ascii="Times New Roman" w:hAnsi="Times New Roman" w:cs="Times New Roman"/>
          <w:sz w:val="28"/>
          <w:szCs w:val="28"/>
        </w:rPr>
        <w:t>Прикубанское сельское поселение</w:t>
      </w:r>
      <w:r w:rsidR="00F06275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86941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831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B7D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>
        <w:rPr>
          <w:rFonts w:ascii="Times New Roman" w:hAnsi="Times New Roman" w:cs="Times New Roman"/>
          <w:sz w:val="28"/>
          <w:szCs w:val="28"/>
        </w:rPr>
        <w:t xml:space="preserve"> п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ринимает решение, которое оформляется </w:t>
      </w:r>
      <w:r w:rsidR="007831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53B7D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  <w:proofErr w:type="gramEnd"/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CE53FB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9" w:history="1">
        <w:r w:rsidRPr="007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EC4CE9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CE53FB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820B36" w:rsidRDefault="007F2DDF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7D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453B7D" w:rsidRPr="00453B7D">
        <w:rPr>
          <w:rFonts w:ascii="Times New Roman" w:hAnsi="Times New Roman" w:cs="Times New Roman"/>
          <w:sz w:val="28"/>
          <w:szCs w:val="28"/>
        </w:rPr>
        <w:t xml:space="preserve">Прикубанского сельского поселения </w:t>
      </w:r>
      <w:r w:rsidRPr="00453B7D">
        <w:rPr>
          <w:rFonts w:ascii="Times New Roman" w:hAnsi="Times New Roman" w:cs="Times New Roman"/>
          <w:sz w:val="28"/>
          <w:szCs w:val="28"/>
        </w:rPr>
        <w:t>Новокубанск</w:t>
      </w:r>
      <w:r w:rsidR="007D0367">
        <w:rPr>
          <w:rFonts w:ascii="Times New Roman" w:hAnsi="Times New Roman" w:cs="Times New Roman"/>
          <w:sz w:val="28"/>
          <w:szCs w:val="28"/>
        </w:rPr>
        <w:t>ого</w:t>
      </w:r>
      <w:r w:rsidRPr="00453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367">
        <w:rPr>
          <w:rFonts w:ascii="Times New Roman" w:hAnsi="Times New Roman" w:cs="Times New Roman"/>
          <w:sz w:val="28"/>
          <w:szCs w:val="28"/>
        </w:rPr>
        <w:t>а</w:t>
      </w:r>
      <w:r w:rsidRPr="00453B7D">
        <w:rPr>
          <w:rFonts w:ascii="Times New Roman" w:hAnsi="Times New Roman" w:cs="Times New Roman"/>
          <w:sz w:val="28"/>
          <w:szCs w:val="28"/>
        </w:rPr>
        <w:t xml:space="preserve"> принятое  по результатам проведения плановой и (или) внеплановой </w:t>
      </w:r>
      <w:r w:rsidRPr="00453B7D">
        <w:rPr>
          <w:rFonts w:ascii="Times New Roman" w:hAnsi="Times New Roman" w:cs="Times New Roman"/>
          <w:sz w:val="28"/>
          <w:szCs w:val="28"/>
        </w:rPr>
        <w:lastRenderedPageBreak/>
        <w:t>проверки, не должно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7831DD" w:rsidRPr="007831DD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453B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3B7D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DB007F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или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руководителем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7831DD">
        <w:rPr>
          <w:rFonts w:ascii="Times New Roman" w:hAnsi="Times New Roman" w:cs="Times New Roman"/>
          <w:sz w:val="28"/>
          <w:szCs w:val="28"/>
        </w:rPr>
        <w:t>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E9" w:rsidRPr="00CE53FB"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проведения проверки в действиях (бездействии) субъекта контроля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453B7D">
        <w:rPr>
          <w:rFonts w:ascii="Times New Roman" w:hAnsi="Times New Roman" w:cs="Times New Roman"/>
          <w:sz w:val="28"/>
          <w:szCs w:val="28"/>
        </w:rPr>
        <w:t xml:space="preserve"> нужд, орган</w:t>
      </w:r>
      <w:r w:rsidR="00952A9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таких нарушений (далее - предписание).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453B7D">
        <w:rPr>
          <w:rFonts w:ascii="Times New Roman" w:hAnsi="Times New Roman" w:cs="Times New Roman"/>
          <w:sz w:val="28"/>
          <w:szCs w:val="28"/>
        </w:rPr>
        <w:t>органом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760BD" w:rsidRPr="00A760BD">
        <w:rPr>
          <w:rFonts w:ascii="Times New Roman" w:hAnsi="Times New Roman" w:cs="Times New Roman"/>
          <w:sz w:val="28"/>
          <w:szCs w:val="28"/>
        </w:rPr>
        <w:t>. Под предписанием в целях настоящего порядка понимается документ,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наименование и адрес субъекта контроля, которому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</w:t>
      </w:r>
      <w:r w:rsidRPr="00A760BD">
        <w:rPr>
          <w:rFonts w:ascii="Times New Roman" w:hAnsi="Times New Roman" w:cs="Times New Roman"/>
          <w:sz w:val="28"/>
          <w:szCs w:val="28"/>
        </w:rPr>
        <w:lastRenderedPageBreak/>
        <w:t>аннулировании определения поставщиков (подрядчиков, исполнителей);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сроки, в течение которых в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27076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760BD">
        <w:rPr>
          <w:rFonts w:ascii="Times New Roman" w:hAnsi="Times New Roman" w:cs="Times New Roman"/>
          <w:sz w:val="28"/>
          <w:szCs w:val="28"/>
        </w:rPr>
        <w:t xml:space="preserve"> должно поступить подтверждение исполнения предписания (копии документов и сведения об исполнении предписания).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760BD" w:rsidRPr="00A760BD"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совершить лицо, получившее такое предписание, для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рамках осуществления контроля, предусмотренного пунктами 1-3 части 8 статьи 99 Федерального закона о контрактной системе, предписания выдаются до начала закупки.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Предписание направляется субъекту контроля в срок не позднее пяти рабочих дней со дня его подписания и размещается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плановых и внеплановых проверок факта совершения действия (бездействия), содержащего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Обжалование предписаний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0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7831D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>
        <w:rPr>
          <w:rFonts w:ascii="Times New Roman" w:hAnsi="Times New Roman" w:cs="Times New Roman"/>
          <w:sz w:val="28"/>
          <w:szCs w:val="28"/>
        </w:rPr>
        <w:t>.7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270765">
        <w:rPr>
          <w:rFonts w:ascii="Times New Roman" w:hAnsi="Times New Roman" w:cs="Times New Roman"/>
          <w:sz w:val="28"/>
          <w:szCs w:val="28"/>
        </w:rPr>
        <w:t>раздела «</w:t>
      </w:r>
      <w:r w:rsidR="00270765" w:rsidRPr="00270765">
        <w:rPr>
          <w:rFonts w:ascii="Times New Roman" w:hAnsi="Times New Roman" w:cs="Times New Roman"/>
          <w:sz w:val="28"/>
          <w:szCs w:val="28"/>
        </w:rPr>
        <w:t>Оформление результатов контрольных мероприятий</w:t>
      </w:r>
      <w:r w:rsidR="00270765">
        <w:rPr>
          <w:rFonts w:ascii="Times New Roman" w:hAnsi="Times New Roman" w:cs="Times New Roman"/>
          <w:sz w:val="28"/>
          <w:szCs w:val="28"/>
        </w:rPr>
        <w:t xml:space="preserve">» </w:t>
      </w:r>
      <w:r w:rsidR="0044670A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7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>контроля (при проведении камеральной проверки одним должностным лицом) либо руково</w:t>
      </w:r>
      <w:r w:rsidR="007831DD">
        <w:rPr>
          <w:rFonts w:ascii="Times New Roman" w:hAnsi="Times New Roman" w:cs="Times New Roman"/>
          <w:sz w:val="28"/>
          <w:szCs w:val="28"/>
        </w:rPr>
        <w:t xml:space="preserve">дитель проверочной группы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обязаны осуществлять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 случае неисполнения в устан</w:t>
      </w:r>
      <w:r w:rsidR="004F542E">
        <w:rPr>
          <w:rFonts w:ascii="Times New Roman" w:hAnsi="Times New Roman" w:cs="Times New Roman"/>
          <w:sz w:val="28"/>
          <w:szCs w:val="28"/>
        </w:rPr>
        <w:t xml:space="preserve">овленный срок предписания </w:t>
      </w:r>
      <w:r w:rsidR="00A86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5D2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E583D" w:rsidRDefault="008E58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3D" w:rsidRPr="008E583D" w:rsidRDefault="008B0F72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583D" w:rsidRPr="008E583D">
        <w:rPr>
          <w:rFonts w:ascii="Times New Roman" w:hAnsi="Times New Roman" w:cs="Times New Roman"/>
          <w:b/>
          <w:sz w:val="28"/>
          <w:szCs w:val="28"/>
        </w:rPr>
        <w:t xml:space="preserve">. Порядок действий органа внутреннего муниципального финансового контроля, должностных лиц при неисполнении субъектами контроля предписаний органа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</w:t>
      </w:r>
      <w:r w:rsidR="008E583D" w:rsidRPr="008E583D">
        <w:rPr>
          <w:rFonts w:ascii="Times New Roman" w:hAnsi="Times New Roman" w:cs="Times New Roman"/>
          <w:b/>
          <w:sz w:val="28"/>
          <w:szCs w:val="28"/>
        </w:rPr>
        <w:lastRenderedPageBreak/>
        <w:t>уголовного преступления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выданных предписаний.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невозможности устранения нарушения в установленный срок субъект контроля заблаговременно, не позднее трех дней до истечения срока исполнения предписания, направляет в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>, выдавшее предписание, ходатайство с просьбой о продлении срока устранения нарушения. К ходатайству прилагаются документы, подтверждающие принятие в установленный срок субъектом контроля мер, необходимых для устранения правонарушения.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</w:t>
      </w:r>
      <w:r w:rsidR="00C145D2">
        <w:rPr>
          <w:rFonts w:ascii="Times New Roman" w:hAnsi="Times New Roman" w:cs="Times New Roman"/>
          <w:sz w:val="28"/>
          <w:szCs w:val="28"/>
        </w:rPr>
        <w:t>ия рассматривается начальником 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 xml:space="preserve"> в течение суток после его поступления. По результатам рассмотрения ходатайства выносится определение: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субъектом контроля приняты все зависящие от него меры, требуемые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факта, - об отклонении ходатайства и оставлении срока устранения нарушения без изменения.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течение пятнадцати дней с момента истечения срока устранения нарушения, установленного предписанием об устранении нарушения законодательства Российской Федерации о контрактной системе в сфере закупок товаров, работ, услуг для обеспечения муниципальных нужд, проводится внеплановая проверка устранения ранее выявленного 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При устранении допущенного нарушения должностное лицо</w:t>
      </w:r>
      <w:r w:rsidR="008B0F72"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>, осуществляющее проверку, составляет акт проверки соблюдения предписания.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о возмещении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ущерба, причиненного бюджету </w:t>
      </w:r>
      <w:r w:rsidR="00C145D2" w:rsidRPr="006D14C2">
        <w:rPr>
          <w:rFonts w:ascii="Times New Roman" w:hAnsi="Times New Roman" w:cs="Times New Roman"/>
          <w:sz w:val="28"/>
          <w:szCs w:val="28"/>
        </w:rPr>
        <w:t>Прикубанского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нарушением законодательства о контрактной системе все материалы проверок направляются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</w:t>
      </w:r>
      <w:r>
        <w:rPr>
          <w:rFonts w:ascii="Times New Roman" w:hAnsi="Times New Roman" w:cs="Times New Roman"/>
          <w:sz w:val="28"/>
          <w:szCs w:val="28"/>
        </w:rPr>
        <w:t>субъе</w:t>
      </w:r>
      <w:r w:rsidR="008E583D" w:rsidRPr="008E583D">
        <w:rPr>
          <w:rFonts w:ascii="Times New Roman" w:hAnsi="Times New Roman" w:cs="Times New Roman"/>
          <w:sz w:val="28"/>
          <w:szCs w:val="28"/>
        </w:rPr>
        <w:t>ктом контроля, должностными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допущено указанное нарушение, ущерба, причиненного бюджету </w:t>
      </w:r>
      <w:r w:rsidR="00C145D2">
        <w:rPr>
          <w:rFonts w:ascii="Times New Roman" w:hAnsi="Times New Roman" w:cs="Times New Roman"/>
          <w:sz w:val="28"/>
          <w:szCs w:val="28"/>
        </w:rPr>
        <w:t>поселения</w:t>
      </w:r>
      <w:r w:rsidR="008E583D" w:rsidRPr="008E583D">
        <w:rPr>
          <w:rFonts w:ascii="Times New Roman" w:hAnsi="Times New Roman" w:cs="Times New Roman"/>
          <w:sz w:val="28"/>
          <w:szCs w:val="28"/>
        </w:rPr>
        <w:t>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направляет информацию в органы, уполномоченные возбуждать дела об административных правонарушениях, в порядке, установленном законодательством Российской Федерации об административных правонарушениях.</w:t>
      </w:r>
    </w:p>
    <w:p w:rsid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</w:t>
      </w:r>
      <w:r w:rsidR="008E583D" w:rsidRPr="008E583D">
        <w:rPr>
          <w:rFonts w:ascii="Times New Roman" w:hAnsi="Times New Roman" w:cs="Times New Roman"/>
          <w:sz w:val="28"/>
          <w:szCs w:val="28"/>
        </w:rPr>
        <w:lastRenderedPageBreak/>
        <w:t>материалы направляются для рассмотрения в порядке, установленном законодательством Российской Федерации.</w:t>
      </w:r>
    </w:p>
    <w:p w:rsidR="00544240" w:rsidRPr="008E583D" w:rsidRDefault="00544240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4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5F4B" w:rsidRPr="009821FE">
        <w:rPr>
          <w:rFonts w:ascii="Times New Roman" w:hAnsi="Times New Roman" w:cs="Times New Roman"/>
          <w:b/>
          <w:sz w:val="28"/>
          <w:szCs w:val="28"/>
        </w:rPr>
        <w:t>.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6F5F4B" w:rsidRPr="009821FE" w:rsidRDefault="006F5F4B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.1. Информация и сведения о проведении проверок подлежат размещению в реестре в единой информационной системе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.2. Информация, содержащаяся в реестре, общедоступна для ознакомления без взимания платы.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.3.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.4. Информация и документы подписываются лицом, уполномоченным от его имени, электронной подписью, предусмотренной пунктом 3 части 1 статьи 4 Закона о контрактной системе.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.5. 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.6. 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6F5F4B" w:rsidRPr="00CE53F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9" w:name="_GoBack"/>
      <w:bookmarkEnd w:id="19"/>
      <w:r w:rsidR="006F5F4B">
        <w:rPr>
          <w:rFonts w:ascii="Times New Roman" w:hAnsi="Times New Roman" w:cs="Times New Roman"/>
          <w:sz w:val="28"/>
          <w:szCs w:val="28"/>
        </w:rPr>
        <w:t xml:space="preserve">.7. </w:t>
      </w:r>
      <w:r w:rsidR="006F5F4B" w:rsidRPr="00CE53FB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 w:rsidR="006F5F4B">
        <w:rPr>
          <w:rFonts w:ascii="Times New Roman" w:hAnsi="Times New Roman" w:cs="Times New Roman"/>
          <w:sz w:val="28"/>
          <w:szCs w:val="28"/>
        </w:rPr>
        <w:t>.</w:t>
      </w:r>
    </w:p>
    <w:p w:rsidR="006F5F4B" w:rsidRDefault="006F5F4B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F32" w:rsidRDefault="00F51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4410075</wp:posOffset>
            </wp:positionH>
            <wp:positionV relativeFrom="page">
              <wp:posOffset>7067550</wp:posOffset>
            </wp:positionV>
            <wp:extent cx="1121410" cy="847725"/>
            <wp:effectExtent l="19050" t="0" r="254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5D2" w:rsidRDefault="002370ED" w:rsidP="008D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45D2">
        <w:rPr>
          <w:rFonts w:ascii="Times New Roman" w:hAnsi="Times New Roman" w:cs="Times New Roman"/>
          <w:sz w:val="28"/>
          <w:szCs w:val="28"/>
        </w:rPr>
        <w:t xml:space="preserve">Прикубанского сельского поселения </w:t>
      </w:r>
    </w:p>
    <w:p w:rsidR="00EC4CE9" w:rsidRPr="00CE53FB" w:rsidRDefault="00C145D2" w:rsidP="008D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="008D2F32"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70ED">
        <w:rPr>
          <w:rFonts w:ascii="Times New Roman" w:hAnsi="Times New Roman" w:cs="Times New Roman"/>
          <w:sz w:val="28"/>
          <w:szCs w:val="28"/>
        </w:rPr>
        <w:t>В.С. Мирошников</w:t>
      </w:r>
    </w:p>
    <w:p w:rsidR="0002073D" w:rsidRDefault="0002073D"/>
    <w:sectPr w:rsidR="0002073D" w:rsidSect="00914739">
      <w:headerReference w:type="default" r:id="rId21"/>
      <w:headerReference w:type="firs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B3" w:rsidRDefault="00F56AB3" w:rsidP="00914739">
      <w:r>
        <w:separator/>
      </w:r>
    </w:p>
  </w:endnote>
  <w:endnote w:type="continuationSeparator" w:id="0">
    <w:p w:rsidR="00F56AB3" w:rsidRDefault="00F56AB3" w:rsidP="0091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B3" w:rsidRDefault="00F56AB3" w:rsidP="00914739">
      <w:r>
        <w:separator/>
      </w:r>
    </w:p>
  </w:footnote>
  <w:footnote w:type="continuationSeparator" w:id="0">
    <w:p w:rsidR="00F56AB3" w:rsidRDefault="00F56AB3" w:rsidP="0091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03739"/>
      <w:docPartObj>
        <w:docPartGallery w:val="Page Numbers (Top of Page)"/>
        <w:docPartUnique/>
      </w:docPartObj>
    </w:sdtPr>
    <w:sdtContent>
      <w:p w:rsidR="00453B7D" w:rsidRDefault="00911C00">
        <w:pPr>
          <w:pStyle w:val="a6"/>
          <w:jc w:val="center"/>
        </w:pPr>
        <w:fldSimple w:instr="PAGE   \* MERGEFORMAT">
          <w:r w:rsidR="004A2DD9">
            <w:rPr>
              <w:noProof/>
            </w:rPr>
            <w:t>2</w:t>
          </w:r>
        </w:fldSimple>
      </w:p>
    </w:sdtContent>
  </w:sdt>
  <w:p w:rsidR="00453B7D" w:rsidRDefault="00453B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7D" w:rsidRDefault="00453B7D">
    <w:pPr>
      <w:pStyle w:val="a6"/>
      <w:jc w:val="center"/>
    </w:pPr>
  </w:p>
  <w:p w:rsidR="00453B7D" w:rsidRDefault="00453B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E9"/>
    <w:rsid w:val="0002073D"/>
    <w:rsid w:val="00042186"/>
    <w:rsid w:val="000446AA"/>
    <w:rsid w:val="001777E8"/>
    <w:rsid w:val="001B2D51"/>
    <w:rsid w:val="001B4021"/>
    <w:rsid w:val="001D2276"/>
    <w:rsid w:val="001F18B8"/>
    <w:rsid w:val="002347AB"/>
    <w:rsid w:val="002370ED"/>
    <w:rsid w:val="00270765"/>
    <w:rsid w:val="002758A3"/>
    <w:rsid w:val="002F3375"/>
    <w:rsid w:val="002F3EA3"/>
    <w:rsid w:val="0036449B"/>
    <w:rsid w:val="003833A4"/>
    <w:rsid w:val="00391467"/>
    <w:rsid w:val="003D2CEC"/>
    <w:rsid w:val="00433A66"/>
    <w:rsid w:val="0043421C"/>
    <w:rsid w:val="004413F3"/>
    <w:rsid w:val="0044670A"/>
    <w:rsid w:val="00453B7D"/>
    <w:rsid w:val="00457530"/>
    <w:rsid w:val="004631CA"/>
    <w:rsid w:val="004A2DD9"/>
    <w:rsid w:val="004B1527"/>
    <w:rsid w:val="004F542E"/>
    <w:rsid w:val="00544240"/>
    <w:rsid w:val="0054563B"/>
    <w:rsid w:val="005508F0"/>
    <w:rsid w:val="00551FDE"/>
    <w:rsid w:val="00571CCE"/>
    <w:rsid w:val="005A172A"/>
    <w:rsid w:val="005D0296"/>
    <w:rsid w:val="005F5063"/>
    <w:rsid w:val="00611E9C"/>
    <w:rsid w:val="0062772B"/>
    <w:rsid w:val="006721DC"/>
    <w:rsid w:val="006C46F9"/>
    <w:rsid w:val="006F5F4B"/>
    <w:rsid w:val="0075249A"/>
    <w:rsid w:val="00763A10"/>
    <w:rsid w:val="00775B9B"/>
    <w:rsid w:val="007831DD"/>
    <w:rsid w:val="007C1DEA"/>
    <w:rsid w:val="007D0367"/>
    <w:rsid w:val="007D6562"/>
    <w:rsid w:val="007F2DDF"/>
    <w:rsid w:val="00820B36"/>
    <w:rsid w:val="00830210"/>
    <w:rsid w:val="00834788"/>
    <w:rsid w:val="00847129"/>
    <w:rsid w:val="008A3671"/>
    <w:rsid w:val="008A5DF1"/>
    <w:rsid w:val="008B0F72"/>
    <w:rsid w:val="008B37D8"/>
    <w:rsid w:val="008D2F32"/>
    <w:rsid w:val="008E583D"/>
    <w:rsid w:val="0090017A"/>
    <w:rsid w:val="00911C00"/>
    <w:rsid w:val="00914739"/>
    <w:rsid w:val="00915FC0"/>
    <w:rsid w:val="00924DD8"/>
    <w:rsid w:val="00934779"/>
    <w:rsid w:val="00940E4B"/>
    <w:rsid w:val="00952A9B"/>
    <w:rsid w:val="00953883"/>
    <w:rsid w:val="009773CC"/>
    <w:rsid w:val="00981E91"/>
    <w:rsid w:val="00A42607"/>
    <w:rsid w:val="00A55AEC"/>
    <w:rsid w:val="00A57192"/>
    <w:rsid w:val="00A760BD"/>
    <w:rsid w:val="00A86941"/>
    <w:rsid w:val="00A95CA7"/>
    <w:rsid w:val="00AA17D7"/>
    <w:rsid w:val="00AD2E63"/>
    <w:rsid w:val="00AE143D"/>
    <w:rsid w:val="00AF2632"/>
    <w:rsid w:val="00B13E0E"/>
    <w:rsid w:val="00B26B40"/>
    <w:rsid w:val="00B33863"/>
    <w:rsid w:val="00B40D86"/>
    <w:rsid w:val="00B42BC1"/>
    <w:rsid w:val="00B46D99"/>
    <w:rsid w:val="00BA0680"/>
    <w:rsid w:val="00BD5D54"/>
    <w:rsid w:val="00C145D2"/>
    <w:rsid w:val="00C14AAF"/>
    <w:rsid w:val="00C41AB7"/>
    <w:rsid w:val="00C829A9"/>
    <w:rsid w:val="00CE53FB"/>
    <w:rsid w:val="00D01CF9"/>
    <w:rsid w:val="00D24450"/>
    <w:rsid w:val="00D4477E"/>
    <w:rsid w:val="00D6500A"/>
    <w:rsid w:val="00D91698"/>
    <w:rsid w:val="00DB007F"/>
    <w:rsid w:val="00DC1C2B"/>
    <w:rsid w:val="00E03A5C"/>
    <w:rsid w:val="00E15C14"/>
    <w:rsid w:val="00E22159"/>
    <w:rsid w:val="00E93363"/>
    <w:rsid w:val="00EC4CE9"/>
    <w:rsid w:val="00EE1A0A"/>
    <w:rsid w:val="00EF1E7E"/>
    <w:rsid w:val="00F06275"/>
    <w:rsid w:val="00F07C64"/>
    <w:rsid w:val="00F1669E"/>
    <w:rsid w:val="00F5163A"/>
    <w:rsid w:val="00F56AB3"/>
    <w:rsid w:val="00F624A9"/>
    <w:rsid w:val="00F8193A"/>
    <w:rsid w:val="00FA44AC"/>
    <w:rsid w:val="00FC06F4"/>
    <w:rsid w:val="00FE1874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32"/>
    <w:pPr>
      <w:keepNext/>
      <w:jc w:val="center"/>
      <w:outlineLvl w:val="0"/>
    </w:pPr>
    <w:rPr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2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2632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63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RGI\AppData\Local\Temp\Rar$DIa0.144\&#1055;&#1086;&#1089;&#1090;&#1072;&#1085;&#1086;&#1074;&#1083;&#1077;&#1085;&#1080;&#1077;%20&#1055;&#1086;&#1088;&#1103;&#1076;&#1086;&#1082;%2044%20&#1060;&#1047;.docx" TargetMode="External"/><Relationship Id="rId13" Type="http://schemas.openxmlformats.org/officeDocument/2006/relationships/hyperlink" Target="consultantplus://offline/ref=46DD2BCDD30294661C521815C813F88228AE9308DC2C78C32B365B2BD20812657258AEB2E0A42E84nCnFN" TargetMode="External"/><Relationship Id="rId18" Type="http://schemas.openxmlformats.org/officeDocument/2006/relationships/hyperlink" Target="consultantplus://offline/ref=0EC415B132E83927BF8988B40259D14CE258B8DE45F52812382C9A30ADA1469D855F7EF73C40BDDAy3hC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DD2BCDD30294661C521815C813F88228AE9308DC2C78C32B365B2BD20812657258AEB2E0A5288BnCn4N" TargetMode="External"/><Relationship Id="rId17" Type="http://schemas.openxmlformats.org/officeDocument/2006/relationships/hyperlink" Target="consultantplus://offline/ref=0EC415B132E83927BF8988B40259D14CE159B6D941FC2812382C9A30ADA1469D855F7EF73C41B9D9y3hA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415B132E83927BF8988B40259D14CE158B7DC45F62812382C9A30ADyAh1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DD2BCDD30294661C521815C813F88228AE970EDB2B78C32B365B2BD2n0n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C415B132E83927BF8988B40259D14CE159B6D941FC2812382C9A30ADA1469D855F7EF73C41B9DFy3h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DD2BCDD30294661C521815C813F88228AE9308DC2C78C32B365B2BD2n0n8N" TargetMode="External"/><Relationship Id="rId19" Type="http://schemas.openxmlformats.org/officeDocument/2006/relationships/hyperlink" Target="consultantplus://offline/ref=0EC415B132E83927BF8988B40259D14CE159B6D941FC2812382C9A30ADyA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159B6D941FC2812382C9A30ADyAh1L" TargetMode="External"/><Relationship Id="rId14" Type="http://schemas.openxmlformats.org/officeDocument/2006/relationships/hyperlink" Target="consultantplus://offline/ref=46DD2BCDD30294661C521815C813F88228AE9308DC2C78C32B365B2BD20812657258AEB2E0A42E85nCnF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552D-A91F-4C5F-8806-FB0D72B0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Анна</dc:creator>
  <cp:lastModifiedBy>TORGI</cp:lastModifiedBy>
  <cp:revision>13</cp:revision>
  <cp:lastPrinted>2018-09-25T10:21:00Z</cp:lastPrinted>
  <dcterms:created xsi:type="dcterms:W3CDTF">2018-09-12T08:34:00Z</dcterms:created>
  <dcterms:modified xsi:type="dcterms:W3CDTF">2018-10-02T11:59:00Z</dcterms:modified>
</cp:coreProperties>
</file>