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EC54D8">
        <w:rPr>
          <w:rFonts w:ascii="Times New Roman" w:hAnsi="Times New Roman" w:cs="Times New Roman"/>
          <w:color w:val="000000" w:themeColor="text1"/>
          <w:sz w:val="28"/>
          <w:szCs w:val="28"/>
        </w:rPr>
        <w:t>Ольховатского</w:t>
      </w:r>
      <w:r w:rsidR="008F2CC0">
        <w:rPr>
          <w:rFonts w:ascii="Times New Roman" w:hAnsi="Times New Roman" w:cs="Times New Roman"/>
          <w:color w:val="000000" w:themeColor="text1"/>
          <w:sz w:val="28"/>
          <w:szCs w:val="28"/>
        </w:rPr>
        <w:t xml:space="preserve"> с</w:t>
      </w:r>
      <w:r w:rsidR="002F1110" w:rsidRPr="00A72486">
        <w:rPr>
          <w:rFonts w:ascii="Times New Roman" w:hAnsi="Times New Roman" w:cs="Times New Roman"/>
          <w:color w:val="000000" w:themeColor="text1"/>
          <w:sz w:val="28"/>
          <w:szCs w:val="28"/>
        </w:rPr>
        <w:t>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EC54D8">
        <w:rPr>
          <w:rFonts w:ascii="Times New Roman" w:hAnsi="Times New Roman" w:cs="Times New Roman"/>
          <w:color w:val="000000" w:themeColor="text1"/>
          <w:sz w:val="28"/>
          <w:szCs w:val="28"/>
        </w:rPr>
        <w:t>Ольховатского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EC54D8">
        <w:rPr>
          <w:rFonts w:ascii="Times New Roman" w:hAnsi="Times New Roman" w:cs="Times New Roman"/>
          <w:color w:val="000000" w:themeColor="text1"/>
          <w:sz w:val="28"/>
          <w:szCs w:val="28"/>
        </w:rPr>
        <w:t>Ольховатского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8F2CC0" w:rsidRPr="008F2CC0" w:rsidRDefault="00651D53" w:rsidP="008F2CC0">
      <w:pPr>
        <w:widowControl w:val="0"/>
        <w:numPr>
          <w:ilvl w:val="2"/>
          <w:numId w:val="1"/>
        </w:numPr>
        <w:tabs>
          <w:tab w:val="num" w:pos="142"/>
          <w:tab w:val="left" w:pos="1440"/>
          <w:tab w:val="left" w:pos="1560"/>
        </w:tabs>
        <w:spacing w:after="0" w:line="240" w:lineRule="auto"/>
        <w:ind w:left="0" w:firstLine="709"/>
        <w:jc w:val="both"/>
        <w:rPr>
          <w:rFonts w:ascii="Times New Roman" w:eastAsia="Calibri" w:hAnsi="Times New Roman" w:cs="Times New Roman"/>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EC54D8">
        <w:rPr>
          <w:rFonts w:ascii="Times New Roman" w:eastAsia="Calibri" w:hAnsi="Times New Roman" w:cs="Times New Roman"/>
          <w:sz w:val="28"/>
          <w:szCs w:val="28"/>
        </w:rPr>
        <w:t>396468</w:t>
      </w:r>
      <w:r w:rsidR="008F2CC0" w:rsidRPr="008F2CC0">
        <w:rPr>
          <w:rFonts w:ascii="Times New Roman" w:eastAsia="Calibri" w:hAnsi="Times New Roman" w:cs="Times New Roman"/>
          <w:sz w:val="28"/>
          <w:szCs w:val="28"/>
        </w:rPr>
        <w:t>, Воронежская область, Ве</w:t>
      </w:r>
      <w:r w:rsidR="00EC54D8">
        <w:rPr>
          <w:rFonts w:ascii="Times New Roman" w:eastAsia="Calibri" w:hAnsi="Times New Roman" w:cs="Times New Roman"/>
          <w:sz w:val="28"/>
          <w:szCs w:val="28"/>
        </w:rPr>
        <w:t>рхнемамонский</w:t>
      </w:r>
      <w:r w:rsidR="00EC54D8">
        <w:rPr>
          <w:rFonts w:ascii="Times New Roman" w:eastAsia="Calibri" w:hAnsi="Times New Roman" w:cs="Times New Roman"/>
          <w:sz w:val="28"/>
          <w:szCs w:val="28"/>
        </w:rPr>
        <w:tab/>
        <w:t xml:space="preserve"> район, с.Ольховатка</w:t>
      </w:r>
      <w:r w:rsidR="008F2CC0" w:rsidRPr="008F2CC0">
        <w:rPr>
          <w:rFonts w:ascii="Times New Roman" w:eastAsia="Calibri" w:hAnsi="Times New Roman" w:cs="Times New Roman"/>
          <w:sz w:val="28"/>
          <w:szCs w:val="28"/>
        </w:rPr>
        <w:t xml:space="preserve"> ул.</w:t>
      </w:r>
      <w:r w:rsidR="00EC54D8">
        <w:rPr>
          <w:rFonts w:ascii="Times New Roman" w:eastAsia="Calibri" w:hAnsi="Times New Roman" w:cs="Times New Roman"/>
          <w:sz w:val="28"/>
          <w:szCs w:val="28"/>
        </w:rPr>
        <w:t>Дьячкова д.21</w:t>
      </w:r>
      <w:r w:rsidR="008F2CC0" w:rsidRPr="008F2CC0">
        <w:rPr>
          <w:rFonts w:ascii="Times New Roman" w:eastAsia="Calibri" w:hAnsi="Times New Roman" w:cs="Times New Roman"/>
          <w:sz w:val="28"/>
          <w:szCs w:val="28"/>
        </w:rPr>
        <w:t>.</w:t>
      </w:r>
    </w:p>
    <w:p w:rsidR="00651D53" w:rsidRPr="003F0D61" w:rsidRDefault="00651D53" w:rsidP="008F2CC0">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a6"/>
          <w:rFonts w:ascii="Times New Roman" w:hAnsi="Times New Roman" w:cs="Times New Roman"/>
          <w:color w:val="000000" w:themeColor="text1"/>
          <w:sz w:val="28"/>
          <w:szCs w:val="28"/>
        </w:rPr>
        <w:footnoteReference w:id="2"/>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C54D8">
        <w:rPr>
          <w:rFonts w:ascii="Times New Roman" w:hAnsi="Times New Roman" w:cs="Times New Roman"/>
          <w:color w:val="000000" w:themeColor="text1"/>
          <w:sz w:val="28"/>
          <w:szCs w:val="28"/>
        </w:rPr>
        <w:t>Ольховатского</w:t>
      </w:r>
      <w:r w:rsidR="008F2CC0">
        <w:rPr>
          <w:rFonts w:ascii="Times New Roman" w:hAnsi="Times New Roman" w:cs="Times New Roman"/>
          <w:color w:val="000000" w:themeColor="text1"/>
          <w:sz w:val="28"/>
          <w:szCs w:val="28"/>
        </w:rPr>
        <w:t xml:space="preserve">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на официальном сайте администрации в сети Интернет </w:t>
      </w:r>
      <w:r w:rsidRPr="00EC54D8">
        <w:rPr>
          <w:rFonts w:ascii="Times New Roman" w:hAnsi="Times New Roman" w:cs="Times New Roman"/>
          <w:color w:val="000000" w:themeColor="text1"/>
          <w:sz w:val="28"/>
          <w:szCs w:val="28"/>
        </w:rPr>
        <w:t>(</w:t>
      </w:r>
      <w:r w:rsidR="00EC54D8" w:rsidRPr="00EC54D8">
        <w:rPr>
          <w:rFonts w:ascii="Times New Roman" w:hAnsi="Times New Roman" w:cs="Times New Roman"/>
          <w:sz w:val="28"/>
          <w:szCs w:val="28"/>
          <w:lang w:val="en-US"/>
        </w:rPr>
        <w:t>http</w:t>
      </w:r>
      <w:r w:rsidR="00EC54D8" w:rsidRPr="00EC54D8">
        <w:rPr>
          <w:rFonts w:ascii="Times New Roman" w:hAnsi="Times New Roman" w:cs="Times New Roman"/>
          <w:sz w:val="28"/>
          <w:szCs w:val="28"/>
        </w:rPr>
        <w:t>://</w:t>
      </w:r>
      <w:r w:rsidR="00EC54D8" w:rsidRPr="00EC54D8">
        <w:rPr>
          <w:rFonts w:ascii="Times New Roman" w:hAnsi="Times New Roman" w:cs="Times New Roman"/>
          <w:sz w:val="28"/>
          <w:szCs w:val="28"/>
          <w:lang w:val="en-US"/>
        </w:rPr>
        <w:t>olhovatskoe</w:t>
      </w:r>
      <w:r w:rsidR="00EC54D8" w:rsidRPr="00EC54D8">
        <w:rPr>
          <w:rFonts w:ascii="Times New Roman" w:hAnsi="Times New Roman" w:cs="Times New Roman"/>
          <w:sz w:val="28"/>
          <w:szCs w:val="28"/>
        </w:rPr>
        <w:t>.</w:t>
      </w:r>
      <w:r w:rsidR="00EC54D8" w:rsidRPr="00EC54D8">
        <w:rPr>
          <w:rFonts w:ascii="Times New Roman" w:hAnsi="Times New Roman" w:cs="Times New Roman"/>
          <w:sz w:val="28"/>
          <w:szCs w:val="28"/>
          <w:lang w:val="en-US"/>
        </w:rPr>
        <w:t>ru</w:t>
      </w:r>
      <w:r w:rsidR="00EC54D8" w:rsidRPr="00EC54D8">
        <w:rPr>
          <w:rFonts w:ascii="Times New Roman" w:hAnsi="Times New Roman" w:cs="Times New Roman"/>
          <w:sz w:val="28"/>
          <w:szCs w:val="28"/>
        </w:rPr>
        <w:t>.</w:t>
      </w:r>
      <w:r w:rsidRPr="00EC54D8">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w:t>
      </w:r>
      <w:r w:rsidRPr="003F0D61">
        <w:rPr>
          <w:rFonts w:ascii="Times New Roman" w:hAnsi="Times New Roman" w:cs="Times New Roman"/>
          <w:color w:val="000000" w:themeColor="text1"/>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3F0D61">
        <w:rPr>
          <w:rFonts w:ascii="Times New Roman" w:hAnsi="Times New Roman" w:cs="Times New Roman"/>
          <w:color w:val="000000" w:themeColor="text1"/>
          <w:sz w:val="28"/>
          <w:szCs w:val="28"/>
        </w:rPr>
        <w:lastRenderedPageBreak/>
        <w:t>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EC54D8">
        <w:rPr>
          <w:rFonts w:ascii="Times New Roman" w:hAnsi="Times New Roman" w:cs="Times New Roman"/>
          <w:sz w:val="28"/>
          <w:szCs w:val="28"/>
        </w:rPr>
        <w:t>Ольховатского</w:t>
      </w:r>
      <w:r w:rsidR="008F2CC0">
        <w:rPr>
          <w:rFonts w:ascii="Times New Roman" w:hAnsi="Times New Roman" w:cs="Times New Roman"/>
          <w:sz w:val="28"/>
          <w:szCs w:val="28"/>
        </w:rPr>
        <w:t xml:space="preserve"> сельского поселения</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F2CC0">
        <w:rPr>
          <w:rFonts w:ascii="Times New Roman" w:hAnsi="Times New Roman" w:cs="Times New Roman"/>
          <w:sz w:val="28"/>
          <w:szCs w:val="28"/>
        </w:rPr>
        <w:t xml:space="preserve"> Решением СНД от 30 мая 2015</w:t>
      </w:r>
      <w:r w:rsidRPr="003F0D61">
        <w:rPr>
          <w:rFonts w:ascii="Times New Roman" w:hAnsi="Times New Roman" w:cs="Times New Roman"/>
          <w:sz w:val="28"/>
          <w:szCs w:val="28"/>
        </w:rPr>
        <w:t xml:space="preserve"> года.</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EC54D8">
        <w:rPr>
          <w:rFonts w:ascii="Times New Roman" w:hAnsi="Times New Roman" w:cs="Times New Roman"/>
          <w:sz w:val="28"/>
          <w:szCs w:val="28"/>
        </w:rPr>
        <w:t>Ольховатского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EC54D8">
        <w:rPr>
          <w:rFonts w:ascii="Times New Roman" w:hAnsi="Times New Roman" w:cs="Times New Roman"/>
          <w:sz w:val="28"/>
          <w:szCs w:val="28"/>
        </w:rPr>
        <w:t>Ольховатского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w:t>
      </w:r>
      <w:r w:rsidR="00633261" w:rsidRPr="003F0D61">
        <w:rPr>
          <w:rFonts w:ascii="Times New Roman" w:hAnsi="Times New Roman" w:cs="Times New Roman"/>
          <w:sz w:val="28"/>
          <w:szCs w:val="28"/>
        </w:rPr>
        <w:lastRenderedPageBreak/>
        <w:t xml:space="preserve">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w:t>
      </w:r>
      <w:r w:rsidRPr="003F0D61">
        <w:rPr>
          <w:rFonts w:ascii="Times New Roman" w:hAnsi="Times New Roman" w:cs="Times New Roman"/>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EC54D8">
        <w:rPr>
          <w:rFonts w:ascii="Times New Roman" w:hAnsi="Times New Roman" w:cs="Times New Roman"/>
          <w:sz w:val="28"/>
          <w:szCs w:val="28"/>
        </w:rPr>
        <w:t>Ольховатского</w:t>
      </w:r>
      <w:r w:rsidR="008F2CC0">
        <w:rPr>
          <w:rFonts w:ascii="Times New Roman" w:hAnsi="Times New Roman" w:cs="Times New Roman"/>
          <w:sz w:val="28"/>
          <w:szCs w:val="28"/>
        </w:rPr>
        <w:t xml:space="preserve"> сельского</w:t>
      </w:r>
      <w:r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0D5F05">
        <w:rPr>
          <w:rFonts w:ascii="Times New Roman" w:hAnsi="Times New Roman" w:cs="Times New Roman"/>
          <w:sz w:val="28"/>
          <w:szCs w:val="28"/>
        </w:rPr>
        <w:t>Ольховатского</w:t>
      </w:r>
      <w:r w:rsidR="000D5F05" w:rsidRPr="003F0D61">
        <w:rPr>
          <w:rFonts w:ascii="Times New Roman" w:hAnsi="Times New Roman" w:cs="Times New Roman"/>
          <w:sz w:val="28"/>
          <w:szCs w:val="28"/>
        </w:rPr>
        <w:t xml:space="preserve"> </w:t>
      </w:r>
      <w:r w:rsidRPr="003F0D61">
        <w:rPr>
          <w:rFonts w:ascii="Times New Roman" w:hAnsi="Times New Roman" w:cs="Times New Roman"/>
          <w:sz w:val="28"/>
          <w:szCs w:val="28"/>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F0D61">
        <w:rPr>
          <w:rFonts w:ascii="Times New Roman" w:hAnsi="Times New Roman" w:cs="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0D5F05">
        <w:rPr>
          <w:rFonts w:ascii="Times New Roman" w:hAnsi="Times New Roman" w:cs="Times New Roman"/>
          <w:sz w:val="28"/>
          <w:szCs w:val="28"/>
        </w:rPr>
        <w:t>Ольховатского</w:t>
      </w:r>
      <w:r w:rsidR="008F2CC0">
        <w:rPr>
          <w:rFonts w:ascii="Times New Roman" w:hAnsi="Times New Roman" w:cs="Times New Roman"/>
          <w:sz w:val="28"/>
          <w:szCs w:val="28"/>
        </w:rPr>
        <w:t xml:space="preserve"> сельского </w:t>
      </w:r>
      <w:r w:rsidRPr="003F0D61">
        <w:rPr>
          <w:rFonts w:ascii="Times New Roman" w:hAnsi="Times New Roman" w:cs="Times New Roman"/>
          <w:sz w:val="28"/>
          <w:szCs w:val="28"/>
        </w:rPr>
        <w:t>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3F0D61">
        <w:rPr>
          <w:rFonts w:ascii="Times New Roman" w:eastAsiaTheme="minorHAnsi" w:hAnsi="Times New Roman" w:cs="Times New Roman"/>
          <w:sz w:val="28"/>
          <w:szCs w:val="28"/>
          <w:lang w:eastAsia="en-US"/>
        </w:rPr>
        <w:lastRenderedPageBreak/>
        <w:t>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D5F05">
        <w:rPr>
          <w:rFonts w:ascii="Times New Roman" w:hAnsi="Times New Roman" w:cs="Times New Roman"/>
          <w:sz w:val="28"/>
          <w:szCs w:val="28"/>
        </w:rPr>
        <w:t>Ольховатского</w:t>
      </w:r>
      <w:r w:rsidR="008F2CC0">
        <w:rPr>
          <w:rFonts w:ascii="Times New Roman" w:hAnsi="Times New Roman" w:cs="Times New Roman"/>
          <w:sz w:val="28"/>
          <w:szCs w:val="28"/>
        </w:rPr>
        <w:t xml:space="preserve"> сельского поселения Верхнемамонского муниципального района Воронежской области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w:t>
      </w:r>
      <w:r w:rsidRPr="003F0D61">
        <w:rPr>
          <w:rFonts w:ascii="Times New Roman" w:hAnsi="Times New Roman" w:cs="Times New Roman"/>
          <w:sz w:val="28"/>
          <w:szCs w:val="28"/>
        </w:rPr>
        <w:lastRenderedPageBreak/>
        <w:t xml:space="preserve">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008F2CC0">
        <w:rPr>
          <w:rFonts w:ascii="Times New Roman" w:hAnsi="Times New Roman" w:cs="Times New Roman"/>
          <w:sz w:val="28"/>
          <w:szCs w:val="28"/>
        </w:rPr>
        <w:t xml:space="preserve">администрация Гороховского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3F0D61">
        <w:rPr>
          <w:rFonts w:ascii="Times New Roman" w:hAnsi="Times New Roman" w:cs="Times New Roman"/>
          <w:sz w:val="28"/>
          <w:szCs w:val="28"/>
        </w:rPr>
        <w:lastRenderedPageBreak/>
        <w:t xml:space="preserve">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3F0D61">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0D5F05">
        <w:rPr>
          <w:rFonts w:ascii="Times New Roman" w:hAnsi="Times New Roman" w:cs="Times New Roman"/>
          <w:sz w:val="28"/>
          <w:szCs w:val="28"/>
        </w:rPr>
        <w:t>Ольховатского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w:t>
      </w:r>
      <w:r w:rsidRPr="003F0D61">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3F0D61">
        <w:rPr>
          <w:rFonts w:ascii="Times New Roman" w:hAnsi="Times New Roman" w:cs="Times New Roman"/>
          <w:sz w:val="28"/>
          <w:szCs w:val="28"/>
        </w:rPr>
        <w:lastRenderedPageBreak/>
        <w:t>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D5F05">
        <w:rPr>
          <w:rFonts w:ascii="Times New Roman" w:hAnsi="Times New Roman" w:cs="Times New Roman"/>
          <w:sz w:val="28"/>
          <w:szCs w:val="28"/>
        </w:rPr>
        <w:t>(</w:t>
      </w:r>
      <w:r w:rsidR="000D5F05" w:rsidRPr="000D5F05">
        <w:rPr>
          <w:rFonts w:ascii="Times New Roman" w:hAnsi="Times New Roman" w:cs="Times New Roman"/>
          <w:sz w:val="28"/>
          <w:szCs w:val="28"/>
          <w:lang w:val="en-US"/>
        </w:rPr>
        <w:t>http</w:t>
      </w:r>
      <w:r w:rsidR="000D5F05" w:rsidRPr="000D5F05">
        <w:rPr>
          <w:rFonts w:ascii="Times New Roman" w:hAnsi="Times New Roman" w:cs="Times New Roman"/>
          <w:sz w:val="28"/>
          <w:szCs w:val="28"/>
        </w:rPr>
        <w:t>://</w:t>
      </w:r>
      <w:r w:rsidR="000D5F05" w:rsidRPr="000D5F05">
        <w:rPr>
          <w:rFonts w:ascii="Times New Roman" w:hAnsi="Times New Roman" w:cs="Times New Roman"/>
          <w:sz w:val="28"/>
          <w:szCs w:val="28"/>
          <w:lang w:val="en-US"/>
        </w:rPr>
        <w:t>olhovatskoe</w:t>
      </w:r>
      <w:r w:rsidR="000D5F05" w:rsidRPr="000D5F05">
        <w:rPr>
          <w:rFonts w:ascii="Times New Roman" w:hAnsi="Times New Roman" w:cs="Times New Roman"/>
          <w:sz w:val="28"/>
          <w:szCs w:val="28"/>
        </w:rPr>
        <w:t>.</w:t>
      </w:r>
      <w:r w:rsidR="000D5F05" w:rsidRPr="000D5F05">
        <w:rPr>
          <w:rFonts w:ascii="Times New Roman" w:hAnsi="Times New Roman" w:cs="Times New Roman"/>
          <w:sz w:val="28"/>
          <w:szCs w:val="28"/>
          <w:lang w:val="en-US"/>
        </w:rPr>
        <w:t>ru</w:t>
      </w:r>
      <w:r w:rsidR="000D5F05" w:rsidRPr="000D5F05">
        <w:rPr>
          <w:rFonts w:ascii="Times New Roman" w:hAnsi="Times New Roman" w:cs="Times New Roman"/>
          <w:sz w:val="28"/>
          <w:szCs w:val="28"/>
        </w:rPr>
        <w:t>.</w:t>
      </w:r>
      <w:r w:rsidRPr="000D5F05">
        <w:rPr>
          <w:rFonts w:ascii="Times New Roman" w:hAnsi="Times New Roman" w:cs="Times New Roman"/>
          <w:sz w:val="28"/>
          <w:szCs w:val="28"/>
        </w:rPr>
        <w:t>)</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w:t>
      </w:r>
      <w:r w:rsidRPr="003F0D61">
        <w:rPr>
          <w:rFonts w:ascii="Times New Roman" w:hAnsi="Times New Roman" w:cs="Times New Roman"/>
          <w:sz w:val="28"/>
          <w:szCs w:val="28"/>
        </w:rPr>
        <w:lastRenderedPageBreak/>
        <w:t>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При личном обращении заявителя или уполномоченного </w:t>
      </w:r>
      <w:r w:rsidRPr="00020EAD">
        <w:rPr>
          <w:rFonts w:ascii="Times New Roman" w:hAnsi="Times New Roman" w:cs="Times New Roman"/>
          <w:sz w:val="28"/>
          <w:szCs w:val="28"/>
        </w:rPr>
        <w:lastRenderedPageBreak/>
        <w:t>представителя в администрацию или в МФЦ</w:t>
      </w:r>
      <w:r w:rsidRPr="00020EAD">
        <w:rPr>
          <w:rFonts w:ascii="Times New Roman" w:hAnsi="Times New Roman" w:cs="Times New Roman"/>
          <w:sz w:val="28"/>
          <w:szCs w:val="28"/>
          <w:vertAlign w:val="superscript"/>
        </w:rPr>
        <w:t>1</w:t>
      </w:r>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8F2CC0">
        <w:rPr>
          <w:rFonts w:ascii="Times New Roman" w:hAnsi="Times New Roman" w:cs="Times New Roman"/>
          <w:sz w:val="28"/>
          <w:szCs w:val="28"/>
        </w:rPr>
        <w:t>Гороховского сельского</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Проверка заявления и прилагаемых к нему документов на </w:t>
      </w:r>
      <w:r w:rsidRPr="00020EAD">
        <w:rPr>
          <w:rFonts w:ascii="Times New Roman" w:hAnsi="Times New Roman" w:cs="Times New Roman"/>
          <w:sz w:val="28"/>
          <w:szCs w:val="28"/>
        </w:rPr>
        <w:lastRenderedPageBreak/>
        <w:t>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w:t>
      </w:r>
      <w:r w:rsidRPr="00020EAD">
        <w:rPr>
          <w:rFonts w:ascii="Times New Roman" w:hAnsi="Times New Roman" w:cs="Times New Roman"/>
          <w:sz w:val="28"/>
          <w:szCs w:val="28"/>
        </w:rPr>
        <w:lastRenderedPageBreak/>
        <w:t xml:space="preserve">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8F2CC0">
        <w:rPr>
          <w:rFonts w:ascii="Times New Roman" w:hAnsi="Times New Roman" w:cs="Times New Roman"/>
          <w:sz w:val="28"/>
          <w:szCs w:val="28"/>
        </w:rPr>
        <w:t>Верхнемамонского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 xml:space="preserve">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Pr="00020EAD">
        <w:rPr>
          <w:rFonts w:ascii="Times New Roman" w:hAnsi="Times New Roman" w:cs="Times New Roman"/>
          <w:sz w:val="28"/>
          <w:szCs w:val="28"/>
        </w:rPr>
        <w:lastRenderedPageBreak/>
        <w:t>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w:t>
      </w:r>
      <w:r w:rsidR="000D5F05">
        <w:rPr>
          <w:rFonts w:ascii="Times New Roman" w:hAnsi="Times New Roman" w:cs="Times New Roman"/>
          <w:sz w:val="28"/>
          <w:szCs w:val="28"/>
        </w:rPr>
        <w:t>стративной процедуры – 3 рабочи</w:t>
      </w:r>
      <w:r w:rsidRPr="00020EAD">
        <w:rPr>
          <w:rFonts w:ascii="Times New Roman" w:hAnsi="Times New Roman" w:cs="Times New Roman"/>
          <w:sz w:val="28"/>
          <w:szCs w:val="28"/>
        </w:rPr>
        <w:t>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Заявление и документы, представляемые в электронной форме, должны соответствовать требованиям, установленным Постановлением </w:t>
      </w:r>
      <w:r w:rsidRPr="00020EAD">
        <w:rPr>
          <w:rFonts w:ascii="Times New Roman" w:hAnsi="Times New Roman" w:cs="Times New Roman"/>
          <w:sz w:val="28"/>
          <w:szCs w:val="28"/>
        </w:rPr>
        <w:lastRenderedPageBreak/>
        <w:t>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w:t>
      </w:r>
      <w:r w:rsidRPr="008701F9">
        <w:rPr>
          <w:rFonts w:ascii="Times New Roman" w:hAnsi="Times New Roman" w:cs="Times New Roman"/>
          <w:color w:val="000000" w:themeColor="text1"/>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D5F05">
        <w:rPr>
          <w:rFonts w:ascii="Times New Roman" w:hAnsi="Times New Roman" w:cs="Times New Roman"/>
          <w:color w:val="000000" w:themeColor="text1"/>
          <w:sz w:val="28"/>
          <w:szCs w:val="28"/>
        </w:rPr>
        <w:t>Ольховатского сельского поселения Верхнемамонского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w:t>
      </w:r>
      <w:r w:rsidRPr="00E622CA">
        <w:rPr>
          <w:rFonts w:ascii="Times New Roman" w:hAnsi="Times New Roman" w:cs="Times New Roman"/>
          <w:color w:val="000000" w:themeColor="text1"/>
          <w:sz w:val="28"/>
          <w:szCs w:val="28"/>
        </w:rPr>
        <w:lastRenderedPageBreak/>
        <w:t xml:space="preserve">правовыми актами органов местного самоуправления </w:t>
      </w:r>
      <w:r w:rsidR="000D5F05">
        <w:rPr>
          <w:rFonts w:ascii="Times New Roman" w:hAnsi="Times New Roman" w:cs="Times New Roman"/>
          <w:color w:val="000000" w:themeColor="text1"/>
          <w:sz w:val="28"/>
          <w:szCs w:val="28"/>
        </w:rPr>
        <w:t>Ольховатского сельского поселения Верхнемамонского муниципального района Воронежской области</w:t>
      </w:r>
      <w:r w:rsidR="000D5F05"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для предоставления муниципальной услуги, у заявителя;</w:t>
      </w:r>
    </w:p>
    <w:p w:rsidR="00DC069E" w:rsidRPr="000D5F05"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0D5F05">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D5F05">
        <w:rPr>
          <w:rFonts w:ascii="Times New Roman" w:hAnsi="Times New Roman" w:cs="Times New Roman"/>
          <w:color w:val="000000" w:themeColor="text1"/>
          <w:sz w:val="28"/>
          <w:szCs w:val="28"/>
        </w:rPr>
        <w:t xml:space="preserve">Ольховатского сельского поселения Верхнемамонского муниципального района Воронежской области, </w:t>
      </w:r>
      <w:r w:rsidRPr="000D5F05">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D5F05" w:rsidRPr="000D5F05">
        <w:rPr>
          <w:rFonts w:ascii="Times New Roman" w:hAnsi="Times New Roman" w:cs="Times New Roman"/>
          <w:color w:val="000000" w:themeColor="text1"/>
          <w:sz w:val="28"/>
          <w:szCs w:val="28"/>
        </w:rPr>
        <w:t xml:space="preserve"> </w:t>
      </w:r>
      <w:r w:rsidR="000D5F05">
        <w:rPr>
          <w:rFonts w:ascii="Times New Roman" w:hAnsi="Times New Roman" w:cs="Times New Roman"/>
          <w:color w:val="000000" w:themeColor="text1"/>
          <w:sz w:val="28"/>
          <w:szCs w:val="28"/>
        </w:rPr>
        <w:t>Ольховатского сельского поселения Верхнемамонского муниципального района Воронежской области;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3"/>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w:t>
      </w:r>
      <w:r w:rsidRPr="00E622CA">
        <w:rPr>
          <w:rFonts w:ascii="Times New Roman" w:hAnsi="Times New Roman" w:cs="Times New Roman"/>
          <w:color w:val="000000" w:themeColor="text1"/>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8F2CC0" w:rsidRDefault="008F2CC0"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8F2CC0" w:rsidRPr="008F2CC0" w:rsidRDefault="00C96809" w:rsidP="00F3731F">
      <w:pPr>
        <w:pStyle w:val="a3"/>
        <w:numPr>
          <w:ilvl w:val="0"/>
          <w:numId w:val="33"/>
        </w:numPr>
        <w:autoSpaceDE w:val="0"/>
        <w:autoSpaceDN w:val="0"/>
        <w:adjustRightInd w:val="0"/>
        <w:spacing w:after="0"/>
        <w:ind w:left="0" w:firstLine="0"/>
        <w:jc w:val="both"/>
        <w:rPr>
          <w:rFonts w:ascii="Times New Roman" w:hAnsi="Times New Roman" w:cs="Times New Roman"/>
          <w:sz w:val="24"/>
          <w:szCs w:val="24"/>
        </w:rPr>
      </w:pPr>
      <w:r w:rsidRPr="008F2CC0">
        <w:rPr>
          <w:rFonts w:ascii="Times New Roman" w:hAnsi="Times New Roman" w:cs="Times New Roman"/>
          <w:sz w:val="24"/>
          <w:szCs w:val="24"/>
        </w:rPr>
        <w:t>Место нахождения администрации</w:t>
      </w:r>
      <w:r w:rsidR="008F2CC0" w:rsidRPr="008F2CC0">
        <w:rPr>
          <w:rFonts w:ascii="Times New Roman" w:hAnsi="Times New Roman" w:cs="Times New Roman"/>
          <w:sz w:val="24"/>
          <w:szCs w:val="24"/>
        </w:rPr>
        <w:t>:</w:t>
      </w:r>
    </w:p>
    <w:p w:rsidR="00236D30" w:rsidRP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 xml:space="preserve">Администрация </w:t>
      </w:r>
      <w:r w:rsidR="00F3731F">
        <w:rPr>
          <w:rFonts w:ascii="Times New Roman" w:hAnsi="Times New Roman" w:cs="Times New Roman"/>
          <w:sz w:val="24"/>
          <w:szCs w:val="24"/>
        </w:rPr>
        <w:t>Ольховатского</w:t>
      </w:r>
      <w:r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w:t>
      </w:r>
    </w:p>
    <w:p w:rsidR="00236D30" w:rsidRP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396467.Воронежская область, Верхнемамонский район, с.</w:t>
      </w:r>
      <w:r w:rsidR="00F3731F">
        <w:rPr>
          <w:rFonts w:ascii="Times New Roman" w:hAnsi="Times New Roman" w:cs="Times New Roman"/>
          <w:sz w:val="24"/>
          <w:szCs w:val="24"/>
        </w:rPr>
        <w:t>Ольховатка  ул.Дьячкова д.21</w:t>
      </w:r>
    </w:p>
    <w:p w:rsidR="00236D30" w:rsidRP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 xml:space="preserve">График работы администрации </w:t>
      </w:r>
      <w:r w:rsidR="00F3731F">
        <w:rPr>
          <w:rFonts w:ascii="Times New Roman" w:hAnsi="Times New Roman" w:cs="Times New Roman"/>
          <w:sz w:val="24"/>
          <w:szCs w:val="24"/>
        </w:rPr>
        <w:t>Ольховатского</w:t>
      </w:r>
      <w:r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w:t>
      </w:r>
    </w:p>
    <w:p w:rsidR="00236D30" w:rsidRP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понедельник -  с 08.00 до 17.00;</w:t>
      </w:r>
    </w:p>
    <w:p w:rsidR="00236D30" w:rsidRP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вторник-пятница: с 08.00 до 16.00;</w:t>
      </w:r>
    </w:p>
    <w:p w:rsidR="00236D30" w:rsidRP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перерыв: с 12.00 до 13.00.</w:t>
      </w:r>
    </w:p>
    <w:p w:rsid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выходной: суббота, воскресенье.</w:t>
      </w:r>
    </w:p>
    <w:p w:rsidR="00236D30" w:rsidRPr="00236D30"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 xml:space="preserve">Официальный сайт администрации  </w:t>
      </w:r>
      <w:r w:rsidR="00F3731F">
        <w:rPr>
          <w:rFonts w:ascii="Times New Roman" w:hAnsi="Times New Roman" w:cs="Times New Roman"/>
          <w:sz w:val="24"/>
          <w:szCs w:val="24"/>
        </w:rPr>
        <w:t>Ольховатского</w:t>
      </w:r>
      <w:r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w:t>
      </w:r>
    </w:p>
    <w:p w:rsidR="00F3731F"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 xml:space="preserve">  в сети Интернет: </w:t>
      </w:r>
      <w:hyperlink r:id="rId8" w:history="1">
        <w:r w:rsidR="00F3731F" w:rsidRPr="00173540">
          <w:rPr>
            <w:rStyle w:val="a7"/>
            <w:rFonts w:ascii="Times New Roman" w:hAnsi="Times New Roman" w:cs="Times New Roman"/>
            <w:sz w:val="24"/>
            <w:szCs w:val="24"/>
            <w:lang w:val="en-US"/>
          </w:rPr>
          <w:t>http</w:t>
        </w:r>
        <w:r w:rsidR="00F3731F" w:rsidRPr="00173540">
          <w:rPr>
            <w:rStyle w:val="a7"/>
            <w:rFonts w:ascii="Times New Roman" w:hAnsi="Times New Roman" w:cs="Times New Roman"/>
            <w:sz w:val="24"/>
            <w:szCs w:val="24"/>
          </w:rPr>
          <w:t>://</w:t>
        </w:r>
        <w:r w:rsidR="00F3731F" w:rsidRPr="00173540">
          <w:rPr>
            <w:rStyle w:val="a7"/>
            <w:rFonts w:ascii="Times New Roman" w:hAnsi="Times New Roman" w:cs="Times New Roman"/>
            <w:sz w:val="24"/>
            <w:szCs w:val="24"/>
            <w:lang w:val="en-US"/>
          </w:rPr>
          <w:t>olhovatskoe</w:t>
        </w:r>
        <w:r w:rsidR="00F3731F" w:rsidRPr="00173540">
          <w:rPr>
            <w:rStyle w:val="a7"/>
            <w:rFonts w:ascii="Times New Roman" w:hAnsi="Times New Roman" w:cs="Times New Roman"/>
            <w:sz w:val="24"/>
            <w:szCs w:val="24"/>
          </w:rPr>
          <w:t>.</w:t>
        </w:r>
        <w:r w:rsidR="00F3731F" w:rsidRPr="00173540">
          <w:rPr>
            <w:rStyle w:val="a7"/>
            <w:rFonts w:ascii="Times New Roman" w:hAnsi="Times New Roman" w:cs="Times New Roman"/>
            <w:sz w:val="24"/>
            <w:szCs w:val="24"/>
            <w:lang w:val="en-US"/>
          </w:rPr>
          <w:t>ru</w:t>
        </w:r>
      </w:hyperlink>
      <w:r w:rsidR="00F3731F" w:rsidRPr="00F3731F">
        <w:rPr>
          <w:rFonts w:ascii="Times New Roman" w:hAnsi="Times New Roman" w:cs="Times New Roman"/>
          <w:sz w:val="24"/>
          <w:szCs w:val="24"/>
        </w:rPr>
        <w:t>.</w:t>
      </w:r>
    </w:p>
    <w:p w:rsidR="00236D30" w:rsidRPr="00F3731F" w:rsidRDefault="00F3731F" w:rsidP="00F3731F">
      <w:pPr>
        <w:pStyle w:val="a3"/>
        <w:autoSpaceDE w:val="0"/>
        <w:autoSpaceDN w:val="0"/>
        <w:adjustRightInd w:val="0"/>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236D30" w:rsidRPr="00236D30">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Ольховатского</w:t>
      </w:r>
      <w:r w:rsidR="00236D30"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 </w:t>
      </w:r>
      <w:r w:rsidR="00236D30" w:rsidRPr="00236D30">
        <w:rPr>
          <w:rFonts w:ascii="Times New Roman" w:eastAsia="Calibri" w:hAnsi="Times New Roman" w:cs="Times New Roman"/>
          <w:sz w:val="24"/>
          <w:szCs w:val="24"/>
        </w:rPr>
        <w:t xml:space="preserve"> </w:t>
      </w:r>
      <w:r w:rsidRPr="00F3731F">
        <w:rPr>
          <w:rFonts w:ascii="Times New Roman" w:hAnsi="Times New Roman" w:cs="Times New Roman"/>
          <w:sz w:val="24"/>
          <w:szCs w:val="24"/>
          <w:lang w:val="en-US"/>
        </w:rPr>
        <w:t>olhov</w:t>
      </w:r>
      <w:r w:rsidRPr="00F3731F">
        <w:rPr>
          <w:rFonts w:ascii="Times New Roman" w:hAnsi="Times New Roman" w:cs="Times New Roman"/>
          <w:sz w:val="24"/>
          <w:szCs w:val="24"/>
        </w:rPr>
        <w:t>.vmamon@</w:t>
      </w:r>
      <w:r w:rsidRPr="00F3731F">
        <w:rPr>
          <w:rFonts w:ascii="Times New Roman" w:hAnsi="Times New Roman" w:cs="Times New Roman"/>
          <w:sz w:val="24"/>
          <w:szCs w:val="24"/>
          <w:lang w:val="en-US"/>
        </w:rPr>
        <w:t>govvrn</w:t>
      </w:r>
      <w:r w:rsidRPr="00F3731F">
        <w:rPr>
          <w:rFonts w:ascii="Times New Roman" w:hAnsi="Times New Roman" w:cs="Times New Roman"/>
          <w:sz w:val="24"/>
          <w:szCs w:val="24"/>
        </w:rPr>
        <w:t>.</w:t>
      </w:r>
      <w:r w:rsidRPr="00F3731F">
        <w:rPr>
          <w:rFonts w:ascii="Times New Roman" w:hAnsi="Times New Roman" w:cs="Times New Roman"/>
          <w:sz w:val="24"/>
          <w:szCs w:val="24"/>
          <w:lang w:val="en-US"/>
        </w:rPr>
        <w:t>ru</w:t>
      </w:r>
      <w:r w:rsidRPr="00F3731F">
        <w:rPr>
          <w:rFonts w:ascii="Times New Roman" w:hAnsi="Times New Roman" w:cs="Times New Roman"/>
          <w:sz w:val="24"/>
          <w:szCs w:val="24"/>
        </w:rPr>
        <w:t>.</w:t>
      </w:r>
    </w:p>
    <w:p w:rsidR="00F3731F" w:rsidRDefault="00236D30" w:rsidP="00F3731F">
      <w:pPr>
        <w:pStyle w:val="a3"/>
        <w:autoSpaceDE w:val="0"/>
        <w:autoSpaceDN w:val="0"/>
        <w:adjustRightInd w:val="0"/>
        <w:ind w:left="0"/>
        <w:jc w:val="both"/>
        <w:rPr>
          <w:rFonts w:ascii="Times New Roman" w:hAnsi="Times New Roman" w:cs="Times New Roman"/>
          <w:sz w:val="24"/>
          <w:szCs w:val="24"/>
        </w:rPr>
      </w:pPr>
      <w:r w:rsidRPr="00236D30">
        <w:rPr>
          <w:rFonts w:ascii="Times New Roman" w:hAnsi="Times New Roman" w:cs="Times New Roman"/>
          <w:sz w:val="24"/>
          <w:szCs w:val="24"/>
        </w:rPr>
        <w:t xml:space="preserve">2. </w:t>
      </w:r>
      <w:r w:rsidR="00F3731F">
        <w:rPr>
          <w:rFonts w:ascii="Times New Roman" w:hAnsi="Times New Roman" w:cs="Times New Roman"/>
          <w:sz w:val="24"/>
          <w:szCs w:val="24"/>
        </w:rPr>
        <w:t>Телефоны для справок: (473-55)52 -1</w:t>
      </w:r>
      <w:r w:rsidRPr="00236D30">
        <w:rPr>
          <w:rFonts w:ascii="Times New Roman" w:hAnsi="Times New Roman" w:cs="Times New Roman"/>
          <w:sz w:val="24"/>
          <w:szCs w:val="24"/>
        </w:rPr>
        <w:t>-25.</w:t>
      </w:r>
    </w:p>
    <w:p w:rsidR="00C96809" w:rsidRPr="00250377" w:rsidRDefault="00C96809" w:rsidP="00F3731F">
      <w:pPr>
        <w:pStyle w:val="a3"/>
        <w:autoSpaceDE w:val="0"/>
        <w:autoSpaceDN w:val="0"/>
        <w:adjustRightInd w:val="0"/>
        <w:ind w:left="0"/>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sidR="00D05DC5">
        <w:rPr>
          <w:rFonts w:ascii="Times New Roman" w:hAnsi="Times New Roman" w:cs="Times New Roman"/>
          <w:sz w:val="24"/>
          <w:szCs w:val="24"/>
        </w:rPr>
        <w:t>№</w:t>
      </w:r>
      <w:r w:rsidRPr="00250377">
        <w:rPr>
          <w:rFonts w:ascii="Times New Roman" w:hAnsi="Times New Roman" w:cs="Times New Roman"/>
          <w:sz w:val="24"/>
          <w:szCs w:val="24"/>
        </w:rPr>
        <w:t>.ru.</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sidR="00D05DC5">
        <w:rPr>
          <w:rFonts w:ascii="Times New Roman" w:hAnsi="Times New Roman" w:cs="Times New Roman"/>
          <w:sz w:val="24"/>
          <w:szCs w:val="24"/>
        </w:rPr>
        <w:t>№</w:t>
      </w:r>
      <w:r w:rsidRPr="00250377">
        <w:rPr>
          <w:rFonts w:ascii="Times New Roman" w:hAnsi="Times New Roman" w:cs="Times New Roman"/>
          <w:sz w:val="24"/>
          <w:szCs w:val="24"/>
        </w:rPr>
        <w:t>o-ok</w:t>
      </w:r>
      <w:r w:rsidR="00D05DC5">
        <w:rPr>
          <w:rFonts w:ascii="Times New Roman" w:hAnsi="Times New Roman" w:cs="Times New Roman"/>
          <w:sz w:val="24"/>
          <w:szCs w:val="24"/>
        </w:rPr>
        <w:t>№</w:t>
      </w:r>
      <w:r w:rsidRPr="00250377">
        <w:rPr>
          <w:rFonts w:ascii="Times New Roman" w:hAnsi="Times New Roman" w:cs="Times New Roman"/>
          <w:sz w:val="24"/>
          <w:szCs w:val="24"/>
        </w:rPr>
        <w:t>o@mail.ru.</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236D30" w:rsidRPr="00236D30" w:rsidRDefault="00C96809" w:rsidP="00F3731F">
      <w:pPr>
        <w:autoSpaceDE w:val="0"/>
        <w:autoSpaceDN w:val="0"/>
        <w:adjustRightInd w:val="0"/>
        <w:spacing w:after="0"/>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sidR="00236D30" w:rsidRPr="00236D30">
        <w:rPr>
          <w:rFonts w:ascii="Times New Roman" w:hAnsi="Times New Roman" w:cs="Times New Roman"/>
          <w:sz w:val="24"/>
          <w:szCs w:val="24"/>
        </w:rPr>
        <w:t>Верхнемамонском муниципальном районе: 396460, Воронежская область, Верхнемамонский район, с.Верхний</w:t>
      </w:r>
      <w:r w:rsidR="00236D30" w:rsidRPr="00236D30">
        <w:rPr>
          <w:rFonts w:ascii="Times New Roman" w:hAnsi="Times New Roman" w:cs="Times New Roman"/>
          <w:sz w:val="24"/>
          <w:szCs w:val="24"/>
        </w:rPr>
        <w:tab/>
        <w:t xml:space="preserve"> Мамон, ул.22 Партсъезда,83.</w:t>
      </w:r>
    </w:p>
    <w:p w:rsidR="00236D30" w:rsidRPr="00236D30" w:rsidRDefault="00236D30" w:rsidP="00F3731F">
      <w:pPr>
        <w:autoSpaceDE w:val="0"/>
        <w:autoSpaceDN w:val="0"/>
        <w:adjustRightInd w:val="0"/>
        <w:spacing w:after="0"/>
        <w:rPr>
          <w:rFonts w:ascii="Times New Roman" w:hAnsi="Times New Roman" w:cs="Times New Roman"/>
          <w:sz w:val="24"/>
          <w:szCs w:val="24"/>
        </w:rPr>
      </w:pPr>
      <w:r w:rsidRPr="00236D30">
        <w:rPr>
          <w:rFonts w:ascii="Times New Roman" w:hAnsi="Times New Roman" w:cs="Times New Roman"/>
          <w:sz w:val="24"/>
          <w:szCs w:val="24"/>
        </w:rPr>
        <w:t>Телефон для справок филиала АУ «МФЦ»: (47355)5-77-00.</w:t>
      </w:r>
    </w:p>
    <w:p w:rsidR="00236D30" w:rsidRPr="00236D30" w:rsidRDefault="00236D30" w:rsidP="00F3731F">
      <w:pPr>
        <w:autoSpaceDE w:val="0"/>
        <w:autoSpaceDN w:val="0"/>
        <w:adjustRightInd w:val="0"/>
        <w:spacing w:after="0"/>
        <w:jc w:val="both"/>
        <w:rPr>
          <w:rFonts w:ascii="Times New Roman" w:hAnsi="Times New Roman" w:cs="Times New Roman"/>
          <w:sz w:val="24"/>
          <w:szCs w:val="24"/>
        </w:rPr>
      </w:pPr>
      <w:r w:rsidRPr="00236D30">
        <w:rPr>
          <w:rFonts w:ascii="Times New Roman" w:hAnsi="Times New Roman" w:cs="Times New Roman"/>
          <w:sz w:val="24"/>
          <w:szCs w:val="24"/>
        </w:rPr>
        <w:t xml:space="preserve">График работы филиала АУ «МФЦ»: </w:t>
      </w:r>
    </w:p>
    <w:p w:rsidR="00236D30" w:rsidRPr="00236D30" w:rsidRDefault="00236D30" w:rsidP="00F3731F">
      <w:pPr>
        <w:spacing w:after="0"/>
        <w:rPr>
          <w:rFonts w:ascii="Times New Roman" w:hAnsi="Times New Roman" w:cs="Times New Roman"/>
          <w:sz w:val="24"/>
          <w:szCs w:val="24"/>
        </w:rPr>
      </w:pPr>
      <w:r w:rsidRPr="00236D30">
        <w:rPr>
          <w:rFonts w:ascii="Times New Roman" w:hAnsi="Times New Roman" w:cs="Times New Roman"/>
          <w:sz w:val="24"/>
          <w:szCs w:val="24"/>
        </w:rPr>
        <w:t>Понедельник - выходной день;</w:t>
      </w:r>
    </w:p>
    <w:p w:rsidR="00236D30" w:rsidRPr="00236D30" w:rsidRDefault="00236D30" w:rsidP="00F3731F">
      <w:pPr>
        <w:spacing w:after="0"/>
        <w:rPr>
          <w:rFonts w:ascii="Times New Roman" w:hAnsi="Times New Roman" w:cs="Times New Roman"/>
          <w:sz w:val="24"/>
          <w:szCs w:val="24"/>
        </w:rPr>
      </w:pPr>
      <w:r w:rsidRPr="00236D30">
        <w:rPr>
          <w:rFonts w:ascii="Times New Roman" w:hAnsi="Times New Roman" w:cs="Times New Roman"/>
          <w:sz w:val="24"/>
          <w:szCs w:val="24"/>
        </w:rPr>
        <w:t>Вторник- с 08.00 до 17.00, перерыв - с 12.00 до 12.45;</w:t>
      </w:r>
    </w:p>
    <w:p w:rsidR="00236D30" w:rsidRPr="00236D30" w:rsidRDefault="00236D30" w:rsidP="00F3731F">
      <w:pPr>
        <w:spacing w:after="0"/>
        <w:rPr>
          <w:rFonts w:ascii="Times New Roman" w:hAnsi="Times New Roman" w:cs="Times New Roman"/>
          <w:sz w:val="24"/>
          <w:szCs w:val="24"/>
          <w:lang w:eastAsia="ar-SA"/>
        </w:rPr>
      </w:pPr>
      <w:r w:rsidRPr="00236D30">
        <w:rPr>
          <w:rFonts w:ascii="Times New Roman" w:hAnsi="Times New Roman" w:cs="Times New Roman"/>
          <w:sz w:val="24"/>
          <w:szCs w:val="24"/>
          <w:lang w:eastAsia="ar-SA"/>
        </w:rPr>
        <w:t>Среда - с 11.00 до 20.00, перерыв - с 15.00 до 15.45;</w:t>
      </w:r>
    </w:p>
    <w:p w:rsidR="00236D30" w:rsidRPr="00236D30" w:rsidRDefault="00236D30" w:rsidP="00F3731F">
      <w:pPr>
        <w:spacing w:after="0"/>
        <w:rPr>
          <w:rFonts w:ascii="Times New Roman" w:hAnsi="Times New Roman" w:cs="Times New Roman"/>
          <w:sz w:val="24"/>
          <w:szCs w:val="24"/>
        </w:rPr>
      </w:pPr>
      <w:r w:rsidRPr="00236D30">
        <w:rPr>
          <w:rFonts w:ascii="Times New Roman" w:hAnsi="Times New Roman" w:cs="Times New Roman"/>
          <w:sz w:val="24"/>
          <w:szCs w:val="24"/>
          <w:lang w:eastAsia="ar-SA"/>
        </w:rPr>
        <w:t xml:space="preserve">Четверг, пятница - </w:t>
      </w:r>
      <w:r w:rsidRPr="00236D30">
        <w:rPr>
          <w:rFonts w:ascii="Times New Roman" w:hAnsi="Times New Roman" w:cs="Times New Roman"/>
          <w:sz w:val="24"/>
          <w:szCs w:val="24"/>
        </w:rPr>
        <w:t>с 08.00 до 17.00, перерыв - с 12.00 до 12.45;</w:t>
      </w:r>
    </w:p>
    <w:p w:rsidR="00236D30" w:rsidRPr="00236D30" w:rsidRDefault="00236D30" w:rsidP="00F3731F">
      <w:pPr>
        <w:spacing w:after="0"/>
        <w:rPr>
          <w:rFonts w:ascii="Times New Roman" w:hAnsi="Times New Roman" w:cs="Times New Roman"/>
          <w:sz w:val="24"/>
          <w:szCs w:val="24"/>
        </w:rPr>
      </w:pPr>
      <w:r w:rsidRPr="00236D30">
        <w:rPr>
          <w:rFonts w:ascii="Times New Roman" w:hAnsi="Times New Roman" w:cs="Times New Roman"/>
          <w:sz w:val="24"/>
          <w:szCs w:val="24"/>
        </w:rPr>
        <w:t>Суббота - с 08.00 до 15.45, перерыв - с 12.00 до 12.45;</w:t>
      </w:r>
    </w:p>
    <w:p w:rsidR="00236D30" w:rsidRPr="00236D30" w:rsidRDefault="00236D30" w:rsidP="00F3731F">
      <w:pPr>
        <w:autoSpaceDE w:val="0"/>
        <w:autoSpaceDN w:val="0"/>
        <w:adjustRightInd w:val="0"/>
        <w:spacing w:after="0"/>
        <w:jc w:val="both"/>
        <w:rPr>
          <w:rFonts w:ascii="Times New Roman" w:hAnsi="Times New Roman" w:cs="Times New Roman"/>
          <w:sz w:val="24"/>
          <w:szCs w:val="24"/>
          <w:lang w:eastAsia="ar-SA"/>
        </w:rPr>
      </w:pPr>
      <w:r w:rsidRPr="00236D30">
        <w:rPr>
          <w:rFonts w:ascii="Times New Roman" w:hAnsi="Times New Roman" w:cs="Times New Roman"/>
          <w:sz w:val="24"/>
          <w:szCs w:val="24"/>
        </w:rPr>
        <w:t>Воскресенье - выходной.</w:t>
      </w:r>
    </w:p>
    <w:p w:rsidR="00C96809" w:rsidRPr="00236D30" w:rsidRDefault="00C96809" w:rsidP="00236D30">
      <w:pPr>
        <w:autoSpaceDE w:val="0"/>
        <w:autoSpaceDN w:val="0"/>
        <w:adjustRightInd w:val="0"/>
        <w:spacing w:after="0"/>
        <w:ind w:firstLine="709"/>
        <w:jc w:val="both"/>
        <w:rPr>
          <w:rFonts w:ascii="Times New Roman" w:hAnsi="Times New Roman" w:cs="Times New Roman"/>
          <w:sz w:val="24"/>
          <w:szCs w:val="24"/>
        </w:rPr>
      </w:pPr>
    </w:p>
    <w:p w:rsidR="00C96809" w:rsidRPr="00236D30" w:rsidRDefault="00C96809" w:rsidP="00236D30">
      <w:pPr>
        <w:spacing w:after="0"/>
        <w:rPr>
          <w:rFonts w:ascii="Times New Roman" w:hAnsi="Times New Roman" w:cs="Times New Roman"/>
          <w:sz w:val="24"/>
          <w:szCs w:val="24"/>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7C5122"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EC54D8" w:rsidRPr="0005747B" w:rsidRDefault="00EC54D8"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7C5122" w:rsidP="00A372FC">
      <w:pPr>
        <w:autoSpaceDE w:val="0"/>
        <w:autoSpaceDN w:val="0"/>
        <w:adjustRightInd w:val="0"/>
        <w:jc w:val="center"/>
        <w:rPr>
          <w:rFonts w:ascii="Times New Roman" w:hAnsi="Times New Roman" w:cs="Times New Roman"/>
          <w:b/>
          <w:sz w:val="26"/>
          <w:szCs w:val="26"/>
        </w:rPr>
      </w:pPr>
      <w:r w:rsidRPr="007C5122">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7C5122"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EC54D8" w:rsidRPr="009573D8" w:rsidRDefault="00EC54D8"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7C5122"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EC54D8" w:rsidRPr="0005747B" w:rsidRDefault="00EC54D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7C5122"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EC54D8" w:rsidRPr="0005747B" w:rsidRDefault="00EC54D8"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7C5122">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EC54D8" w:rsidRPr="001E6749" w:rsidRDefault="00EC54D8"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EC54D8" w:rsidRPr="001E6749" w:rsidRDefault="00EC54D8"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EC54D8" w:rsidRPr="0005747B" w:rsidRDefault="00EC54D8"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EC54D8" w:rsidRPr="00F67ED7" w:rsidRDefault="00EC54D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EC54D8" w:rsidRPr="0005747B" w:rsidRDefault="00EC54D8"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EC54D8" w:rsidRPr="001E6749" w:rsidRDefault="00EC54D8"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EC54D8" w:rsidRPr="0005747B" w:rsidRDefault="00EC54D8"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EC54D8" w:rsidRPr="00C23BFB" w:rsidRDefault="00EC54D8"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EC54D8" w:rsidRPr="00AA56FB" w:rsidRDefault="00EC54D8"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EC54D8" w:rsidRPr="0005747B" w:rsidRDefault="00EC54D8" w:rsidP="00A372FC">
                  <w:pPr>
                    <w:jc w:val="center"/>
                    <w:rPr>
                      <w:rFonts w:ascii="Times New Roman" w:hAnsi="Times New Roman" w:cs="Times New Roman"/>
                      <w:sz w:val="20"/>
                      <w:szCs w:val="20"/>
                    </w:rPr>
                  </w:pPr>
                </w:p>
              </w:txbxContent>
            </v:textbox>
          </v:shape>
        </w:pict>
      </w:r>
    </w:p>
    <w:p w:rsidR="00A372FC" w:rsidRPr="00250377"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EC54D8" w:rsidRPr="0005747B" w:rsidRDefault="00EC54D8"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7C5122"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F3731F" w:rsidRDefault="00F3731F"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46" w:rsidRDefault="00836E46" w:rsidP="00651D53">
      <w:pPr>
        <w:spacing w:after="0" w:line="240" w:lineRule="auto"/>
      </w:pPr>
      <w:r>
        <w:separator/>
      </w:r>
    </w:p>
  </w:endnote>
  <w:endnote w:type="continuationSeparator" w:id="1">
    <w:p w:rsidR="00836E46" w:rsidRDefault="00836E4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46" w:rsidRDefault="00836E46" w:rsidP="00651D53">
      <w:pPr>
        <w:spacing w:after="0" w:line="240" w:lineRule="auto"/>
      </w:pPr>
      <w:r>
        <w:separator/>
      </w:r>
    </w:p>
  </w:footnote>
  <w:footnote w:type="continuationSeparator" w:id="1">
    <w:p w:rsidR="00836E46" w:rsidRDefault="00836E46" w:rsidP="00651D53">
      <w:pPr>
        <w:spacing w:after="0" w:line="240" w:lineRule="auto"/>
      </w:pPr>
      <w:r>
        <w:continuationSeparator/>
      </w:r>
    </w:p>
  </w:footnote>
  <w:footnote w:id="2">
    <w:p w:rsidR="00EC54D8" w:rsidRPr="003717F0" w:rsidRDefault="00EC54D8"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EC54D8" w:rsidRPr="003717F0" w:rsidRDefault="00EC54D8"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EC54D8" w:rsidRPr="003717F0" w:rsidRDefault="00EC54D8"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EC54D8" w:rsidRDefault="00EC54D8"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0B9385F"/>
    <w:multiLevelType w:val="hybridMultilevel"/>
    <w:tmpl w:val="D4A8D5D6"/>
    <w:lvl w:ilvl="0" w:tplc="A9D856B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5"/>
  </w:num>
  <w:num w:numId="30">
    <w:abstractNumId w:val="3"/>
  </w:num>
  <w:num w:numId="31">
    <w:abstractNumId w:val="29"/>
  </w:num>
  <w:num w:numId="32">
    <w:abstractNumId w:val="18"/>
  </w:num>
  <w:num w:numId="33">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5F05"/>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36D30"/>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643A3"/>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5122"/>
    <w:rsid w:val="007C67D2"/>
    <w:rsid w:val="007D47CD"/>
    <w:rsid w:val="007E15B1"/>
    <w:rsid w:val="007F1EB6"/>
    <w:rsid w:val="007F38D5"/>
    <w:rsid w:val="007F4EE6"/>
    <w:rsid w:val="008273FE"/>
    <w:rsid w:val="00836E46"/>
    <w:rsid w:val="0084042D"/>
    <w:rsid w:val="00862C63"/>
    <w:rsid w:val="00864D53"/>
    <w:rsid w:val="008701F9"/>
    <w:rsid w:val="00871E80"/>
    <w:rsid w:val="008728EB"/>
    <w:rsid w:val="008813DD"/>
    <w:rsid w:val="00883ED6"/>
    <w:rsid w:val="008B3B01"/>
    <w:rsid w:val="008C644F"/>
    <w:rsid w:val="008C6B37"/>
    <w:rsid w:val="008D2AB0"/>
    <w:rsid w:val="008D60D4"/>
    <w:rsid w:val="008F2CC0"/>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C3A2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C54D8"/>
    <w:rsid w:val="00EE51AA"/>
    <w:rsid w:val="00EE7663"/>
    <w:rsid w:val="00EF0971"/>
    <w:rsid w:val="00EF7DD1"/>
    <w:rsid w:val="00F05809"/>
    <w:rsid w:val="00F12D0D"/>
    <w:rsid w:val="00F16AE5"/>
    <w:rsid w:val="00F26070"/>
    <w:rsid w:val="00F3731F"/>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13"/>
        <o:r id="V:Rule16" type="connector" idref="#Прямая со стрелкой 303"/>
        <o:r id="V:Rule17" type="connector" idref="#Прямая со стрелкой 308"/>
        <o:r id="V:Rule18" type="connector" idref="#Прямая со стрелкой 289"/>
        <o:r id="V:Rule19" type="connector" idref="#Прямая со стрелкой 298"/>
        <o:r id="V:Rule20" type="connector" idref="#Прямая со стрелкой 305"/>
        <o:r id="V:Rule21" type="connector" idref="#Прямая со стрелкой 300"/>
        <o:r id="V:Rule22" type="connector" idref="#Прямая со стрелкой 321"/>
        <o:r id="V:Rule23" type="connector" idref="#Прямая со стрелкой 292"/>
        <o:r id="V:Rule24" type="connector" idref="#Прямая со стрелкой 319"/>
        <o:r id="V:Rule25" type="connector" idref="#Прямая со стрелкой 95"/>
        <o:r id="V:Rule26" type="connector" idref="#Прямая со стрелкой 320"/>
        <o:r id="V:Rule27" type="connector" idref="#Прямая со стрелкой 302"/>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Hyperlink"/>
    <w:basedOn w:val="a0"/>
    <w:uiPriority w:val="99"/>
    <w:unhideWhenUsed/>
    <w:rsid w:val="00236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hovatskoe.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AC90-1617-41BC-ABDB-437DF477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12448</Words>
  <Characters>70957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6</cp:revision>
  <dcterms:created xsi:type="dcterms:W3CDTF">2015-09-25T13:41:00Z</dcterms:created>
  <dcterms:modified xsi:type="dcterms:W3CDTF">2015-11-09T06:50:00Z</dcterms:modified>
</cp:coreProperties>
</file>