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media/image1.png" ContentType="image/png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drawing>
          <wp:anchor behindDoc="0" distT="0" distB="0" distL="114935" distR="114935" simplePos="0" locked="0" layoutInCell="1" allowOverlap="1" relativeHeight="10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852170" cy="96774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7" r="-8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</w:t>
      </w:r>
      <w:r>
        <w:rPr>
          <w:b/>
          <w:color w:val="000000"/>
          <w:sz w:val="28"/>
          <w:szCs w:val="28"/>
        </w:rPr>
        <w:t>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БОРОВЕНСК»</w:t>
        <w:br/>
        <w:t>Мосальского района Калужской области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4291" w:leader="none"/>
        </w:tabs>
        <w:ind w:right="-108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pStyle w:val="Normal"/>
        <w:tabs>
          <w:tab w:val="clear" w:pos="720"/>
          <w:tab w:val="left" w:pos="4291" w:leader="none"/>
        </w:tabs>
        <w:ind w:right="-108" w:hanging="0"/>
        <w:jc w:val="center"/>
        <w:rPr>
          <w:b/>
          <w:b/>
          <w:sz w:val="36"/>
          <w:szCs w:val="26"/>
        </w:rPr>
      </w:pPr>
      <w:r>
        <w:rPr>
          <w:b/>
          <w:sz w:val="36"/>
          <w:szCs w:val="26"/>
        </w:rPr>
      </w:r>
    </w:p>
    <w:tbl>
      <w:tblPr>
        <w:tblW w:w="990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1"/>
        <w:gridCol w:w="3270"/>
        <w:gridCol w:w="3366"/>
      </w:tblGrid>
      <w:tr>
        <w:trPr>
          <w:trHeight w:val="595" w:hRule="atLeast"/>
        </w:trPr>
        <w:tc>
          <w:tcPr>
            <w:tcW w:w="3271" w:type="dxa"/>
            <w:tcBorders/>
            <w:shd w:fill="auto" w:val="clear"/>
            <w:vAlign w:val="center"/>
          </w:tcPr>
          <w:p>
            <w:pPr>
              <w:pStyle w:val="Normal"/>
              <w:ind w:hanging="216"/>
              <w:rPr/>
            </w:pPr>
            <w:r>
              <w:rPr>
                <w:b/>
                <w:szCs w:val="26"/>
              </w:rPr>
              <w:t>о          15</w:t>
            </w:r>
            <w:r>
              <w:rPr>
                <w:b/>
                <w:szCs w:val="26"/>
                <w:u w:val="single"/>
              </w:rPr>
              <w:t xml:space="preserve"> сентября 2020 г.</w:t>
            </w:r>
          </w:p>
        </w:tc>
        <w:tc>
          <w:tcPr>
            <w:tcW w:w="32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6"/>
                <w:u w:val="single"/>
              </w:rPr>
            </w:pPr>
            <w:r>
              <w:rPr>
                <w:b/>
                <w:szCs w:val="26"/>
              </w:rPr>
              <w:t xml:space="preserve">        </w:t>
            </w:r>
          </w:p>
        </w:tc>
        <w:tc>
          <w:tcPr>
            <w:tcW w:w="33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Cs w:val="26"/>
                <w:u w:val="single"/>
              </w:rPr>
              <w:t xml:space="preserve">№ </w:t>
            </w:r>
            <w:r>
              <w:rPr>
                <w:b/>
                <w:szCs w:val="26"/>
                <w:u w:val="single"/>
              </w:rPr>
              <w:t xml:space="preserve">36 </w:t>
            </w:r>
          </w:p>
        </w:tc>
      </w:tr>
    </w:tbl>
    <w:p>
      <w:pPr>
        <w:pStyle w:val="Normal"/>
        <w:tabs>
          <w:tab w:val="clear" w:pos="720"/>
          <w:tab w:val="left" w:pos="4291" w:leader="none"/>
          <w:tab w:val="left" w:pos="5387" w:leader="none"/>
        </w:tabs>
        <w:ind w:right="5669" w:hanging="0"/>
        <w:jc w:val="both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tabs>
          <w:tab w:val="clear" w:pos="720"/>
          <w:tab w:val="left" w:pos="0" w:leader="none"/>
          <w:tab w:val="left" w:pos="4291" w:leader="none"/>
          <w:tab w:val="left" w:pos="5387" w:leader="none"/>
        </w:tabs>
        <w:ind w:right="4535" w:hanging="0"/>
        <w:rPr/>
      </w:pPr>
      <w:r>
        <w:rPr>
          <w:b/>
          <w:szCs w:val="26"/>
        </w:rPr>
        <w:t>Об утверждении порядка формирования перечня налоговых расходов муниципального образования сельского поселения «Село Боровенск» и оценки налоговых расходов</w:t>
      </w:r>
    </w:p>
    <w:p>
      <w:pPr>
        <w:pStyle w:val="Normal"/>
        <w:tabs>
          <w:tab w:val="clear" w:pos="720"/>
          <w:tab w:val="left" w:pos="4291" w:leader="none"/>
        </w:tabs>
        <w:ind w:right="4535" w:hanging="0"/>
        <w:jc w:val="both"/>
        <w:rPr>
          <w:b/>
          <w:b/>
          <w:bCs/>
          <w:szCs w:val="26"/>
        </w:rPr>
      </w:pPr>
      <w:r>
        <w:rPr>
          <w:b/>
          <w:szCs w:val="26"/>
        </w:rPr>
        <w:t xml:space="preserve">муниципального образования сельского поселения </w:t>
      </w:r>
      <w:r>
        <w:rPr>
          <w:b/>
          <w:bCs/>
          <w:szCs w:val="26"/>
        </w:rPr>
        <w:t xml:space="preserve"> «Село Боровенск»</w:t>
      </w:r>
    </w:p>
    <w:p>
      <w:pPr>
        <w:pStyle w:val="Normal"/>
        <w:tabs>
          <w:tab w:val="clear" w:pos="720"/>
          <w:tab w:val="left" w:pos="4291" w:leader="none"/>
        </w:tabs>
        <w:ind w:right="4535" w:hanging="0"/>
        <w:jc w:val="both"/>
        <w:rPr>
          <w:b/>
          <w:b/>
          <w:bCs/>
          <w:szCs w:val="26"/>
        </w:rPr>
      </w:pPr>
      <w:r>
        <w:rPr>
          <w:b/>
          <w:bCs/>
          <w:szCs w:val="26"/>
        </w:rPr>
      </w:r>
    </w:p>
    <w:p>
      <w:pPr>
        <w:pStyle w:val="Normal"/>
        <w:ind w:firstLine="720"/>
        <w:jc w:val="both"/>
        <w:rPr/>
      </w:pPr>
      <w:r>
        <w:rPr>
          <w:szCs w:val="26"/>
        </w:rPr>
        <w:t xml:space="preserve">В соответствии со статьей 174.3 Бюджетного кодекса Российской Федерации, администрация муниципального образования сельского поселения «Село Боровенск» </w:t>
      </w:r>
      <w:r>
        <w:rPr>
          <w:b/>
          <w:szCs w:val="26"/>
        </w:rPr>
        <w:t>ПОСТАНОВЛЯЕТ:</w:t>
      </w:r>
    </w:p>
    <w:p>
      <w:pPr>
        <w:pStyle w:val="Normal"/>
        <w:numPr>
          <w:ilvl w:val="0"/>
          <w:numId w:val="2"/>
        </w:numPr>
        <w:ind w:left="0" w:firstLine="709"/>
        <w:jc w:val="both"/>
        <w:rPr>
          <w:szCs w:val="26"/>
        </w:rPr>
      </w:pPr>
      <w:r>
        <w:rPr>
          <w:szCs w:val="26"/>
        </w:rPr>
        <w:t>Утвердить порядок формирования перечня налоговых расходов муниципального образования  сельского поселения «Село</w:t>
      </w:r>
      <w:r>
        <w:rPr>
          <w:b/>
          <w:szCs w:val="26"/>
        </w:rPr>
        <w:t xml:space="preserve"> </w:t>
      </w:r>
      <w:r>
        <w:rPr>
          <w:szCs w:val="26"/>
        </w:rPr>
        <w:t>Боровенск</w:t>
      </w:r>
      <w:r>
        <w:rPr>
          <w:b/>
          <w:szCs w:val="26"/>
        </w:rPr>
        <w:t>»</w:t>
      </w:r>
      <w:r>
        <w:rPr>
          <w:szCs w:val="26"/>
        </w:rPr>
        <w:t xml:space="preserve">  и оценку налоговых расходов муниципального образования сельского поселения «Село</w:t>
      </w:r>
      <w:r>
        <w:rPr>
          <w:b/>
          <w:szCs w:val="26"/>
        </w:rPr>
        <w:t xml:space="preserve"> </w:t>
      </w:r>
      <w:r>
        <w:rPr>
          <w:szCs w:val="26"/>
        </w:rPr>
        <w:t>Боровенск</w:t>
      </w:r>
      <w:r>
        <w:rPr>
          <w:b/>
          <w:szCs w:val="26"/>
        </w:rPr>
        <w:t>»</w:t>
      </w:r>
      <w:r>
        <w:rPr>
          <w:szCs w:val="26"/>
        </w:rPr>
        <w:t xml:space="preserve">  согласно приложению к настоящему Постановлению.</w:t>
      </w:r>
    </w:p>
    <w:p>
      <w:pPr>
        <w:pStyle w:val="Normal"/>
        <w:tabs>
          <w:tab w:val="clear" w:pos="720"/>
          <w:tab w:val="left" w:pos="5387" w:leader="none"/>
        </w:tabs>
        <w:ind w:right="-286" w:hanging="0"/>
        <w:jc w:val="both"/>
        <w:rPr>
          <w:szCs w:val="26"/>
        </w:rPr>
      </w:pPr>
      <w:r>
        <w:rPr>
          <w:szCs w:val="26"/>
        </w:rPr>
        <w:t xml:space="preserve">          </w:t>
      </w:r>
      <w:r>
        <w:rPr>
          <w:szCs w:val="26"/>
        </w:rPr>
        <w:t>2. Контроль за исполнением настоящего Постановления возлагаю  на себя.</w:t>
      </w:r>
    </w:p>
    <w:p>
      <w:pPr>
        <w:pStyle w:val="Normal"/>
        <w:ind w:firstLine="709"/>
        <w:jc w:val="both"/>
        <w:rPr>
          <w:szCs w:val="26"/>
        </w:rPr>
      </w:pPr>
      <w:r>
        <w:rPr>
          <w:bCs/>
          <w:szCs w:val="26"/>
        </w:rPr>
        <w:t xml:space="preserve">3.  Настоящее Постановление вступает в силу с момента его подписания, подлежит опубликованию на официальном сайте администрации </w:t>
      </w:r>
      <w:r>
        <w:rPr>
          <w:szCs w:val="26"/>
        </w:rPr>
        <w:t>муниципального образования сельского поселения «Село</w:t>
      </w:r>
      <w:r>
        <w:rPr>
          <w:b/>
          <w:szCs w:val="26"/>
        </w:rPr>
        <w:t xml:space="preserve"> </w:t>
      </w:r>
      <w:r>
        <w:rPr>
          <w:szCs w:val="26"/>
        </w:rPr>
        <w:t>Боровенск</w:t>
      </w:r>
      <w:r>
        <w:rPr>
          <w:b/>
          <w:szCs w:val="26"/>
        </w:rPr>
        <w:t>»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>
          <w:b/>
          <w:b/>
          <w:szCs w:val="26"/>
        </w:rPr>
      </w:pPr>
      <w:r>
        <w:rPr>
          <w:b/>
          <w:szCs w:val="26"/>
        </w:rPr>
        <w:t>Глава администрации</w:t>
        <w:tab/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/>
      </w:pPr>
      <w:r>
        <w:rPr>
          <w:b/>
          <w:szCs w:val="26"/>
        </w:rPr>
        <w:t>муниципального образования</w:t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/>
      </w:pPr>
      <w:r>
        <w:rPr>
          <w:b/>
          <w:szCs w:val="26"/>
        </w:rPr>
        <w:t xml:space="preserve"> </w:t>
      </w:r>
      <w:r>
        <w:rPr>
          <w:b/>
          <w:szCs w:val="26"/>
        </w:rPr>
        <w:t>сельского поселения</w:t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>
          <w:b/>
          <w:b/>
          <w:szCs w:val="26"/>
        </w:rPr>
      </w:pPr>
      <w:r>
        <w:rPr>
          <w:b/>
          <w:szCs w:val="26"/>
        </w:rPr>
        <w:t xml:space="preserve"> </w:t>
      </w:r>
      <w:r>
        <w:rPr>
          <w:b/>
          <w:szCs w:val="26"/>
        </w:rPr>
        <w:t>«Село Боровенск»                                                                                 А.А.Клюева</w:t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20"/>
          <w:tab w:val="left" w:pos="1020" w:leader="none"/>
        </w:tabs>
        <w:ind w:left="-250" w:firstLine="142"/>
        <w:jc w:val="both"/>
        <w:rPr/>
      </w:pPr>
      <w:r>
        <w:rPr>
          <w:szCs w:val="26"/>
        </w:rPr>
        <w:tab/>
        <w:tab/>
        <w:tab/>
        <w:tab/>
        <w:tab/>
        <w:tab/>
        <w:tab/>
        <w:tab/>
        <w:tab/>
        <w:tab/>
        <w:t xml:space="preserve">    </w:t>
        <w:tab/>
      </w:r>
      <w:r>
        <w:rPr>
          <w:sz w:val="24"/>
          <w:szCs w:val="24"/>
        </w:rPr>
        <w:t xml:space="preserve">    Приложение 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 Постановлению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администрации муниципального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образования сельского поселения 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«Село Боровенск» </w:t>
      </w:r>
      <w:r>
        <w:rPr>
          <w:rFonts w:cs="Times New Roman" w:ascii="Times New Roman" w:hAnsi="Times New Roman"/>
          <w:sz w:val="24"/>
          <w:szCs w:val="24"/>
        </w:rPr>
        <w:t>от 15.09.2020 № 36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autoSpaceDE w:val="false"/>
        <w:jc w:val="center"/>
        <w:rPr/>
      </w:pPr>
      <w:r>
        <w:rPr>
          <w:b/>
          <w:sz w:val="24"/>
          <w:szCs w:val="24"/>
        </w:rPr>
        <w:t xml:space="preserve">Порядок </w:t>
      </w:r>
      <w:r>
        <w:rPr>
          <w:b/>
          <w:bCs/>
          <w:sz w:val="24"/>
          <w:szCs w:val="24"/>
        </w:rPr>
        <w:t>формирования</w:t>
      </w:r>
      <w:r>
        <w:rPr>
          <w:b/>
          <w:sz w:val="24"/>
          <w:szCs w:val="24"/>
        </w:rPr>
        <w:t xml:space="preserve"> перечня налоговых расходов</w:t>
      </w:r>
    </w:p>
    <w:p>
      <w:pPr>
        <w:pStyle w:val="Normal"/>
        <w:tabs>
          <w:tab w:val="clear" w:pos="720"/>
          <w:tab w:val="left" w:pos="1134" w:leader="none"/>
        </w:tabs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сельского поселения «Село Боровенск»</w:t>
      </w:r>
    </w:p>
    <w:p>
      <w:pPr>
        <w:pStyle w:val="Normal"/>
        <w:tabs>
          <w:tab w:val="clear" w:pos="720"/>
          <w:tab w:val="left" w:pos="1134" w:leader="none"/>
        </w:tabs>
        <w:autoSpaceDE w:val="false"/>
        <w:jc w:val="center"/>
        <w:rPr/>
      </w:pPr>
      <w:r>
        <w:rPr>
          <w:b/>
          <w:sz w:val="24"/>
          <w:szCs w:val="24"/>
        </w:rPr>
        <w:t>и оценки налоговых расходов муниципального образования сельского поселения «Село Боровенск»</w:t>
      </w:r>
    </w:p>
    <w:p>
      <w:pPr>
        <w:pStyle w:val="Normal"/>
        <w:tabs>
          <w:tab w:val="clear" w:pos="720"/>
          <w:tab w:val="left" w:pos="1134" w:leader="none"/>
        </w:tabs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>
      <w:pPr>
        <w:pStyle w:val="Normal"/>
        <w:autoSpaceDE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autoSpaceDE w:val="false"/>
        <w:jc w:val="center"/>
        <w:rPr>
          <w:b/>
          <w:b/>
          <w:sz w:val="24"/>
          <w:szCs w:val="24"/>
        </w:rPr>
      </w:pPr>
      <w:r>
        <w:rPr>
          <w:bCs/>
          <w:sz w:val="24"/>
          <w:szCs w:val="24"/>
        </w:rPr>
        <w:t xml:space="preserve">1. Настоящий Порядок устанавливает процедуру формирования перечня налоговых расходов </w:t>
      </w:r>
      <w:r>
        <w:rPr>
          <w:sz w:val="24"/>
          <w:szCs w:val="24"/>
        </w:rPr>
        <w:t>муниципального образования сельского поселения «Село Боровенск»</w:t>
      </w:r>
    </w:p>
    <w:p>
      <w:pPr>
        <w:pStyle w:val="Normal"/>
        <w:tabs>
          <w:tab w:val="clear" w:pos="720"/>
          <w:tab w:val="left" w:pos="1134" w:leader="none"/>
        </w:tabs>
        <w:autoSpaceDE w:val="false"/>
        <w:jc w:val="center"/>
        <w:rPr/>
      </w:pPr>
      <w:r>
        <w:rPr>
          <w:bCs/>
          <w:sz w:val="24"/>
          <w:szCs w:val="24"/>
        </w:rPr>
        <w:t xml:space="preserve">и оценки налоговых расходов </w:t>
      </w:r>
      <w:r>
        <w:rPr>
          <w:sz w:val="24"/>
          <w:szCs w:val="24"/>
        </w:rPr>
        <w:t xml:space="preserve"> муниципального образования сельского поселения «Село Боровенск»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jc w:val="both"/>
        <w:rPr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2. В целях настоящего Порядка применяются следующие понятия и термины: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autoSpaceDE w:val="false"/>
        <w:rPr>
          <w:sz w:val="24"/>
          <w:szCs w:val="24"/>
        </w:rPr>
      </w:pPr>
      <w:r>
        <w:rPr>
          <w:sz w:val="24"/>
          <w:szCs w:val="24"/>
        </w:rPr>
        <w:t>-налоговые расходы муниципального образования сельского поселения «Село Боровенск»;</w:t>
      </w:r>
    </w:p>
    <w:p>
      <w:pPr>
        <w:pStyle w:val="Normal"/>
        <w:tabs>
          <w:tab w:val="clear" w:pos="720"/>
          <w:tab w:val="left" w:pos="1134" w:leader="none"/>
        </w:tabs>
        <w:autoSpaceDE w:val="false"/>
        <w:jc w:val="center"/>
        <w:rPr/>
      </w:pPr>
      <w:r>
        <w:rPr>
          <w:sz w:val="24"/>
          <w:szCs w:val="24"/>
        </w:rPr>
        <w:t>- выпадающие доходы бюджета муниципального образования сельского поселения «Село Боровенск», возникающие в связи с предоставлением налоговых льгот или снижением налоговой ставки по местным налогам (земельный налог, налог на имущество физических лиц) и со снижением налоговой ставки, установленной Налоговым кодексом Российской Федерации;</w:t>
      </w:r>
    </w:p>
    <w:p>
      <w:pPr>
        <w:pStyle w:val="Normal"/>
        <w:tabs>
          <w:tab w:val="clear" w:pos="720"/>
          <w:tab w:val="left" w:pos="1134" w:leader="none"/>
        </w:tabs>
        <w:autoSpaceDE w:val="false"/>
        <w:jc w:val="center"/>
        <w:rPr/>
      </w:pPr>
      <w:r>
        <w:rPr>
          <w:sz w:val="24"/>
          <w:szCs w:val="24"/>
        </w:rPr>
        <w:t>-куратор налогового расхода - орган местного самоуправления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сельского поселения «Село Боровенск», ответственный в соответствии с полномочиями, установленными нормативными правовыми актами муниципального образования сельского поселения «Село Боровенск», за достижение соответствующих налоговому расходу целей муниципальной программы и ее структурных элементов и (или) целей социально-экономического развития муниципального образования сельского поселения «Село Боровенск», 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jc w:val="both"/>
        <w:rPr>
          <w:sz w:val="24"/>
          <w:szCs w:val="24"/>
        </w:rPr>
      </w:pPr>
      <w:r>
        <w:rPr>
          <w:sz w:val="24"/>
          <w:szCs w:val="24"/>
        </w:rPr>
        <w:t>не относящихся к муниципальным программам;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jc w:val="both"/>
        <w:rPr/>
      </w:pPr>
      <w:r>
        <w:rPr>
          <w:sz w:val="24"/>
          <w:szCs w:val="24"/>
        </w:rPr>
        <w:t>- перечень налоговых расходов муниципального образования сельского поселения «Село Боровенск» - документ, содержащий сведения о распределении налоговых расходов в соответствии с целями муниципальных программ муниципального образования сельского поселения «Село Боровенск» и (или) целями социально-экономической политики муниципального образования сельского поселения «Село Боровенск», не относящимися к муниципальным программам, а также о кураторах налоговых расходов муниципального образования сельского поселения «Село Боровенск»;</w:t>
      </w:r>
    </w:p>
    <w:p>
      <w:pPr>
        <w:pStyle w:val="Normal"/>
        <w:autoSpaceDE w:val="false"/>
        <w:jc w:val="both"/>
        <w:rPr/>
      </w:pPr>
      <w:r>
        <w:rPr>
          <w:sz w:val="24"/>
          <w:szCs w:val="24"/>
        </w:rPr>
        <w:t>- иные термины и определения, используемые в настоящем Порядке, применяются в значениях, определенных Бюджетным кодексом Российской Федерации, постановлением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образований».</w:t>
      </w:r>
    </w:p>
    <w:p>
      <w:pPr>
        <w:pStyle w:val="Normal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701" w:leader="none"/>
        </w:tabs>
        <w:autoSpaceDE w:val="false"/>
        <w:ind w:left="14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Порядок формирования перечня налоговых расходов</w:t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 сельского поселения «Село Боровенск»</w:t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ind w:firstLine="709"/>
        <w:jc w:val="both"/>
        <w:rPr/>
      </w:pPr>
      <w:r>
        <w:rPr>
          <w:sz w:val="24"/>
          <w:szCs w:val="24"/>
        </w:rPr>
        <w:t>3. Администрация муниципального образования сельского поселения «Село Боровенск» (далее - Администрация)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2020 году в срок до 1 октября, а в последующие годы - в срок до 15 мая текущего года формирует проект </w:t>
      </w:r>
      <w:hyperlink r:id="rId3">
        <w:r>
          <w:rPr>
            <w:rStyle w:val="InternetLink"/>
            <w:sz w:val="24"/>
            <w:szCs w:val="24"/>
          </w:rPr>
          <w:t>перечн</w:t>
        </w:r>
      </w:hyperlink>
      <w:r>
        <w:rPr>
          <w:sz w:val="24"/>
          <w:szCs w:val="24"/>
        </w:rPr>
        <w:t>я налоговых расходов муниципального образования сельского поселения «Село Боровенск»  на очередной финансовый год 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плановый период по форме в соответствии с приложением № 1 к настоящему Порядку и направляет на согласование органам местного самоуправления муниципального образования сельского поселения «Село Боровенск», которые предлагается определить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качестве кураторов налоговых расходов муниципального образования сельского поселения «Село Боровенск».</w:t>
      </w:r>
    </w:p>
    <w:p>
      <w:pPr>
        <w:pStyle w:val="Normal"/>
        <w:autoSpaceDE w:val="false"/>
        <w:ind w:firstLine="709"/>
        <w:jc w:val="both"/>
        <w:rPr/>
      </w:pPr>
      <w:r>
        <w:rPr>
          <w:sz w:val="24"/>
          <w:szCs w:val="24"/>
        </w:rPr>
        <w:t>4. Органы, указанные в пункте 3 настоящего Порядка, в 2020 году в срок до 9 октября, а в последующие годы - в срок до 31 мая рассматривают проект перечня налоговых расходов на предмет предлагаемого распределения налоговых расходов муниципального образования сельского поселения «Село Боровенск» в соответствии с целями муниципальных программ и их структурных элементов и (или) целей социально-экономического развития муниципального образования сельского поселения «Село Боровенск», не относящихся к муниципальным программам, и определения кураторов налоговых расходов.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Замечания и предложения по уточнению проекта перечня налоговых расходов направляются в Администрацию.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Администрацию в течение срока, указанного в пункте 4 настоящего Порядка.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эти замечания и предложения не направлены в Администрацию в течение срока, указанного в пункте 4 настоящего Порядка, проект перечня налоговых расходов считается согласованным в соответствующей части.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ind w:firstLine="709"/>
        <w:jc w:val="both"/>
        <w:rPr/>
      </w:pPr>
      <w:r>
        <w:rPr>
          <w:sz w:val="24"/>
          <w:szCs w:val="24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муниципального образования сельского поселения «Село Боровенск»,</w:t>
      </w:r>
    </w:p>
    <w:p>
      <w:pPr>
        <w:pStyle w:val="Normal"/>
        <w:numPr>
          <w:ilvl w:val="0"/>
          <w:numId w:val="0"/>
        </w:numPr>
        <w:autoSpaceDE w:val="false"/>
        <w:jc w:val="both"/>
        <w:outlineLvl w:val="0"/>
        <w:rPr/>
      </w:pPr>
      <w:r>
        <w:rPr>
          <w:sz w:val="24"/>
          <w:szCs w:val="24"/>
        </w:rPr>
        <w:t>и (или) целями социально-экономической политики муниципального образования сельского поселения «Село Боровенск», не относящимися к муниципальным программам муниципального образования сельского поселения «Село Боровенск», проект перечня налоговых расходов считается согласованным в соответствующей части.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в 2020 году в срок до 1 ноября, а в последующие годы - до 10 июня.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ind w:firstLine="709"/>
        <w:jc w:val="both"/>
        <w:rPr/>
      </w:pPr>
      <w:r>
        <w:rPr>
          <w:sz w:val="24"/>
          <w:szCs w:val="24"/>
        </w:rPr>
        <w:t xml:space="preserve">7. После завершения процедур, указанных в пунктах 4 - </w:t>
      </w:r>
      <w:hyperlink r:id="rId4">
        <w:r>
          <w:rPr>
            <w:rStyle w:val="InternetLink"/>
            <w:sz w:val="24"/>
            <w:szCs w:val="24"/>
          </w:rPr>
          <w:t>6</w:t>
        </w:r>
      </w:hyperlink>
      <w:r>
        <w:rPr>
          <w:sz w:val="24"/>
          <w:szCs w:val="24"/>
        </w:rPr>
        <w:t xml:space="preserve"> настоящего Порядка, перечень налоговых расходов  муниципального образования сельского поселения «Село Боровенск» считается сформированным и подлежит размещению в информационно-телекоммуникационной сети «Интернет» по адресу https://borovensk.ru/.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В случае внесения в текущем финансовом году изменений в перечень муниципальных программ муниципального образования сельского поселения «Село Боровенск», структурные элементы муниципальных программ муниципального образования сельского поселения «Село Боровенск» и (или) в случае изменения полномочий органов, указанных в пункте 3 настоящего Порядка, в связи с которыми возникает необходимость внесения изменений в перечень налоговых расходов муниципального образования сельского поселения «Село Боровенск»,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кураторы налоговых расходов не позднее десяти рабочих дней со дня внесения соответствующих изменений направляют в Администрацию соответствующую информацию для уточнения Администрацией перечня налоговых расходов муниципального образования сельского поселения «Село Боровенск».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ind w:left="14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1701" w:leader="none"/>
        </w:tabs>
        <w:autoSpaceDE w:val="false"/>
        <w:ind w:left="14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Порядок оценки налоговых расходов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ind w:left="14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сельского поселения «Село Боровенск»</w:t>
      </w:r>
    </w:p>
    <w:p>
      <w:pPr>
        <w:pStyle w:val="Normal"/>
        <w:tabs>
          <w:tab w:val="clear" w:pos="720"/>
          <w:tab w:val="left" w:pos="1701" w:leader="none"/>
        </w:tabs>
        <w:autoSpaceDE w:val="false"/>
        <w:ind w:left="14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0" w:leader="none"/>
          <w:tab w:val="left" w:pos="851" w:leader="none"/>
        </w:tabs>
        <w:autoSpaceDE w:val="false"/>
        <w:ind w:firstLine="709"/>
        <w:jc w:val="both"/>
        <w:rPr/>
      </w:pPr>
      <w:r>
        <w:rPr>
          <w:sz w:val="24"/>
          <w:szCs w:val="24"/>
        </w:rPr>
        <w:t>9. Оценка эффективности налоговых расходов муниципального образования сельского поселения «Село Боровенск» проводится кураторами налоговых расходов в соответствии с пунктами 9 - 15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в отношении каждого налогового расхода.</w:t>
      </w:r>
    </w:p>
    <w:p>
      <w:pPr>
        <w:pStyle w:val="Normal"/>
        <w:autoSpaceDE w:val="false"/>
        <w:ind w:firstLine="709"/>
        <w:jc w:val="both"/>
        <w:rPr/>
      </w:pPr>
      <w:r>
        <w:rPr>
          <w:sz w:val="24"/>
          <w:szCs w:val="24"/>
        </w:rPr>
        <w:t>10. В целях проведения оценки эффективности налоговых расходов Администрация до 1 февраля текущего финансового года направляет в территориальный(-ые) налоговый(-ые) орган(-ы) сведения о категориях плательщиков с указанием обусловливающих соответствующие налоговые расходы нормативных правовых актов, в том числе действовавших в отчетном году и в году, предшествующем отчетному году.</w:t>
      </w:r>
    </w:p>
    <w:p>
      <w:pPr>
        <w:pStyle w:val="Normal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 В целях проведения оценки налоговых расходов Администрация формирует и направляет ежегодно до 15 июня текущего финансового года кураторам налоговых расходов фактический объем налоговых расходов за год, предшествующий отчетному, а также информацию о значениях фискальных характеристик налоговых расходов на основании информации      территориального(-ых) налогового(-ых) органа(-ов).</w:t>
      </w:r>
    </w:p>
    <w:p>
      <w:pPr>
        <w:pStyle w:val="Normal"/>
        <w:tabs>
          <w:tab w:val="clear" w:pos="720"/>
          <w:tab w:val="left" w:pos="1134" w:leader="none"/>
        </w:tabs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Правила формирования информации о нормативных, целевых</w:t>
      </w:r>
    </w:p>
    <w:p>
      <w:pPr>
        <w:pStyle w:val="Normal"/>
        <w:tabs>
          <w:tab w:val="clear" w:pos="720"/>
          <w:tab w:val="left" w:pos="1134" w:leader="none"/>
        </w:tabs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 фискальных характеристиках налоговых расходов</w:t>
      </w:r>
    </w:p>
    <w:p>
      <w:pPr>
        <w:pStyle w:val="Normal"/>
        <w:tabs>
          <w:tab w:val="clear" w:pos="720"/>
          <w:tab w:val="left" w:pos="1134" w:leader="none"/>
        </w:tabs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 Формирование информации о нормативных, целевых и фискальных характеристиках налоговых расходов осуществляется кураторами налоговых расходов согласно Приложению № 2 к настоящему Порядку с учетом следующих особенностей:</w:t>
      </w:r>
    </w:p>
    <w:p>
      <w:pPr>
        <w:pStyle w:val="Normal"/>
        <w:tabs>
          <w:tab w:val="clear" w:pos="720"/>
          <w:tab w:val="left" w:pos="1134" w:leader="none"/>
        </w:tabs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объем налоговых расходов на отчетный финансовый год определяется кураторами налоговых расходов в тысячах рублей на уровне факта объема налоговых расходов за год, предшествующий отчетному финансовому году.</w:t>
      </w:r>
    </w:p>
    <w:p>
      <w:pPr>
        <w:pStyle w:val="Normal"/>
        <w:tabs>
          <w:tab w:val="clear" w:pos="720"/>
          <w:tab w:val="left" w:pos="0" w:leader="none"/>
          <w:tab w:val="left" w:pos="851" w:leader="none"/>
        </w:tabs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объем налоговых расходов на текущий финансовый год, на очередной финансовый год и на плановый период - на уровне отчетного финансового года с учетом прогноза индекса потребительских цен по данным министерства экономического развития Калужской области.</w:t>
      </w:r>
    </w:p>
    <w:p>
      <w:pPr>
        <w:pStyle w:val="Normal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 На основании сведений, указанных в пункте 11 настоящего Порядка, куратор налогового расхода по каждому налоговому расходу осуществляет оценку эффективности налоговых расходов, включающую следующую информацию:</w:t>
      </w:r>
    </w:p>
    <w:p>
      <w:pPr>
        <w:pStyle w:val="Normal"/>
        <w:autoSpaceDE w:val="false"/>
        <w:ind w:firstLine="709"/>
        <w:jc w:val="both"/>
        <w:rPr/>
      </w:pPr>
      <w:r>
        <w:rPr>
          <w:sz w:val="24"/>
          <w:szCs w:val="24"/>
        </w:rPr>
        <w:t>- соответствие целям муниципальной программы и (или) целям социально-экономической политики муниципального образования сельского поселения «Село Боровенск» ;</w:t>
      </w:r>
    </w:p>
    <w:p>
      <w:pPr>
        <w:pStyle w:val="Normal"/>
        <w:autoSpaceDE w:val="false"/>
        <w:ind w:firstLine="709"/>
        <w:jc w:val="both"/>
        <w:rPr/>
      </w:pPr>
      <w:r>
        <w:rPr>
          <w:sz w:val="24"/>
          <w:szCs w:val="24"/>
        </w:rPr>
        <w:t>- достижение показателей целей муниципальной программы и (или) целей социально-экономической политики муниципального образования сельского поселения «Село Боровенск»;</w:t>
      </w:r>
    </w:p>
    <w:p>
      <w:pPr>
        <w:pStyle w:val="Normal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уровень востребованности плательщиками предоставленных льгот;</w:t>
      </w:r>
    </w:p>
    <w:p>
      <w:pPr>
        <w:pStyle w:val="Normal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результат оценки бюджетной эффективности;</w:t>
      </w:r>
    </w:p>
    <w:p>
      <w:pPr>
        <w:pStyle w:val="Normal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выводы о целесообразности продления или отмены налоговых льгот.</w:t>
      </w:r>
    </w:p>
    <w:p>
      <w:pPr>
        <w:pStyle w:val="Normal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 Информация о нормативных, целевых и фискальных характеристиках налоговых расходов направляется кураторами налоговых расходов в Администрацию в срок до 15 июля текущего года.</w:t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Порядок обобщения результатов оценки эффективности</w:t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налоговых расходов</w:t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autoSpaceDE w:val="false"/>
        <w:ind w:firstLine="709"/>
        <w:jc w:val="both"/>
        <w:rPr/>
      </w:pPr>
      <w:r>
        <w:rPr>
          <w:sz w:val="24"/>
          <w:szCs w:val="24"/>
        </w:rPr>
        <w:t xml:space="preserve">15. Администрация в срок до 10 августа текущего года направляет в финансовый орган Мосальского района сформированную информацию о нормативных, целевых и фискальных характеристиках налоговых расходов в соответствии с Приложением 2 к настоящему Порядку. </w:t>
      </w:r>
    </w:p>
    <w:p>
      <w:pPr>
        <w:pStyle w:val="Normal"/>
        <w:autoSpaceDE w:val="false"/>
        <w:ind w:firstLine="709"/>
        <w:jc w:val="both"/>
        <w:rPr/>
      </w:pPr>
      <w:r>
        <w:rPr>
          <w:sz w:val="24"/>
          <w:szCs w:val="24"/>
        </w:rPr>
        <w:t>16. 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сельского поселения «Село Боровенск», а также при проведении оценки эффективности реализации муниципальных программ муниципального образования сельского поселения «Село Боровенск» и размещаются Администрацией в срок до 1 сентября текущего года на официальном сайте администрации муниципального образования сельского поселения «Село Боровенск».</w:t>
      </w:r>
    </w:p>
    <w:p>
      <w:pPr>
        <w:sectPr>
          <w:headerReference w:type="default" r:id="rId5"/>
          <w:headerReference w:type="first" r:id="rId6"/>
          <w:footerReference w:type="default" r:id="rId7"/>
          <w:footerReference w:type="first" r:id="rId8"/>
          <w:type w:val="nextPage"/>
          <w:pgSz w:w="11906" w:h="16838"/>
          <w:pgMar w:left="1134" w:right="567" w:header="0" w:top="851" w:footer="454" w:bottom="993" w:gutter="0"/>
          <w:pgNumType w:fmt="decimal"/>
          <w:formProt w:val="false"/>
          <w:titlePg/>
          <w:textDirection w:val="lrTb"/>
          <w:docGrid w:type="default" w:linePitch="354" w:charSpace="0"/>
        </w:sect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5529" w:leader="none"/>
        </w:tabs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порядку формирования 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перечня налоговых расходов 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МО СП «Село Боровенск»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 оценки налоговых расходов 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МО СП «Село Боровенск»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977" w:leader="none"/>
        </w:tabs>
        <w:autoSpaceDE w:val="false"/>
        <w:jc w:val="right"/>
        <w:outlineLvl w:val="0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977" w:leader="none"/>
        </w:tabs>
        <w:autoSpaceDE w:val="false"/>
        <w:jc w:val="center"/>
        <w:outlineLvl w:val="0"/>
        <w:rPr>
          <w:b/>
          <w:b/>
          <w:szCs w:val="26"/>
        </w:rPr>
      </w:pPr>
      <w:r>
        <w:rPr>
          <w:rFonts w:eastAsia="Calibri"/>
          <w:b/>
          <w:szCs w:val="26"/>
          <w:lang w:eastAsia="en-US"/>
        </w:rPr>
        <w:t xml:space="preserve">Перечень налоговых расходов </w:t>
      </w:r>
      <w:r>
        <w:rPr>
          <w:b/>
          <w:sz w:val="24"/>
          <w:szCs w:val="24"/>
        </w:rPr>
        <w:t>муниципального образования сельского поселения «Село Боровенск</w:t>
      </w:r>
      <w:r>
        <w:rPr>
          <w:b/>
          <w:sz w:val="28"/>
          <w:szCs w:val="28"/>
        </w:rPr>
        <w:t>»</w:t>
      </w:r>
      <w:r>
        <w:rPr>
          <w:rFonts w:eastAsia="Calibri"/>
          <w:b/>
          <w:szCs w:val="26"/>
          <w:lang w:eastAsia="en-US"/>
        </w:rPr>
        <w:t xml:space="preserve"> </w:t>
      </w:r>
      <w:r>
        <w:rPr>
          <w:b/>
          <w:szCs w:val="26"/>
        </w:rPr>
        <w:t>на очередной финансовый год и плановый период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977" w:leader="none"/>
        </w:tabs>
        <w:autoSpaceDE w:val="false"/>
        <w:outlineLvl w:val="0"/>
        <w:rPr>
          <w:b/>
          <w:b/>
          <w:sz w:val="20"/>
          <w:szCs w:val="26"/>
        </w:rPr>
      </w:pPr>
      <w:r>
        <w:rPr>
          <w:b/>
          <w:sz w:val="20"/>
          <w:szCs w:val="26"/>
        </w:rPr>
        <w:tab/>
        <w:tab/>
        <w:t xml:space="preserve">          </w:t>
      </w:r>
    </w:p>
    <w:tbl>
      <w:tblPr>
        <w:tblW w:w="15745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709"/>
        <w:gridCol w:w="1134"/>
        <w:gridCol w:w="1276"/>
        <w:gridCol w:w="1276"/>
        <w:gridCol w:w="1134"/>
        <w:gridCol w:w="1134"/>
        <w:gridCol w:w="992"/>
        <w:gridCol w:w="993"/>
        <w:gridCol w:w="1134"/>
        <w:gridCol w:w="2409"/>
        <w:gridCol w:w="1853"/>
      </w:tblGrid>
      <w:tr>
        <w:trPr>
          <w:trHeight w:val="5722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/>
            </w:pPr>
            <w:r>
              <w:rPr>
                <w:rFonts w:eastAsia="Calibri"/>
                <w:b/>
                <w:sz w:val="20"/>
                <w:lang w:eastAsia="en-US"/>
              </w:rPr>
              <w:t>№</w:t>
            </w:r>
            <w:r>
              <w:rPr>
                <w:rFonts w:eastAsia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lang w:eastAsia="en-US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налога, по которому предусматриваются налоговые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налогового расхода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Нормативный правовой акт, устанавливающий налоговый расход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/>
            </w:pPr>
            <w:r>
              <w:rPr>
                <w:rFonts w:eastAsia="Calibri"/>
                <w:b/>
                <w:sz w:val="20"/>
                <w:lang w:eastAsia="en-US"/>
              </w:rPr>
              <w:t>Реквизиты норм нормативного правового акта, устанавливающего налоговый расход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/>
            </w:pPr>
            <w:r>
              <w:rPr>
                <w:rFonts w:eastAsia="Calibri"/>
                <w:b/>
                <w:sz w:val="20"/>
                <w:lang w:eastAsia="en-US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clear" w:pos="720"/>
                <w:tab w:val="left" w:pos="989" w:leader="none"/>
              </w:tabs>
              <w:spacing w:lineRule="auto" w:line="276"/>
              <w:ind w:left="113" w:right="113" w:hanging="0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Цели предоставления налогового расхода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clear" w:pos="720"/>
                <w:tab w:val="left" w:pos="989" w:leader="none"/>
              </w:tabs>
              <w:spacing w:lineRule="auto" w:line="276"/>
              <w:ind w:left="113" w:right="113" w:hanging="0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Целевая категория налогового расхода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clear" w:pos="720"/>
                <w:tab w:val="left" w:pos="989" w:leader="none"/>
              </w:tabs>
              <w:spacing w:lineRule="auto" w:line="276"/>
              <w:ind w:left="113" w:right="113" w:hanging="0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tabs>
                <w:tab w:val="clear" w:pos="720"/>
                <w:tab w:val="left" w:pos="589" w:leader="none"/>
              </w:tabs>
              <w:spacing w:lineRule="auto" w:line="276"/>
              <w:ind w:left="113" w:right="113" w:hanging="0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куратора налогового расхода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/>
            </w:pPr>
            <w:r>
              <w:rPr>
                <w:rFonts w:eastAsia="Calibri"/>
                <w:b/>
                <w:sz w:val="20"/>
                <w:lang w:eastAsia="en-US"/>
              </w:rPr>
              <w:t>Наименование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программам, в целях которых предоставляются налоговые расходы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76"/>
              <w:ind w:left="113" w:right="113" w:hanging="0"/>
              <w:jc w:val="center"/>
              <w:rPr/>
            </w:pPr>
            <w:r>
              <w:rPr>
                <w:rFonts w:eastAsia="Calibri"/>
                <w:b/>
                <w:sz w:val="20"/>
                <w:lang w:eastAsia="en-US"/>
              </w:rPr>
              <w:t>Наименования структурных элементов муниципальных программ, в целях реализации которых предоставляются налоговые расходы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eastAsia="Calibri"/>
                <w:b/>
                <w:b/>
                <w:sz w:val="20"/>
                <w:szCs w:val="26"/>
                <w:lang w:eastAsia="en-US"/>
              </w:rPr>
            </w:pPr>
            <w:r>
              <w:rPr>
                <w:rFonts w:eastAsia="Calibri"/>
                <w:b/>
                <w:sz w:val="20"/>
                <w:szCs w:val="26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</w:r>
          </w:p>
        </w:tc>
      </w:tr>
    </w:tbl>
    <w:p>
      <w:pPr>
        <w:sectPr>
          <w:headerReference w:type="default" r:id="rId9"/>
          <w:headerReference w:type="first" r:id="rId10"/>
          <w:footerReference w:type="default" r:id="rId11"/>
          <w:footerReference w:type="first" r:id="rId12"/>
          <w:type w:val="nextPage"/>
          <w:pgSz w:orient="landscape" w:w="16838" w:h="11906"/>
          <w:pgMar w:left="567" w:right="567" w:header="0" w:top="567" w:footer="454" w:bottom="567" w:gutter="0"/>
          <w:pgNumType w:fmt="decimal"/>
          <w:formProt w:val="false"/>
          <w:titlePg/>
          <w:textDirection w:val="lrTb"/>
          <w:docGrid w:type="default" w:linePitch="354" w:charSpace="0"/>
        </w:sectPr>
      </w:pP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порядку формирования 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перечня налоговых расходов 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МО СП «Село Боровенск»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 оценки налоговых расходов 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МО СП «Село Боровенск»</w:t>
      </w:r>
    </w:p>
    <w:p>
      <w:pPr>
        <w:pStyle w:val="Normal"/>
        <w:autoSpaceDE w:val="false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autoSpaceDE w:val="false"/>
        <w:jc w:val="center"/>
        <w:rPr>
          <w:b/>
          <w:b/>
          <w:bCs/>
          <w:szCs w:val="26"/>
        </w:rPr>
      </w:pPr>
      <w:r>
        <w:rPr>
          <w:b/>
          <w:bCs/>
          <w:szCs w:val="26"/>
        </w:rPr>
        <w:t>Информация о нормативных, целевых и фискальных</w:t>
      </w:r>
    </w:p>
    <w:p>
      <w:pPr>
        <w:pStyle w:val="Normal"/>
        <w:autoSpaceDE w:val="false"/>
        <w:jc w:val="center"/>
        <w:rPr>
          <w:b/>
          <w:b/>
          <w:bCs/>
          <w:szCs w:val="26"/>
        </w:rPr>
      </w:pPr>
      <w:r>
        <w:rPr>
          <w:b/>
          <w:bCs/>
          <w:szCs w:val="26"/>
        </w:rPr>
        <w:t>характеристиках налоговых расходов</w:t>
      </w:r>
    </w:p>
    <w:p>
      <w:pPr>
        <w:pStyle w:val="Normal"/>
        <w:autoSpaceDE w:val="false"/>
        <w:rPr>
          <w:b/>
          <w:b/>
          <w:bCs/>
          <w:szCs w:val="26"/>
        </w:rPr>
      </w:pPr>
      <w:r>
        <w:rPr>
          <w:b/>
          <w:bCs/>
          <w:szCs w:val="26"/>
        </w:rPr>
      </w:r>
    </w:p>
    <w:tbl>
      <w:tblPr>
        <w:tblW w:w="9995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"/>
        <w:gridCol w:w="9446"/>
      </w:tblGrid>
      <w:tr>
        <w:trPr>
          <w:tblHeader w:val="true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N п/п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Предоставляемая информация</w:t>
            </w:r>
          </w:p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</w:tc>
      </w:tr>
      <w:tr>
        <w:trPr/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Раздел I</w:t>
            </w:r>
          </w:p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Нормативные характеристики налоговых расходов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 xml:space="preserve">Наименования налогов, по которым предусматриваются льготы, освобождения и иные преференции, установленные нормативными правовыми актами 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>Даты начала действия предоставленного нормативными правовыми актами права на льготы, освобождения и иные преференции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Cs w:val="26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Cs w:val="26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>
        <w:trPr/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Раздел II</w:t>
            </w:r>
          </w:p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Целевые характеристики налоговых расходов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>Наименование льгот, освобождений и иных преференций по налогам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>Целевая категория налогового расхода</w:t>
            </w:r>
          </w:p>
        </w:tc>
      </w:tr>
      <w:tr>
        <w:trPr>
          <w:trHeight w:val="722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Цели предоставления льгот, освобождений и иных преференций для плательщиков налогов, установленных нормативными правовыми актами </w:t>
            </w:r>
          </w:p>
        </w:tc>
      </w:tr>
      <w:tr>
        <w:trPr>
          <w:trHeight w:val="23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>
        <w:trPr>
          <w:trHeight w:val="23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Cs w:val="26"/>
              </w:rPr>
              <w:t xml:space="preserve"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льгот, освобождений и иных преференций 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Код вида экономической деятельности (по </w:t>
            </w:r>
            <w:hyperlink r:id="rId13">
              <w:r>
                <w:rPr>
                  <w:rStyle w:val="InternetLink"/>
                  <w:szCs w:val="26"/>
                </w:rPr>
                <w:t>ОКВЭД</w:t>
              </w:r>
            </w:hyperlink>
            <w:r>
              <w:rPr>
                <w:szCs w:val="26"/>
              </w:rPr>
              <w:t xml:space="preserve"> – «ОК 029-2014 - Общероссийский классификатор видов экономической деятельности», утвержденный Приказом Росстандарта от 31.01.2014 №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Принадлежность налогового расхода к группе полномочий в соответствии с </w:t>
            </w:r>
            <w:hyperlink r:id="rId14">
              <w:r>
                <w:rPr>
                  <w:rStyle w:val="InternetLink"/>
                  <w:szCs w:val="26"/>
                </w:rPr>
                <w:t>методикой</w:t>
              </w:r>
            </w:hyperlink>
            <w:r>
              <w:rPr>
                <w:szCs w:val="26"/>
              </w:rPr>
              <w:t xml:space="preserve">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</w:tr>
      <w:tr>
        <w:trPr/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Раздел III</w:t>
            </w:r>
          </w:p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Фискальные характеристики налогового расхода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 рублей)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>Оценка объема предоставленных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>Численность плательщиков налогов, воспользовавшихся льготой, освобождением и иной преференций, установленными нормативными правовыми актами за пятилетний период (единиц)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>Базовый объем налогов, задекларированный для уплаты в консолидированный бюджет Калужской области плательщиками налогов, имеющими право на налоговые льготы, освобождения и иные преференции, установленные нормативными правовыми актами  (тыс. рублей)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>Объем налогов, задекларированный для уплаты в бюджет городского (сельского) поселения плательщиками налогов, имеющими право на льготы, освобождения и иные преференции, за 6 лет, предшествующих отчетному финансовому году (тыс. рублей)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Cs w:val="26"/>
              </w:rPr>
            </w:pPr>
            <w:r>
              <w:rPr>
                <w:szCs w:val="26"/>
              </w:rPr>
              <w:t>Результат оценки эффективности налогового расхода</w:t>
            </w:r>
          </w:p>
        </w:tc>
      </w:tr>
    </w:tbl>
    <w:p>
      <w:pPr>
        <w:pStyle w:val="Normal"/>
        <w:rPr>
          <w:i/>
          <w:i/>
          <w:szCs w:val="26"/>
        </w:rPr>
      </w:pPr>
      <w:r>
        <w:rPr>
          <w:i/>
          <w:szCs w:val="26"/>
        </w:rPr>
      </w:r>
    </w:p>
    <w:p>
      <w:pPr>
        <w:pStyle w:val="Normal"/>
        <w:autoSpaceDE w:val="false"/>
        <w:jc w:val="center"/>
        <w:rPr>
          <w:i/>
          <w:i/>
          <w:szCs w:val="26"/>
        </w:rPr>
      </w:pPr>
      <w:r>
        <w:rPr>
          <w:i/>
          <w:szCs w:val="26"/>
        </w:rPr>
      </w:r>
    </w:p>
    <w:sectPr>
      <w:headerReference w:type="default" r:id="rId15"/>
      <w:headerReference w:type="first" r:id="rId16"/>
      <w:footerReference w:type="default" r:id="rId17"/>
      <w:footerReference w:type="first" r:id="rId18"/>
      <w:type w:val="nextPage"/>
      <w:pgSz w:w="11906" w:h="16838"/>
      <w:pgMar w:left="1418" w:right="851" w:header="0" w:top="1134" w:footer="454" w:bottom="1134" w:gutter="0"/>
      <w:pgNumType w:fmt="decimal"/>
      <w:formProt w:val="false"/>
      <w:titlePg/>
      <w:textDirection w:val="lrTb"/>
      <w:docGrid w:type="default" w:linePitch="3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b/>
        <w:b/>
        <w:sz w:val="20"/>
      </w:rPr>
    </w:pPr>
    <w:r>
      <w:rPr>
        <w:b/>
        <w:sz w:val="20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89865"/>
              <wp:effectExtent l="0" t="0" r="0" b="0"/>
              <wp:wrapSquare wrapText="largest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898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4.95pt;mso-wrap-distance-left:0pt;mso-wrap-distance-right:0pt;mso-wrap-distance-top:0pt;mso-wrap-distance-bottom:0pt;margin-top:0.05pt;mso-position-vertical-relative:text;margin-left:509.1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89865"/>
              <wp:effectExtent l="0" t="0" r="0" b="0"/>
              <wp:wrapSquare wrapText="largest"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898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4.95pt;mso-wrap-distance-left:0pt;mso-wrap-distance-right:0pt;mso-wrap-distance-top:0pt;mso-wrap-distance-bottom:0pt;margin-top:0.05pt;mso-position-vertical-relative:text;margin-left:509.1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b/>
        <w:b/>
        <w:sz w:val="20"/>
      </w:rPr>
    </w:pPr>
    <w:r>
      <w:rPr>
        <w:b/>
        <w:sz w:val="20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98450" cy="20955"/>
              <wp:effectExtent l="0" t="0" r="0" b="0"/>
              <wp:wrapSquare wrapText="largest"/>
              <wp:docPr id="4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3.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89865"/>
              <wp:effectExtent l="0" t="0" r="0" b="0"/>
              <wp:wrapSquare wrapText="largest"/>
              <wp:docPr id="5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898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4.95pt;mso-wrap-distance-left:0pt;mso-wrap-distance-right:0pt;mso-wrap-distance-top:0pt;mso-wrap-distance-bottom:0pt;margin-top:0.05pt;mso-position-vertical-relative:text;margin-left:784.05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b/>
        <w:b/>
        <w:sz w:val="20"/>
      </w:rPr>
    </w:pPr>
    <w:r>
      <w:rPr>
        <w:b/>
        <w:sz w:val="20"/>
      </w:rPr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89865"/>
              <wp:effectExtent l="0" t="0" r="0" b="0"/>
              <wp:wrapSquare wrapText="largest"/>
              <wp:docPr id="6" name="Fram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898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4.95pt;mso-wrap-distance-left:0pt;mso-wrap-distance-right:0pt;mso-wrap-distance-top:0pt;mso-wrap-distance-bottom:0pt;margin-top:0.05pt;mso-position-vertical-relative:text;margin-left:480.7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89865"/>
              <wp:effectExtent l="0" t="0" r="0" b="0"/>
              <wp:wrapSquare wrapText="largest"/>
              <wp:docPr id="7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898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4.95pt;mso-wrap-distance-left:0pt;mso-wrap-distance-right:0pt;mso-wrap-distance-top:0pt;mso-wrap-distance-bottom:0pt;margin-top:0.05pt;mso-position-vertical-relative:text;margin-left:480.7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2835" w:leader="none"/>
        <w:tab w:val="center" w:pos="4536" w:leader="none"/>
        <w:tab w:val="right" w:pos="9072" w:leader="none"/>
      </w:tabs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2835" w:leader="none"/>
        <w:tab w:val="center" w:pos="4536" w:leader="none"/>
        <w:tab w:val="right" w:pos="9072" w:leader="none"/>
      </w:tabs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2835" w:leader="none"/>
        <w:tab w:val="center" w:pos="4536" w:leader="none"/>
        <w:tab w:val="right" w:pos="9072" w:leader="none"/>
      </w:tabs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360"/>
      </w:pPr>
      <w:rPr>
        <w:szCs w:val="26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szCs w:val="2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character" w:styleId="1">
    <w:name w:val="Заголовок 1 Знак"/>
    <w:qFormat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styleId="InternetLink">
    <w:name w:val="Internet Link"/>
    <w:rPr>
      <w:color w:val="0000FF"/>
      <w:u w:val="single"/>
    </w:rPr>
  </w:style>
  <w:style w:type="character" w:styleId="Style14">
    <w:name w:val="Текст Знак"/>
    <w:qFormat/>
    <w:rPr>
      <w:rFonts w:ascii="Courier New" w:hAnsi="Courier New" w:cs="Courier New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6">
    <w:name w:val="Абзац списка"/>
    <w:basedOn w:val="Normal"/>
    <w:qFormat/>
    <w:pPr>
      <w:ind w:left="708" w:hanging="0"/>
    </w:pPr>
    <w:rPr/>
  </w:style>
  <w:style w:type="paragraph" w:styleId="Style17">
    <w:name w:val="Текст"/>
    <w:basedOn w:val="Normal"/>
    <w:qFormat/>
    <w:pPr/>
    <w:rPr>
      <w:rFonts w:ascii="Courier New" w:hAnsi="Courier New" w:cs="Courier New"/>
      <w:sz w:val="20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5102" w:leader="none"/>
        <w:tab w:val="right" w:pos="1020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266B02FF4B354349FA0FD5194FD2C63CF0872269BC99076B6614EC5E9D604EE886B4B670973739706D81F99146947D39DADF969B046465E03969D6180C2AJ" TargetMode="External"/><Relationship Id="rId4" Type="http://schemas.openxmlformats.org/officeDocument/2006/relationships/hyperlink" Target="consultantplus://offline/ref=76B2CCDDEEBD7518032890BB3BEAB45AD9B7566F0BB5C9EE1721036C8D85133BDE0693D930A1B0C6F6F4C2740A9259F4522D1788C655C23A9D5E46657C21J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yperlink" Target="consultantplus://offline/ref=CA1606AAB8855FBFBB832C97E5BA386800E12637BB1910F7B488A8F4788D5C47C712CD2406C99911B17DD272C5A2M6N" TargetMode="External"/><Relationship Id="rId14" Type="http://schemas.openxmlformats.org/officeDocument/2006/relationships/hyperlink" Target="consultantplus://offline/ref=CA1606AAB8855FBFBB832C97E5BA386800E32037BC1210F7B488A8F4788D5C47D512952806C18512B3688423807A3B7546E58D75CB6DAF8BAAM2N" TargetMode="Externa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</Template>
  <TotalTime>283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2020-09-16T09:43:00Z</dcterms:created>
  <dc:creator>Байшев</dc:creator>
  <dc:description/>
  <cp:keywords/>
  <dc:language>en-US</dc:language>
  <cp:lastModifiedBy>admin</cp:lastModifiedBy>
  <cp:lastPrinted>2020-09-22T11:24:00Z</cp:lastPrinted>
  <dcterms:modified xsi:type="dcterms:W3CDTF">2020-09-22T11:25:00Z</dcterms:modified>
  <cp:revision>5</cp:revision>
  <dc:subject/>
  <dc:title> </dc:title>
</cp:coreProperties>
</file>