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EE" w:rsidRDefault="00C63DEE" w:rsidP="00C63DEE">
      <w:pPr>
        <w:ind w:firstLine="0"/>
        <w:jc w:val="right"/>
        <w:rPr>
          <w:szCs w:val="28"/>
        </w:rPr>
      </w:pPr>
      <w:r>
        <w:rPr>
          <w:szCs w:val="28"/>
        </w:rPr>
        <w:t>ПРОЕКТ</w:t>
      </w:r>
    </w:p>
    <w:p w:rsidR="00C63DEE" w:rsidRDefault="00C63DEE" w:rsidP="00C63DEE">
      <w:pPr>
        <w:ind w:firstLine="0"/>
        <w:jc w:val="center"/>
        <w:rPr>
          <w:szCs w:val="28"/>
        </w:rPr>
      </w:pPr>
    </w:p>
    <w:p w:rsidR="00C63DEE" w:rsidRPr="00C63DEE" w:rsidRDefault="00C63DEE" w:rsidP="00C63DEE">
      <w:pPr>
        <w:ind w:firstLine="0"/>
        <w:jc w:val="center"/>
        <w:rPr>
          <w:szCs w:val="28"/>
        </w:rPr>
      </w:pPr>
      <w:r w:rsidRPr="00C63DEE">
        <w:rPr>
          <w:noProof/>
          <w:szCs w:val="28"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DEE" w:rsidRPr="00C63DEE" w:rsidRDefault="00C63DEE" w:rsidP="00C63DEE">
      <w:pPr>
        <w:pStyle w:val="a3"/>
        <w:tabs>
          <w:tab w:val="left" w:pos="708"/>
        </w:tabs>
        <w:jc w:val="center"/>
        <w:rPr>
          <w:i/>
          <w:szCs w:val="28"/>
        </w:rPr>
      </w:pPr>
      <w:r w:rsidRPr="00C63DEE">
        <w:rPr>
          <w:i/>
          <w:szCs w:val="28"/>
        </w:rPr>
        <w:t>АДМИНИСТРАЦИЯ</w:t>
      </w:r>
    </w:p>
    <w:p w:rsidR="00C63DEE" w:rsidRPr="00C63DEE" w:rsidRDefault="00C63DEE" w:rsidP="00C63DEE">
      <w:pPr>
        <w:pStyle w:val="a3"/>
        <w:tabs>
          <w:tab w:val="left" w:pos="708"/>
        </w:tabs>
        <w:jc w:val="center"/>
        <w:rPr>
          <w:i/>
          <w:szCs w:val="28"/>
        </w:rPr>
      </w:pPr>
      <w:r w:rsidRPr="00C63DEE">
        <w:rPr>
          <w:i/>
          <w:szCs w:val="28"/>
        </w:rPr>
        <w:t>ВЕЛИКОАРХАНГЕЛЬСКОГО СЕЛЬСКОГО ПОСЕЛЕНИЯ</w:t>
      </w:r>
    </w:p>
    <w:p w:rsidR="00C63DEE" w:rsidRPr="00C63DEE" w:rsidRDefault="00C63DEE" w:rsidP="00C63DEE">
      <w:pPr>
        <w:pStyle w:val="a3"/>
        <w:tabs>
          <w:tab w:val="left" w:pos="708"/>
        </w:tabs>
        <w:jc w:val="center"/>
        <w:rPr>
          <w:i/>
          <w:szCs w:val="28"/>
        </w:rPr>
      </w:pPr>
      <w:r w:rsidRPr="00C63DEE">
        <w:rPr>
          <w:i/>
          <w:szCs w:val="28"/>
        </w:rPr>
        <w:t>БУТУРЛИНОВСКОГО МУНИЦИПАЛЬНОГО РАЙОНА</w:t>
      </w:r>
    </w:p>
    <w:p w:rsidR="00C63DEE" w:rsidRPr="00C63DEE" w:rsidRDefault="00C63DEE" w:rsidP="00C63DEE">
      <w:pPr>
        <w:pStyle w:val="a3"/>
        <w:tabs>
          <w:tab w:val="left" w:pos="708"/>
        </w:tabs>
        <w:jc w:val="center"/>
        <w:rPr>
          <w:i/>
          <w:szCs w:val="28"/>
        </w:rPr>
      </w:pPr>
      <w:r w:rsidRPr="00C63DEE">
        <w:rPr>
          <w:i/>
          <w:szCs w:val="28"/>
        </w:rPr>
        <w:t>ВОРОНЕЖСКОЙ ОБЛАСТИ</w:t>
      </w:r>
    </w:p>
    <w:p w:rsidR="00C63DEE" w:rsidRPr="00C63DEE" w:rsidRDefault="00C63DEE" w:rsidP="00C63DEE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C63DEE" w:rsidRPr="00C63DEE" w:rsidRDefault="00C63DEE" w:rsidP="00C63DEE">
      <w:pPr>
        <w:pStyle w:val="a3"/>
        <w:tabs>
          <w:tab w:val="left" w:pos="708"/>
        </w:tabs>
        <w:jc w:val="center"/>
        <w:rPr>
          <w:b/>
          <w:szCs w:val="28"/>
        </w:rPr>
      </w:pPr>
      <w:proofErr w:type="gramStart"/>
      <w:r w:rsidRPr="00C63DEE">
        <w:rPr>
          <w:b/>
          <w:szCs w:val="28"/>
        </w:rPr>
        <w:t>П</w:t>
      </w:r>
      <w:proofErr w:type="gramEnd"/>
      <w:r w:rsidRPr="00C63DEE">
        <w:rPr>
          <w:b/>
          <w:szCs w:val="28"/>
        </w:rPr>
        <w:t xml:space="preserve"> О С Т А Н О В Л Е Н И Е</w:t>
      </w:r>
    </w:p>
    <w:p w:rsidR="00C63DEE" w:rsidRDefault="00C63DEE" w:rsidP="00C63DEE">
      <w:pPr>
        <w:pStyle w:val="a3"/>
        <w:tabs>
          <w:tab w:val="left" w:pos="708"/>
        </w:tabs>
        <w:jc w:val="center"/>
        <w:rPr>
          <w:b/>
          <w:sz w:val="16"/>
        </w:rPr>
      </w:pPr>
    </w:p>
    <w:p w:rsidR="00C63DEE" w:rsidRDefault="00C63DEE" w:rsidP="00C63DEE">
      <w:pPr>
        <w:rPr>
          <w:szCs w:val="28"/>
        </w:rPr>
      </w:pPr>
      <w:r w:rsidRPr="009C76F8">
        <w:rPr>
          <w:szCs w:val="28"/>
        </w:rPr>
        <w:t>от __.__.2018 №____</w:t>
      </w:r>
    </w:p>
    <w:p w:rsidR="00C63DEE" w:rsidRDefault="00C63DEE" w:rsidP="00C63DEE">
      <w:pPr>
        <w:rPr>
          <w:sz w:val="20"/>
        </w:rPr>
      </w:pPr>
      <w:r w:rsidRPr="000B1C79">
        <w:rPr>
          <w:sz w:val="20"/>
        </w:rPr>
        <w:t>с. Великоархангельское</w:t>
      </w:r>
    </w:p>
    <w:p w:rsidR="00C63DEE" w:rsidRDefault="00C63DEE" w:rsidP="00C63DEE">
      <w:pPr>
        <w:rPr>
          <w:sz w:val="20"/>
        </w:rPr>
      </w:pPr>
    </w:p>
    <w:p w:rsidR="00C63DEE" w:rsidRPr="000B1C79" w:rsidRDefault="00C63DEE" w:rsidP="00C63DEE">
      <w:pPr>
        <w:rPr>
          <w:sz w:val="20"/>
        </w:rPr>
      </w:pPr>
    </w:p>
    <w:p w:rsidR="00C63DEE" w:rsidRPr="0081342E" w:rsidRDefault="00C63DEE" w:rsidP="00C63DEE">
      <w:pPr>
        <w:tabs>
          <w:tab w:val="clear" w:pos="4395"/>
          <w:tab w:val="left" w:pos="4962"/>
        </w:tabs>
        <w:ind w:right="4393" w:firstLine="0"/>
        <w:jc w:val="left"/>
        <w:rPr>
          <w:b/>
          <w:sz w:val="24"/>
          <w:szCs w:val="24"/>
        </w:rPr>
      </w:pPr>
      <w:r w:rsidRPr="0081342E">
        <w:rPr>
          <w:b/>
          <w:sz w:val="24"/>
          <w:szCs w:val="24"/>
        </w:rPr>
        <w:t xml:space="preserve">Об утверждении проекта планировки и межевания территории строительства линейного объекта – мостового перехода через р. </w:t>
      </w:r>
      <w:proofErr w:type="spellStart"/>
      <w:r w:rsidRPr="0081342E">
        <w:rPr>
          <w:b/>
          <w:sz w:val="24"/>
          <w:szCs w:val="24"/>
        </w:rPr>
        <w:t>Осередь</w:t>
      </w:r>
      <w:proofErr w:type="spellEnd"/>
      <w:r w:rsidRPr="0081342E">
        <w:rPr>
          <w:b/>
          <w:sz w:val="24"/>
          <w:szCs w:val="24"/>
        </w:rPr>
        <w:t xml:space="preserve"> на автомобильной дороге по ул. Ленина </w:t>
      </w:r>
      <w:proofErr w:type="gramStart"/>
      <w:r w:rsidRPr="0081342E">
        <w:rPr>
          <w:b/>
          <w:sz w:val="24"/>
          <w:szCs w:val="24"/>
        </w:rPr>
        <w:t>в</w:t>
      </w:r>
      <w:proofErr w:type="gramEnd"/>
      <w:r w:rsidRPr="0081342E">
        <w:rPr>
          <w:b/>
          <w:sz w:val="24"/>
          <w:szCs w:val="24"/>
        </w:rPr>
        <w:t xml:space="preserve"> с. Великоархангельское Бутурлиновского </w:t>
      </w:r>
      <w:proofErr w:type="gramStart"/>
      <w:r w:rsidRPr="0081342E">
        <w:rPr>
          <w:b/>
          <w:sz w:val="24"/>
          <w:szCs w:val="24"/>
        </w:rPr>
        <w:t>района</w:t>
      </w:r>
      <w:proofErr w:type="gramEnd"/>
      <w:r w:rsidRPr="0081342E">
        <w:rPr>
          <w:b/>
          <w:sz w:val="24"/>
          <w:szCs w:val="24"/>
        </w:rPr>
        <w:t xml:space="preserve"> Воронежской области</w:t>
      </w:r>
    </w:p>
    <w:p w:rsidR="00C63DEE" w:rsidRPr="0081342E" w:rsidRDefault="00C63DEE" w:rsidP="00C63DEE">
      <w:pPr>
        <w:rPr>
          <w:b/>
          <w:sz w:val="24"/>
          <w:szCs w:val="24"/>
        </w:rPr>
      </w:pPr>
      <w:proofErr w:type="gramStart"/>
      <w:r w:rsidRPr="0081342E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Великоархангельского сельского поселения Бутурлиновского муниципального района Воронежской области, утвержденными Решением Совета народных депутатов от 21.10.2016 №110, рассмотрев протокол публичных слушаний от __.__.2018, заключение по результатам публичных слушаний от __.__.2018 №__ и рекомендации комиссии по организации и проведению публичных слушаний от __.__. 2018, администрация Великоархангельского сельского поселения Бутурлиновского муниципального района Воронежской области</w:t>
      </w:r>
      <w:proofErr w:type="gramEnd"/>
      <w:r w:rsidRPr="0081342E">
        <w:rPr>
          <w:sz w:val="24"/>
          <w:szCs w:val="24"/>
        </w:rPr>
        <w:t xml:space="preserve"> </w:t>
      </w:r>
      <w:proofErr w:type="spellStart"/>
      <w:proofErr w:type="gramStart"/>
      <w:r w:rsidRPr="0081342E">
        <w:rPr>
          <w:b/>
          <w:sz w:val="24"/>
          <w:szCs w:val="24"/>
        </w:rPr>
        <w:t>п</w:t>
      </w:r>
      <w:proofErr w:type="spellEnd"/>
      <w:proofErr w:type="gramEnd"/>
      <w:r w:rsidRPr="0081342E">
        <w:rPr>
          <w:b/>
          <w:sz w:val="24"/>
          <w:szCs w:val="24"/>
        </w:rPr>
        <w:t xml:space="preserve"> о с т а </w:t>
      </w:r>
      <w:proofErr w:type="spellStart"/>
      <w:r w:rsidRPr="0081342E">
        <w:rPr>
          <w:b/>
          <w:sz w:val="24"/>
          <w:szCs w:val="24"/>
        </w:rPr>
        <w:t>н</w:t>
      </w:r>
      <w:proofErr w:type="spellEnd"/>
      <w:r w:rsidRPr="0081342E">
        <w:rPr>
          <w:b/>
          <w:sz w:val="24"/>
          <w:szCs w:val="24"/>
        </w:rPr>
        <w:t xml:space="preserve"> о в л я е т:</w:t>
      </w:r>
    </w:p>
    <w:p w:rsidR="00C63DEE" w:rsidRPr="0081342E" w:rsidRDefault="00C63DEE" w:rsidP="00C63DEE">
      <w:pPr>
        <w:rPr>
          <w:sz w:val="24"/>
          <w:szCs w:val="24"/>
        </w:rPr>
      </w:pPr>
      <w:r w:rsidRPr="0081342E">
        <w:rPr>
          <w:sz w:val="24"/>
          <w:szCs w:val="24"/>
        </w:rPr>
        <w:t xml:space="preserve">1. Утвердить проект планировки и межевания территории строительства линейного объекта – мостового перехода через р. </w:t>
      </w:r>
      <w:proofErr w:type="spellStart"/>
      <w:r w:rsidRPr="0081342E">
        <w:rPr>
          <w:sz w:val="24"/>
          <w:szCs w:val="24"/>
        </w:rPr>
        <w:t>Осередь</w:t>
      </w:r>
      <w:proofErr w:type="spellEnd"/>
      <w:r w:rsidRPr="0081342E">
        <w:rPr>
          <w:sz w:val="24"/>
          <w:szCs w:val="24"/>
        </w:rPr>
        <w:t xml:space="preserve"> на автомобильной дороге по ул. Ленина </w:t>
      </w:r>
      <w:proofErr w:type="gramStart"/>
      <w:r w:rsidRPr="0081342E">
        <w:rPr>
          <w:sz w:val="24"/>
          <w:szCs w:val="24"/>
        </w:rPr>
        <w:t>в</w:t>
      </w:r>
      <w:proofErr w:type="gramEnd"/>
      <w:r w:rsidRPr="0081342E">
        <w:rPr>
          <w:sz w:val="24"/>
          <w:szCs w:val="24"/>
        </w:rPr>
        <w:t xml:space="preserve"> с. Великоархангельское Бутурлиновского </w:t>
      </w:r>
      <w:proofErr w:type="gramStart"/>
      <w:r w:rsidRPr="0081342E">
        <w:rPr>
          <w:sz w:val="24"/>
          <w:szCs w:val="24"/>
        </w:rPr>
        <w:t>района</w:t>
      </w:r>
      <w:proofErr w:type="gramEnd"/>
      <w:r w:rsidRPr="0081342E">
        <w:rPr>
          <w:sz w:val="24"/>
          <w:szCs w:val="24"/>
        </w:rPr>
        <w:t xml:space="preserve"> Воронежской области.</w:t>
      </w:r>
    </w:p>
    <w:p w:rsidR="00C63DEE" w:rsidRPr="0081342E" w:rsidRDefault="00C63DEE" w:rsidP="00C63DEE">
      <w:pPr>
        <w:rPr>
          <w:sz w:val="24"/>
          <w:szCs w:val="24"/>
        </w:rPr>
      </w:pPr>
      <w:r w:rsidRPr="0081342E">
        <w:rPr>
          <w:sz w:val="24"/>
          <w:szCs w:val="24"/>
        </w:rPr>
        <w:t xml:space="preserve">2. </w:t>
      </w:r>
      <w:proofErr w:type="gramStart"/>
      <w:r w:rsidRPr="0081342E">
        <w:rPr>
          <w:sz w:val="24"/>
          <w:szCs w:val="24"/>
        </w:rPr>
        <w:t>Разместить</w:t>
      </w:r>
      <w:proofErr w:type="gramEnd"/>
      <w:r w:rsidRPr="0081342E">
        <w:rPr>
          <w:sz w:val="24"/>
          <w:szCs w:val="24"/>
        </w:rPr>
        <w:t xml:space="preserve"> настоящее постановление на официальном сайте администрации в сети Интернет: </w:t>
      </w:r>
      <w:hyperlink r:id="rId6" w:history="1">
        <w:r w:rsidRPr="0081342E">
          <w:rPr>
            <w:rStyle w:val="a5"/>
            <w:sz w:val="24"/>
            <w:szCs w:val="24"/>
          </w:rPr>
          <w:t>http://velikoarhangel.ru</w:t>
        </w:r>
      </w:hyperlink>
      <w:r w:rsidRPr="0081342E">
        <w:rPr>
          <w:sz w:val="24"/>
          <w:szCs w:val="24"/>
        </w:rPr>
        <w:t>, и обнародовать в порядке, установленном Уставом Великоархангельского сельского поселен</w:t>
      </w:r>
      <w:bookmarkStart w:id="0" w:name="_GoBack"/>
      <w:bookmarkEnd w:id="0"/>
      <w:r w:rsidRPr="0081342E">
        <w:rPr>
          <w:sz w:val="24"/>
          <w:szCs w:val="24"/>
        </w:rPr>
        <w:t>ия Бутурлиновского муниципального района Воронежской области в местах обнародования.</w:t>
      </w:r>
    </w:p>
    <w:p w:rsidR="00C63DEE" w:rsidRPr="0081342E" w:rsidRDefault="00C63DEE" w:rsidP="00C63DEE">
      <w:pPr>
        <w:rPr>
          <w:sz w:val="24"/>
          <w:szCs w:val="24"/>
        </w:rPr>
      </w:pPr>
      <w:r w:rsidRPr="0081342E">
        <w:rPr>
          <w:sz w:val="24"/>
          <w:szCs w:val="24"/>
        </w:rPr>
        <w:t>3.</w:t>
      </w:r>
      <w:proofErr w:type="gramStart"/>
      <w:r w:rsidRPr="0081342E">
        <w:rPr>
          <w:sz w:val="24"/>
          <w:szCs w:val="24"/>
        </w:rPr>
        <w:t>Контроль за</w:t>
      </w:r>
      <w:proofErr w:type="gramEnd"/>
      <w:r w:rsidRPr="0081342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63DEE" w:rsidRPr="0081342E" w:rsidRDefault="00C63DEE" w:rsidP="00C63DEE">
      <w:pPr>
        <w:rPr>
          <w:sz w:val="24"/>
          <w:szCs w:val="24"/>
        </w:rPr>
      </w:pPr>
      <w:r w:rsidRPr="0081342E">
        <w:rPr>
          <w:sz w:val="24"/>
          <w:szCs w:val="24"/>
        </w:rPr>
        <w:t>4. Настоящее постановление вступает в силу с момента опубликования.</w:t>
      </w:r>
    </w:p>
    <w:p w:rsidR="00C63DEE" w:rsidRDefault="00C63DEE" w:rsidP="00C63DEE">
      <w:pPr>
        <w:rPr>
          <w:szCs w:val="28"/>
        </w:rPr>
      </w:pPr>
    </w:p>
    <w:p w:rsidR="00C63DEE" w:rsidRPr="0081342E" w:rsidRDefault="00C63DEE" w:rsidP="00C63DEE">
      <w:pPr>
        <w:ind w:firstLine="0"/>
        <w:rPr>
          <w:sz w:val="24"/>
          <w:szCs w:val="24"/>
        </w:rPr>
      </w:pPr>
    </w:p>
    <w:p w:rsidR="00C63DEE" w:rsidRPr="0081342E" w:rsidRDefault="00C63DEE" w:rsidP="00C63DEE">
      <w:pPr>
        <w:ind w:firstLine="0"/>
        <w:rPr>
          <w:sz w:val="24"/>
          <w:szCs w:val="24"/>
        </w:rPr>
      </w:pPr>
    </w:p>
    <w:p w:rsidR="00C63DEE" w:rsidRDefault="00C63DEE" w:rsidP="00C63DEE">
      <w:pPr>
        <w:ind w:firstLine="0"/>
        <w:rPr>
          <w:sz w:val="24"/>
          <w:szCs w:val="24"/>
        </w:rPr>
      </w:pPr>
      <w:r w:rsidRPr="0081342E">
        <w:rPr>
          <w:sz w:val="24"/>
          <w:szCs w:val="24"/>
        </w:rPr>
        <w:t>Глава Великоархангельского</w:t>
      </w:r>
      <w:r>
        <w:rPr>
          <w:sz w:val="24"/>
          <w:szCs w:val="24"/>
        </w:rPr>
        <w:t xml:space="preserve"> </w:t>
      </w:r>
    </w:p>
    <w:p w:rsidR="00C63DEE" w:rsidRDefault="00C63DEE" w:rsidP="00C63DEE">
      <w:pPr>
        <w:ind w:firstLine="0"/>
        <w:rPr>
          <w:sz w:val="24"/>
          <w:szCs w:val="24"/>
        </w:rPr>
      </w:pPr>
      <w:r w:rsidRPr="0081342E">
        <w:rPr>
          <w:sz w:val="24"/>
          <w:szCs w:val="24"/>
        </w:rPr>
        <w:t>сельского поселени</w:t>
      </w:r>
      <w:r>
        <w:rPr>
          <w:sz w:val="24"/>
          <w:szCs w:val="24"/>
        </w:rPr>
        <w:t xml:space="preserve">я                                                            </w:t>
      </w:r>
      <w:r w:rsidRPr="0081342E">
        <w:rPr>
          <w:sz w:val="24"/>
          <w:szCs w:val="24"/>
        </w:rPr>
        <w:t>В.Е.Прокофьев</w:t>
      </w:r>
    </w:p>
    <w:p w:rsidR="00C63DEE" w:rsidRDefault="00C63DEE" w:rsidP="00C63DEE">
      <w:pPr>
        <w:ind w:firstLine="0"/>
        <w:rPr>
          <w:sz w:val="24"/>
          <w:szCs w:val="24"/>
        </w:rPr>
      </w:pPr>
    </w:p>
    <w:p w:rsidR="00C63DEE" w:rsidRDefault="00C63DEE" w:rsidP="00C63DEE">
      <w:pPr>
        <w:ind w:firstLine="0"/>
        <w:rPr>
          <w:sz w:val="24"/>
          <w:szCs w:val="24"/>
        </w:rPr>
      </w:pPr>
    </w:p>
    <w:p w:rsidR="00C63DEE" w:rsidRDefault="00C63DEE" w:rsidP="00C63DEE">
      <w:pPr>
        <w:ind w:firstLine="0"/>
        <w:rPr>
          <w:sz w:val="24"/>
          <w:szCs w:val="24"/>
        </w:rPr>
      </w:pPr>
    </w:p>
    <w:p w:rsidR="00C63DEE" w:rsidRDefault="00C63DEE" w:rsidP="00C63DEE">
      <w:pPr>
        <w:ind w:firstLine="0"/>
        <w:rPr>
          <w:sz w:val="24"/>
          <w:szCs w:val="24"/>
        </w:rPr>
      </w:pPr>
    </w:p>
    <w:p w:rsidR="00C63DEE" w:rsidRDefault="00C63DEE" w:rsidP="00C63DEE">
      <w:pPr>
        <w:ind w:firstLine="0"/>
        <w:rPr>
          <w:sz w:val="24"/>
          <w:szCs w:val="24"/>
        </w:rPr>
      </w:pPr>
    </w:p>
    <w:p w:rsidR="00C63DEE" w:rsidRDefault="00C63DEE" w:rsidP="00C63DEE">
      <w:pPr>
        <w:ind w:firstLine="0"/>
        <w:rPr>
          <w:sz w:val="24"/>
          <w:szCs w:val="24"/>
        </w:rPr>
      </w:pPr>
    </w:p>
    <w:p w:rsidR="00C63DEE" w:rsidRDefault="00C63DEE" w:rsidP="00C63DEE">
      <w:pPr>
        <w:ind w:firstLine="0"/>
        <w:rPr>
          <w:sz w:val="24"/>
          <w:szCs w:val="24"/>
        </w:rPr>
      </w:pPr>
    </w:p>
    <w:p w:rsidR="00C63DEE" w:rsidRDefault="00C63DEE" w:rsidP="00C63DEE">
      <w:pPr>
        <w:ind w:firstLine="0"/>
        <w:rPr>
          <w:sz w:val="24"/>
          <w:szCs w:val="24"/>
        </w:rPr>
      </w:pPr>
    </w:p>
    <w:p w:rsidR="00C63DEE" w:rsidRDefault="00C63DEE" w:rsidP="00C63DE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Приложение к постановлению администрации Великоархангельского </w:t>
      </w:r>
    </w:p>
    <w:p w:rsidR="00C63DEE" w:rsidRDefault="00C63DEE" w:rsidP="00C63DE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63DEE" w:rsidRDefault="00C63DEE" w:rsidP="00C63DE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_____________№_____</w:t>
      </w:r>
    </w:p>
    <w:p w:rsidR="00C63DEE" w:rsidRDefault="00C63DEE" w:rsidP="00C63DEE">
      <w:pPr>
        <w:ind w:firstLine="0"/>
        <w:jc w:val="right"/>
        <w:rPr>
          <w:sz w:val="24"/>
          <w:szCs w:val="24"/>
        </w:rPr>
      </w:pPr>
    </w:p>
    <w:p w:rsidR="00C63DEE" w:rsidRDefault="00C63DEE" w:rsidP="00C63DEE">
      <w:pPr>
        <w:ind w:firstLine="0"/>
        <w:jc w:val="right"/>
        <w:rPr>
          <w:sz w:val="24"/>
          <w:szCs w:val="24"/>
        </w:rPr>
      </w:pPr>
    </w:p>
    <w:p w:rsidR="00C63DEE" w:rsidRPr="001621D8" w:rsidRDefault="00C63DEE" w:rsidP="00C63DEE">
      <w:pPr>
        <w:ind w:firstLine="0"/>
        <w:jc w:val="center"/>
        <w:rPr>
          <w:sz w:val="24"/>
          <w:szCs w:val="24"/>
        </w:rPr>
      </w:pPr>
    </w:p>
    <w:p w:rsidR="00C63DEE" w:rsidRPr="001621D8" w:rsidRDefault="00C63DEE" w:rsidP="00C63DEE">
      <w:pPr>
        <w:outlineLvl w:val="0"/>
        <w:rPr>
          <w:b/>
          <w:sz w:val="24"/>
          <w:szCs w:val="24"/>
        </w:rPr>
      </w:pPr>
      <w:bookmarkStart w:id="1" w:name="_Toc507399036"/>
      <w:r w:rsidRPr="001621D8">
        <w:rPr>
          <w:b/>
          <w:sz w:val="24"/>
          <w:szCs w:val="24"/>
        </w:rPr>
        <w:t>Введение</w:t>
      </w:r>
      <w:bookmarkEnd w:id="1"/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Проект планировки и межевания территории строительства линейного объекта –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ind w:firstLine="0"/>
        <w:rPr>
          <w:sz w:val="22"/>
          <w:szCs w:val="22"/>
        </w:rPr>
      </w:pPr>
      <w:r w:rsidRPr="001621D8">
        <w:rPr>
          <w:sz w:val="22"/>
          <w:szCs w:val="22"/>
        </w:rPr>
        <w:t xml:space="preserve">мостового перехода через р. </w:t>
      </w:r>
      <w:proofErr w:type="spellStart"/>
      <w:r w:rsidRPr="001621D8">
        <w:rPr>
          <w:sz w:val="22"/>
          <w:szCs w:val="22"/>
        </w:rPr>
        <w:t>Осередь</w:t>
      </w:r>
      <w:proofErr w:type="spellEnd"/>
      <w:r w:rsidRPr="001621D8">
        <w:rPr>
          <w:sz w:val="22"/>
          <w:szCs w:val="22"/>
        </w:rPr>
        <w:t xml:space="preserve"> на автомобильной дороге по ул. Ленина в с. Великоархангельское Бутурлиновского района Воронежской области разработан на основании Постановления администрации Великоархангельского сельского поселения Бутурлиновского района Воронежской области №46 от 08.09.2017 г.</w:t>
      </w:r>
    </w:p>
    <w:p w:rsidR="00C63DEE" w:rsidRPr="001621D8" w:rsidRDefault="00C63DEE" w:rsidP="00C63DEE">
      <w:pPr>
        <w:suppressLineNumbers/>
        <w:suppressAutoHyphens/>
        <w:rPr>
          <w:sz w:val="22"/>
          <w:szCs w:val="22"/>
        </w:rPr>
      </w:pP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Подготовка проекта планировки территории выполнена в соответствии со следующими действующими нормативно-правовыми актами:</w:t>
      </w:r>
    </w:p>
    <w:p w:rsidR="00C63DEE" w:rsidRPr="001621D8" w:rsidRDefault="00C63DEE" w:rsidP="00C63DEE">
      <w:pPr>
        <w:numPr>
          <w:ilvl w:val="0"/>
          <w:numId w:val="2"/>
        </w:numPr>
        <w:suppressLineNumbers/>
        <w:tabs>
          <w:tab w:val="clear" w:pos="4395"/>
          <w:tab w:val="clear" w:pos="5245"/>
          <w:tab w:val="clear" w:pos="5812"/>
          <w:tab w:val="clear" w:pos="8647"/>
        </w:tabs>
        <w:suppressAutoHyphens/>
        <w:rPr>
          <w:sz w:val="22"/>
          <w:szCs w:val="22"/>
        </w:rPr>
      </w:pPr>
      <w:r w:rsidRPr="001621D8">
        <w:rPr>
          <w:sz w:val="22"/>
          <w:szCs w:val="22"/>
        </w:rPr>
        <w:t>Федеральный закон от 29.12.2004 № 190-ФЗ "Градостроительный кодекс РФ".</w:t>
      </w:r>
    </w:p>
    <w:p w:rsidR="00C63DEE" w:rsidRPr="001621D8" w:rsidRDefault="00C63DEE" w:rsidP="00C63DEE">
      <w:pPr>
        <w:numPr>
          <w:ilvl w:val="0"/>
          <w:numId w:val="2"/>
        </w:numPr>
        <w:suppressLineNumbers/>
        <w:tabs>
          <w:tab w:val="clear" w:pos="4395"/>
          <w:tab w:val="clear" w:pos="5245"/>
          <w:tab w:val="clear" w:pos="5812"/>
          <w:tab w:val="clear" w:pos="8647"/>
        </w:tabs>
        <w:suppressAutoHyphens/>
        <w:rPr>
          <w:sz w:val="22"/>
          <w:szCs w:val="22"/>
        </w:rPr>
      </w:pPr>
      <w:r w:rsidRPr="001621D8">
        <w:rPr>
          <w:sz w:val="22"/>
          <w:szCs w:val="22"/>
        </w:rPr>
        <w:t>Федеральный закон от 25.10.2001 № 136-ФЗ "Земельный кодекс РФ".</w:t>
      </w:r>
    </w:p>
    <w:p w:rsidR="00C63DEE" w:rsidRPr="001621D8" w:rsidRDefault="00C63DEE" w:rsidP="00C63DEE">
      <w:pPr>
        <w:numPr>
          <w:ilvl w:val="0"/>
          <w:numId w:val="2"/>
        </w:numPr>
        <w:suppressLineNumbers/>
        <w:tabs>
          <w:tab w:val="clear" w:pos="4395"/>
          <w:tab w:val="clear" w:pos="5245"/>
          <w:tab w:val="clear" w:pos="5812"/>
          <w:tab w:val="clear" w:pos="8647"/>
        </w:tabs>
        <w:suppressAutoHyphens/>
        <w:rPr>
          <w:sz w:val="22"/>
          <w:szCs w:val="22"/>
        </w:rPr>
      </w:pPr>
      <w:r w:rsidRPr="001621D8">
        <w:rPr>
          <w:sz w:val="22"/>
          <w:szCs w:val="22"/>
        </w:rPr>
        <w:t>Федеральный закон от 03.06.2006 № 74-ФЗ "Водный кодекс РФ".</w:t>
      </w:r>
    </w:p>
    <w:p w:rsidR="00C63DEE" w:rsidRPr="001621D8" w:rsidRDefault="00C63DEE" w:rsidP="00C63DEE">
      <w:pPr>
        <w:numPr>
          <w:ilvl w:val="0"/>
          <w:numId w:val="2"/>
        </w:numPr>
        <w:suppressLineNumbers/>
        <w:tabs>
          <w:tab w:val="clear" w:pos="4395"/>
          <w:tab w:val="clear" w:pos="5245"/>
          <w:tab w:val="clear" w:pos="5812"/>
          <w:tab w:val="clear" w:pos="8647"/>
        </w:tabs>
        <w:suppressAutoHyphens/>
        <w:rPr>
          <w:sz w:val="22"/>
          <w:szCs w:val="22"/>
        </w:rPr>
      </w:pPr>
      <w:r w:rsidRPr="001621D8">
        <w:rPr>
          <w:sz w:val="22"/>
          <w:szCs w:val="22"/>
        </w:rPr>
        <w:t>Федеральный закон от 25.06.2002 № 73-ФЗ "Об объектах культурного наследия (памятниках истории и культуры) народов Российской Федерации".</w:t>
      </w:r>
    </w:p>
    <w:p w:rsidR="00C63DEE" w:rsidRPr="001621D8" w:rsidRDefault="00C63DEE" w:rsidP="00C63DEE">
      <w:pPr>
        <w:numPr>
          <w:ilvl w:val="0"/>
          <w:numId w:val="2"/>
        </w:numPr>
        <w:suppressLineNumbers/>
        <w:tabs>
          <w:tab w:val="clear" w:pos="4395"/>
          <w:tab w:val="clear" w:pos="5245"/>
          <w:tab w:val="clear" w:pos="5812"/>
          <w:tab w:val="clear" w:pos="8647"/>
        </w:tabs>
        <w:suppressAutoHyphens/>
        <w:rPr>
          <w:sz w:val="22"/>
          <w:szCs w:val="22"/>
        </w:rPr>
      </w:pPr>
      <w:r w:rsidRPr="001621D8">
        <w:rPr>
          <w:sz w:val="22"/>
          <w:szCs w:val="22"/>
        </w:rPr>
        <w:t>СП 42.13330.2011 года "</w:t>
      </w:r>
      <w:proofErr w:type="spellStart"/>
      <w:r w:rsidRPr="001621D8">
        <w:rPr>
          <w:sz w:val="22"/>
          <w:szCs w:val="22"/>
        </w:rPr>
        <w:t>СНиП</w:t>
      </w:r>
      <w:proofErr w:type="spellEnd"/>
      <w:r w:rsidRPr="001621D8">
        <w:rPr>
          <w:sz w:val="22"/>
          <w:szCs w:val="22"/>
        </w:rPr>
        <w:t xml:space="preserve"> 2.07.01-89* "Градостроительство. Планировка и застройка городских и сельских поселений";</w:t>
      </w:r>
    </w:p>
    <w:p w:rsidR="00C63DEE" w:rsidRPr="001621D8" w:rsidRDefault="00C63DEE" w:rsidP="00C63DEE">
      <w:pPr>
        <w:numPr>
          <w:ilvl w:val="0"/>
          <w:numId w:val="2"/>
        </w:numPr>
        <w:suppressLineNumbers/>
        <w:tabs>
          <w:tab w:val="clear" w:pos="4395"/>
          <w:tab w:val="clear" w:pos="5245"/>
          <w:tab w:val="clear" w:pos="5812"/>
          <w:tab w:val="clear" w:pos="8647"/>
        </w:tabs>
        <w:suppressAutoHyphens/>
        <w:rPr>
          <w:sz w:val="22"/>
          <w:szCs w:val="22"/>
        </w:rPr>
      </w:pPr>
      <w:r w:rsidRPr="001621D8">
        <w:rPr>
          <w:sz w:val="22"/>
          <w:szCs w:val="22"/>
        </w:rPr>
        <w:t xml:space="preserve">СП 34.13330.2012. Свод правил. Автомобильные дороги. Актуализированная редакция </w:t>
      </w:r>
      <w:proofErr w:type="spellStart"/>
      <w:r w:rsidRPr="001621D8">
        <w:rPr>
          <w:sz w:val="22"/>
          <w:szCs w:val="22"/>
        </w:rPr>
        <w:t>СНиП</w:t>
      </w:r>
      <w:proofErr w:type="spellEnd"/>
      <w:r w:rsidRPr="001621D8">
        <w:rPr>
          <w:sz w:val="22"/>
          <w:szCs w:val="22"/>
        </w:rPr>
        <w:t xml:space="preserve"> 2.05.02-85*»; </w:t>
      </w:r>
    </w:p>
    <w:p w:rsidR="00C63DEE" w:rsidRPr="001621D8" w:rsidRDefault="00C63DEE" w:rsidP="00C63DEE">
      <w:pPr>
        <w:numPr>
          <w:ilvl w:val="0"/>
          <w:numId w:val="2"/>
        </w:numPr>
        <w:suppressLineNumbers/>
        <w:tabs>
          <w:tab w:val="clear" w:pos="4395"/>
          <w:tab w:val="clear" w:pos="5245"/>
          <w:tab w:val="clear" w:pos="5812"/>
          <w:tab w:val="clear" w:pos="8647"/>
        </w:tabs>
        <w:suppressAutoHyphens/>
        <w:rPr>
          <w:sz w:val="22"/>
          <w:szCs w:val="22"/>
        </w:rPr>
      </w:pPr>
      <w:r w:rsidRPr="001621D8">
        <w:rPr>
          <w:sz w:val="22"/>
          <w:szCs w:val="22"/>
        </w:rPr>
        <w:t>Региональные нормативы градостроительного проектирования Воронежской области;</w:t>
      </w:r>
    </w:p>
    <w:p w:rsidR="00C63DEE" w:rsidRPr="001621D8" w:rsidRDefault="00C63DEE" w:rsidP="00C63DEE">
      <w:pPr>
        <w:numPr>
          <w:ilvl w:val="0"/>
          <w:numId w:val="2"/>
        </w:numPr>
        <w:suppressLineNumbers/>
        <w:tabs>
          <w:tab w:val="clear" w:pos="4395"/>
          <w:tab w:val="clear" w:pos="5245"/>
          <w:tab w:val="clear" w:pos="5812"/>
          <w:tab w:val="clear" w:pos="8647"/>
        </w:tabs>
        <w:suppressAutoHyphens/>
        <w:rPr>
          <w:sz w:val="22"/>
          <w:szCs w:val="22"/>
        </w:rPr>
      </w:pPr>
      <w:r w:rsidRPr="001621D8">
        <w:rPr>
          <w:sz w:val="22"/>
          <w:szCs w:val="22"/>
        </w:rPr>
        <w:t>Постановление Правительства РФ от 12.05.2017 г. № 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объектов";</w:t>
      </w:r>
    </w:p>
    <w:p w:rsidR="00C63DEE" w:rsidRPr="001621D8" w:rsidRDefault="00C63DEE" w:rsidP="00C63DEE">
      <w:pPr>
        <w:numPr>
          <w:ilvl w:val="0"/>
          <w:numId w:val="2"/>
        </w:numPr>
        <w:suppressLineNumbers/>
        <w:tabs>
          <w:tab w:val="clear" w:pos="4395"/>
          <w:tab w:val="clear" w:pos="5245"/>
          <w:tab w:val="clear" w:pos="5812"/>
          <w:tab w:val="clear" w:pos="8647"/>
        </w:tabs>
        <w:suppressAutoHyphens/>
        <w:rPr>
          <w:sz w:val="22"/>
          <w:szCs w:val="22"/>
        </w:rPr>
      </w:pPr>
      <w:r w:rsidRPr="001621D8">
        <w:rPr>
          <w:sz w:val="22"/>
          <w:szCs w:val="22"/>
        </w:rPr>
        <w:t xml:space="preserve">Схема территориального планирования Бутурлиновского муниципального района Воронежской области; </w:t>
      </w:r>
    </w:p>
    <w:p w:rsidR="00C63DEE" w:rsidRPr="001621D8" w:rsidRDefault="00C63DEE" w:rsidP="00C63DEE">
      <w:pPr>
        <w:numPr>
          <w:ilvl w:val="0"/>
          <w:numId w:val="2"/>
        </w:numPr>
        <w:suppressLineNumbers/>
        <w:tabs>
          <w:tab w:val="clear" w:pos="4395"/>
          <w:tab w:val="clear" w:pos="5245"/>
          <w:tab w:val="clear" w:pos="5812"/>
          <w:tab w:val="clear" w:pos="8647"/>
        </w:tabs>
        <w:suppressAutoHyphens/>
        <w:rPr>
          <w:sz w:val="22"/>
          <w:szCs w:val="22"/>
        </w:rPr>
      </w:pPr>
      <w:r w:rsidRPr="001621D8">
        <w:rPr>
          <w:sz w:val="22"/>
          <w:szCs w:val="22"/>
        </w:rPr>
        <w:t>Генеральный план и Правила землепользования и застройки Великоархангельского сельского поселения Бутурлиновского района Воронежской области.</w:t>
      </w:r>
    </w:p>
    <w:p w:rsidR="00C63DEE" w:rsidRPr="001621D8" w:rsidRDefault="00C63DEE" w:rsidP="00C63DEE">
      <w:pPr>
        <w:suppressLineNumbers/>
        <w:suppressAutoHyphens/>
        <w:ind w:left="786"/>
        <w:rPr>
          <w:sz w:val="22"/>
          <w:szCs w:val="22"/>
        </w:rPr>
      </w:pP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b/>
          <w:i/>
          <w:sz w:val="22"/>
          <w:szCs w:val="22"/>
        </w:rPr>
      </w:pPr>
      <w:r w:rsidRPr="001621D8">
        <w:rPr>
          <w:b/>
          <w:i/>
          <w:sz w:val="22"/>
          <w:szCs w:val="22"/>
        </w:rPr>
        <w:t>Целью разработки проекта планировки территории является:</w:t>
      </w:r>
    </w:p>
    <w:p w:rsidR="00C63DEE" w:rsidRPr="001621D8" w:rsidRDefault="00C63DEE" w:rsidP="00C63DEE">
      <w:pPr>
        <w:pStyle w:val="S"/>
        <w:numPr>
          <w:ilvl w:val="0"/>
          <w:numId w:val="1"/>
        </w:numPr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Анализ правовой основы землепользования планируемой территории.</w:t>
      </w:r>
    </w:p>
    <w:p w:rsidR="00C63DEE" w:rsidRPr="001621D8" w:rsidRDefault="00C63DEE" w:rsidP="00C63DEE">
      <w:pPr>
        <w:pStyle w:val="S"/>
        <w:numPr>
          <w:ilvl w:val="0"/>
          <w:numId w:val="1"/>
        </w:numPr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Выделение элементов планировочной структуры территории проектирования и установление красных линий.</w:t>
      </w:r>
    </w:p>
    <w:p w:rsidR="00C63DEE" w:rsidRPr="001621D8" w:rsidRDefault="00C63DEE" w:rsidP="00C63DEE">
      <w:pPr>
        <w:pStyle w:val="S"/>
        <w:numPr>
          <w:ilvl w:val="0"/>
          <w:numId w:val="1"/>
        </w:numPr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Установление границ зон планируемого размещения линейного объекта местного значения.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</w:p>
    <w:p w:rsidR="00C63DEE" w:rsidRPr="001621D8" w:rsidRDefault="00C63DEE" w:rsidP="00C63DE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1621D8">
        <w:rPr>
          <w:sz w:val="24"/>
          <w:szCs w:val="24"/>
        </w:rPr>
        <w:br w:type="page"/>
      </w:r>
      <w:bookmarkStart w:id="2" w:name="_Toc507399037"/>
      <w:r w:rsidRPr="001621D8">
        <w:rPr>
          <w:b/>
          <w:bCs/>
          <w:sz w:val="24"/>
          <w:szCs w:val="24"/>
        </w:rPr>
        <w:lastRenderedPageBreak/>
        <w:t>1.Наименование, основные характеристики и назначение планируемого линейного объекта</w:t>
      </w:r>
      <w:bookmarkEnd w:id="2"/>
    </w:p>
    <w:p w:rsidR="00C63DEE" w:rsidRPr="001621D8" w:rsidRDefault="00C63DEE" w:rsidP="00C63DEE">
      <w:pPr>
        <w:pStyle w:val="S"/>
        <w:suppressLineNumbers/>
        <w:suppressAutoHyphens/>
        <w:spacing w:line="240" w:lineRule="auto"/>
      </w:pP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b/>
        </w:rPr>
      </w:pPr>
      <w:r w:rsidRPr="001621D8">
        <w:rPr>
          <w:b/>
        </w:rPr>
        <w:t>Наименование планируемого линейного объекта:</w:t>
      </w:r>
    </w:p>
    <w:p w:rsidR="00C63DEE" w:rsidRPr="001621D8" w:rsidRDefault="00C63DEE" w:rsidP="00C63DEE">
      <w:pPr>
        <w:rPr>
          <w:sz w:val="22"/>
          <w:szCs w:val="22"/>
        </w:rPr>
      </w:pPr>
      <w:r w:rsidRPr="001621D8">
        <w:rPr>
          <w:sz w:val="22"/>
          <w:szCs w:val="22"/>
        </w:rPr>
        <w:t xml:space="preserve">Строительство линейного объекта – мостового перехода через р. </w:t>
      </w:r>
      <w:proofErr w:type="spellStart"/>
      <w:r w:rsidRPr="001621D8">
        <w:rPr>
          <w:sz w:val="22"/>
          <w:szCs w:val="22"/>
        </w:rPr>
        <w:t>Осередь</w:t>
      </w:r>
      <w:proofErr w:type="spellEnd"/>
      <w:r w:rsidRPr="001621D8">
        <w:rPr>
          <w:sz w:val="22"/>
          <w:szCs w:val="22"/>
        </w:rPr>
        <w:t xml:space="preserve"> на автомобильной дороге по ул. Ленина </w:t>
      </w:r>
      <w:proofErr w:type="gramStart"/>
      <w:r w:rsidRPr="001621D8">
        <w:rPr>
          <w:sz w:val="22"/>
          <w:szCs w:val="22"/>
        </w:rPr>
        <w:t>в</w:t>
      </w:r>
      <w:proofErr w:type="gramEnd"/>
      <w:r w:rsidRPr="001621D8">
        <w:rPr>
          <w:sz w:val="22"/>
          <w:szCs w:val="22"/>
        </w:rPr>
        <w:t xml:space="preserve"> с. Великоархангельское Бутурлиновского </w:t>
      </w:r>
      <w:proofErr w:type="gramStart"/>
      <w:r w:rsidRPr="001621D8">
        <w:rPr>
          <w:sz w:val="22"/>
          <w:szCs w:val="22"/>
        </w:rPr>
        <w:t>района</w:t>
      </w:r>
      <w:proofErr w:type="gramEnd"/>
      <w:r w:rsidRPr="001621D8">
        <w:rPr>
          <w:sz w:val="22"/>
          <w:szCs w:val="22"/>
        </w:rPr>
        <w:t xml:space="preserve"> Воронежской области.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</w:p>
    <w:p w:rsidR="00C63DEE" w:rsidRPr="001621D8" w:rsidRDefault="00C63DEE" w:rsidP="00C63DEE">
      <w:pPr>
        <w:pStyle w:val="S"/>
        <w:suppressLineNumbers/>
        <w:suppressAutoHyphens/>
        <w:spacing w:line="240" w:lineRule="auto"/>
      </w:pPr>
    </w:p>
    <w:p w:rsidR="00C63DEE" w:rsidRPr="001621D8" w:rsidRDefault="00C63DEE" w:rsidP="00C63DE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3" w:name="_Toc507399038"/>
      <w:r w:rsidRPr="001621D8">
        <w:rPr>
          <w:b/>
          <w:bCs/>
          <w:sz w:val="24"/>
          <w:szCs w:val="24"/>
        </w:rPr>
        <w:t>2. Основные характеристики планируемого линейного объекта</w:t>
      </w:r>
      <w:bookmarkEnd w:id="3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279"/>
        <w:gridCol w:w="4419"/>
        <w:gridCol w:w="1406"/>
        <w:gridCol w:w="2467"/>
      </w:tblGrid>
      <w:tr w:rsidR="00C63DEE" w:rsidRPr="001621D8" w:rsidTr="00680DE1">
        <w:trPr>
          <w:trHeight w:val="567"/>
          <w:tblHeader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21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21D8">
              <w:rPr>
                <w:sz w:val="24"/>
                <w:szCs w:val="24"/>
              </w:rPr>
              <w:t>/</w:t>
            </w:r>
            <w:proofErr w:type="spellStart"/>
            <w:r w:rsidRPr="001621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 xml:space="preserve">Ед. </w:t>
            </w:r>
            <w:proofErr w:type="spellStart"/>
            <w:r w:rsidRPr="001621D8">
              <w:rPr>
                <w:sz w:val="24"/>
                <w:szCs w:val="24"/>
              </w:rPr>
              <w:t>изм</w:t>
            </w:r>
            <w:proofErr w:type="spellEnd"/>
            <w:r w:rsidRPr="001621D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Показатель</w:t>
            </w:r>
          </w:p>
        </w:tc>
      </w:tr>
      <w:tr w:rsidR="00C63DEE" w:rsidRPr="001621D8" w:rsidTr="00680DE1">
        <w:trPr>
          <w:trHeight w:val="246"/>
          <w:tblHeader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1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Площадь территории проекта планировки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кв</w:t>
            </w:r>
            <w:proofErr w:type="gramStart"/>
            <w:r w:rsidRPr="001621D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25350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Площадь зоны планируемого размещения линейного объекта – строительство моста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кв</w:t>
            </w:r>
            <w:proofErr w:type="gramStart"/>
            <w:r w:rsidRPr="001621D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7026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Площадь участка существующей полосы отвода автодороги в границах проектирования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кв</w:t>
            </w:r>
            <w:proofErr w:type="gramStart"/>
            <w:r w:rsidRPr="001621D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3718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Площадь проектируемой дополнительной полосы отвода автодороги в границах проектирования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кв</w:t>
            </w:r>
            <w:proofErr w:type="gramStart"/>
            <w:r w:rsidRPr="001621D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3308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Площадь зоны планируемого временного размещения линейного объекта – временный мост с объездом на период строительства проектируемого моста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кв</w:t>
            </w:r>
            <w:proofErr w:type="gramStart"/>
            <w:r w:rsidRPr="001621D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10257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Общая площадь временного отвода на период строительства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кв</w:t>
            </w:r>
            <w:proofErr w:type="gramStart"/>
            <w:r w:rsidRPr="001621D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14070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Площадь зон планируемого размещения линейных объектов, подлежащих переносу (переустройству) из зон планируемого размещения линейного объекта – автомобильной дороги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кв</w:t>
            </w:r>
            <w:proofErr w:type="gramStart"/>
            <w:r w:rsidRPr="001621D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1,75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Техническая категория автомобильной дороги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Основная улица</w:t>
            </w:r>
          </w:p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сельского поселения (в населенном пункте)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 xml:space="preserve">Параметры проектируемых объектов </w:t>
            </w:r>
          </w:p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(уточняются проектом):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Проектируемый мост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36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Подъезды к проектируемому мосту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228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Временный мост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33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Подъезды к временному мосту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  <w:r w:rsidRPr="001621D8">
              <w:rPr>
                <w:sz w:val="24"/>
                <w:szCs w:val="24"/>
              </w:rPr>
              <w:t>355</w:t>
            </w:r>
          </w:p>
        </w:tc>
      </w:tr>
      <w:tr w:rsidR="00C63DEE" w:rsidRPr="001621D8" w:rsidTr="00680DE1">
        <w:trPr>
          <w:trHeight w:val="567"/>
          <w:jc w:val="center"/>
        </w:trPr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DEE" w:rsidRPr="001621D8" w:rsidRDefault="00C63DEE" w:rsidP="00680DE1">
            <w:pPr>
              <w:ind w:left="709" w:firstLine="0"/>
              <w:rPr>
                <w:sz w:val="24"/>
                <w:szCs w:val="24"/>
              </w:rPr>
            </w:pPr>
          </w:p>
        </w:tc>
      </w:tr>
    </w:tbl>
    <w:p w:rsidR="00C63DEE" w:rsidRPr="001621D8" w:rsidRDefault="00C63DEE" w:rsidP="00C63DEE">
      <w:pPr>
        <w:pStyle w:val="S"/>
        <w:suppressLineNumbers/>
        <w:suppressAutoHyphens/>
        <w:spacing w:line="240" w:lineRule="auto"/>
      </w:pPr>
    </w:p>
    <w:p w:rsidR="00C63DEE" w:rsidRPr="001621D8" w:rsidRDefault="00C63DEE" w:rsidP="00C63DE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4" w:name="_Toc507399039"/>
      <w:r w:rsidRPr="001621D8">
        <w:rPr>
          <w:b/>
          <w:bCs/>
          <w:sz w:val="24"/>
          <w:szCs w:val="24"/>
        </w:rPr>
        <w:t>3.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bookmarkEnd w:id="4"/>
    </w:p>
    <w:p w:rsidR="00C63DEE" w:rsidRPr="001621D8" w:rsidRDefault="00C63DEE" w:rsidP="00C63DEE">
      <w:pPr>
        <w:ind w:left="709"/>
        <w:outlineLvl w:val="0"/>
        <w:rPr>
          <w:b/>
          <w:sz w:val="22"/>
          <w:szCs w:val="22"/>
        </w:rPr>
      </w:pP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Зоны планируемого размещения линейных объектов устанавливаются на территориях следующих территориальных единиц:</w:t>
      </w:r>
    </w:p>
    <w:p w:rsidR="00C63DEE" w:rsidRPr="001621D8" w:rsidRDefault="00C63DEE" w:rsidP="00C63DEE">
      <w:pPr>
        <w:pStyle w:val="S"/>
        <w:numPr>
          <w:ilvl w:val="2"/>
          <w:numId w:val="3"/>
        </w:numPr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Воронежская область</w:t>
      </w:r>
    </w:p>
    <w:p w:rsidR="00C63DEE" w:rsidRPr="001621D8" w:rsidRDefault="00C63DEE" w:rsidP="00C63DEE">
      <w:pPr>
        <w:pStyle w:val="S"/>
        <w:numPr>
          <w:ilvl w:val="2"/>
          <w:numId w:val="3"/>
        </w:numPr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Бутурлиновский муниципальный район.</w:t>
      </w:r>
    </w:p>
    <w:p w:rsidR="00C63DEE" w:rsidRPr="001621D8" w:rsidRDefault="00C63DEE" w:rsidP="00C63DEE">
      <w:pPr>
        <w:pStyle w:val="S"/>
        <w:numPr>
          <w:ilvl w:val="2"/>
          <w:numId w:val="3"/>
        </w:numPr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Муниципальное образование «Великоархангельское сельское поселение».</w:t>
      </w:r>
    </w:p>
    <w:p w:rsidR="00C63DEE" w:rsidRPr="001621D8" w:rsidRDefault="00C63DEE" w:rsidP="00C63DEE">
      <w:pPr>
        <w:pStyle w:val="S"/>
        <w:numPr>
          <w:ilvl w:val="2"/>
          <w:numId w:val="3"/>
        </w:numPr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Село Великоархангельское.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</w:p>
    <w:p w:rsidR="00C63DEE" w:rsidRPr="001621D8" w:rsidRDefault="00C63DEE" w:rsidP="00C63DE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5" w:name="_Toc507399040"/>
      <w:r w:rsidRPr="001621D8">
        <w:rPr>
          <w:b/>
          <w:bCs/>
          <w:sz w:val="24"/>
          <w:szCs w:val="24"/>
        </w:rPr>
        <w:t xml:space="preserve">4. Перечень </w:t>
      </w:r>
      <w:proofErr w:type="gramStart"/>
      <w:r w:rsidRPr="001621D8">
        <w:rPr>
          <w:b/>
          <w:bCs/>
          <w:sz w:val="24"/>
          <w:szCs w:val="24"/>
        </w:rPr>
        <w:t>координат характерных точек границы зон планируемого размещения линейных объектов</w:t>
      </w:r>
      <w:bookmarkEnd w:id="5"/>
      <w:proofErr w:type="gramEnd"/>
    </w:p>
    <w:p w:rsidR="00C63DEE" w:rsidRPr="001621D8" w:rsidRDefault="00C63DEE" w:rsidP="00C63DE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25"/>
        <w:gridCol w:w="1749"/>
        <w:gridCol w:w="1749"/>
        <w:gridCol w:w="1749"/>
        <w:gridCol w:w="1747"/>
        <w:gridCol w:w="1745"/>
      </w:tblGrid>
      <w:tr w:rsidR="00C63DEE" w:rsidRPr="001621D8" w:rsidTr="00680DE1">
        <w:trPr>
          <w:trHeight w:val="59"/>
          <w:tblHeader/>
          <w:jc w:val="center"/>
        </w:trPr>
        <w:tc>
          <w:tcPr>
            <w:tcW w:w="5000" w:type="pct"/>
            <w:gridSpan w:val="6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Ведомость координат характерных точек границы зоны планируемого размещения линейного объекта </w:t>
            </w:r>
            <w:r w:rsidRPr="001621D8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(7026 кв</w:t>
            </w:r>
            <w:proofErr w:type="gramStart"/>
            <w:r w:rsidRPr="001621D8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.м</w:t>
            </w:r>
            <w:proofErr w:type="gramEnd"/>
            <w:r w:rsidRPr="001621D8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)</w:t>
            </w:r>
          </w:p>
        </w:tc>
      </w:tr>
      <w:tr w:rsidR="00C63DEE" w:rsidRPr="001621D8" w:rsidTr="00680DE1">
        <w:trPr>
          <w:trHeight w:val="59"/>
          <w:tblHeader/>
          <w:jc w:val="center"/>
        </w:trPr>
        <w:tc>
          <w:tcPr>
            <w:tcW w:w="383" w:type="pct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точки</w:t>
            </w:r>
          </w:p>
        </w:tc>
        <w:tc>
          <w:tcPr>
            <w:tcW w:w="184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Координаты</w:t>
            </w:r>
          </w:p>
        </w:tc>
        <w:tc>
          <w:tcPr>
            <w:tcW w:w="924" w:type="pct"/>
            <w:vMerge w:val="restart"/>
            <w:tcBorders>
              <w:left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точки</w:t>
            </w:r>
          </w:p>
        </w:tc>
        <w:tc>
          <w:tcPr>
            <w:tcW w:w="18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Координаты</w:t>
            </w:r>
          </w:p>
        </w:tc>
      </w:tr>
      <w:tr w:rsidR="00C63DEE" w:rsidRPr="001621D8" w:rsidTr="00680DE1">
        <w:trPr>
          <w:trHeight w:val="75"/>
          <w:tblHeader/>
          <w:jc w:val="center"/>
        </w:trPr>
        <w:tc>
          <w:tcPr>
            <w:tcW w:w="38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</w:p>
        </w:tc>
        <w:tc>
          <w:tcPr>
            <w:tcW w:w="924" w:type="pct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  <w:t>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423833.7961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2198527.7420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20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423839.5006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2198291.4832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423831.1629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2198508.0378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21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423830.8728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2198309.9166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  <w:t>3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423830.4456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2198487.9662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22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423825.0137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2198329.2107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  <w:t>4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423827.2543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2198468.5691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23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423817.7015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2198346.4371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  <w:t>5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423826.8184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2198450.3167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24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423804.6472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2198374.4305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  <w:t>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423827.2636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2198435.7112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25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423802.1613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2198385.9223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  <w:lang w:val="en-US"/>
              </w:rPr>
              <w:t>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423828.5703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2198418.3519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26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423806.9990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2198396.3298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8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423820.9708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2198409.7260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27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423805.5152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2198407.5316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423822.6505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2198397.7099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28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423797.4847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2198414.9760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10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423830.1625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2198396.7809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29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423796.1868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2198427.8861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lastRenderedPageBreak/>
              <w:t>11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423832.8812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2198392.5289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30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423799.9060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2198443.2407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12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423841.2205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2198359.1117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31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423800.0881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2198450.2811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13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423847.9089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2198338.0546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32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423800.9083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2198459.6573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14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423853.4174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2198326.9991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33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423802.2199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2198470.7081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15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423856.4148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2198319.8649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34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423803.3712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2198491.2591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16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423862.6961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2198300.2750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35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423805.4188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2198507.0082</w:t>
            </w:r>
          </w:p>
        </w:tc>
      </w:tr>
      <w:tr w:rsidR="00C63DEE" w:rsidRPr="001621D8" w:rsidTr="00680DE1">
        <w:trPr>
          <w:trHeight w:val="32"/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17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423871.3796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2198277.6056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36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423807.3907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2198531.3756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18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423848.7807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2198268.7357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37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423833.7961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2198527.7420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F79646"/>
                <w:sz w:val="18"/>
                <w:szCs w:val="18"/>
              </w:rPr>
              <w:t>19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423846.2304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2198275.2840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63DEE" w:rsidRPr="001621D8" w:rsidRDefault="00C63DEE" w:rsidP="00C63DE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C63DEE" w:rsidRPr="001621D8" w:rsidRDefault="00C63DEE" w:rsidP="00C63DE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C63DEE" w:rsidRPr="001621D8" w:rsidRDefault="00C63DEE" w:rsidP="00C63DE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C63DEE" w:rsidRPr="001621D8" w:rsidRDefault="00C63DEE" w:rsidP="00C63DE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18"/>
        <w:gridCol w:w="1384"/>
        <w:gridCol w:w="1503"/>
        <w:gridCol w:w="1471"/>
        <w:gridCol w:w="2194"/>
        <w:gridCol w:w="2194"/>
      </w:tblGrid>
      <w:tr w:rsidR="00C63DEE" w:rsidRPr="001621D8" w:rsidTr="00680DE1">
        <w:trPr>
          <w:trHeight w:val="59"/>
          <w:tblHeader/>
          <w:jc w:val="center"/>
        </w:trPr>
        <w:tc>
          <w:tcPr>
            <w:tcW w:w="5000" w:type="pct"/>
            <w:gridSpan w:val="6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Ведомость координат характерных точек границы зоны временного  размещения временного линейного объекта </w:t>
            </w: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(10257 кв</w:t>
            </w:r>
            <w:proofErr w:type="gramStart"/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.м</w:t>
            </w:r>
            <w:proofErr w:type="gramEnd"/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)</w:t>
            </w:r>
          </w:p>
        </w:tc>
      </w:tr>
      <w:tr w:rsidR="00C63DEE" w:rsidRPr="001621D8" w:rsidTr="00680DE1">
        <w:trPr>
          <w:trHeight w:val="59"/>
          <w:tblHeader/>
          <w:jc w:val="center"/>
        </w:trPr>
        <w:tc>
          <w:tcPr>
            <w:tcW w:w="380" w:type="pct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точки</w:t>
            </w:r>
          </w:p>
        </w:tc>
        <w:tc>
          <w:tcPr>
            <w:tcW w:w="15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Координаты</w:t>
            </w:r>
          </w:p>
        </w:tc>
        <w:tc>
          <w:tcPr>
            <w:tcW w:w="777" w:type="pct"/>
            <w:vMerge w:val="restart"/>
            <w:tcBorders>
              <w:left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точки</w:t>
            </w:r>
          </w:p>
        </w:tc>
        <w:tc>
          <w:tcPr>
            <w:tcW w:w="2317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Координаты</w:t>
            </w:r>
          </w:p>
        </w:tc>
      </w:tr>
      <w:tr w:rsidR="00C63DEE" w:rsidRPr="001621D8" w:rsidTr="00680DE1">
        <w:trPr>
          <w:trHeight w:val="121"/>
          <w:tblHeader/>
          <w:jc w:val="center"/>
        </w:trPr>
        <w:tc>
          <w:tcPr>
            <w:tcW w:w="38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</w:p>
        </w:tc>
        <w:tc>
          <w:tcPr>
            <w:tcW w:w="777" w:type="pct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423845.4599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2198582.4295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24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423867.5106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2198276.1908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423841.1547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2198526.8213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25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423871.3609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2198277.6541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423833.7728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2198527.7425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26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423877.4216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2198279.9639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423828.5016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2198528.5080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27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423894.7004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2198234.6492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423814.6329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2198530.3989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28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423885.8661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2198231.2974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6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423804.4882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2198531.7841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29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423872.7905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2198226.2642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7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423802.4805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2198507.7092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423862.5429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2198222.3872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423800.3789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2198491.5448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31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423849.6416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2198245.6964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9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423799.2267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2198470.9771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32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423809.0527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2198300.8865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423797.9207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2198459.9730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33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423794.6092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2198327.3408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11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423797.0884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2198450.4589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34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423781.8471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2198357.3514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12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423796.9111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2198443.6050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423775.4069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2198381.5641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lastRenderedPageBreak/>
              <w:t>13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423793.1434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2198428.1389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36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423767.5740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2198417.7064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14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423794.5767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2198414.0722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37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423766.7984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2198457.3106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423798.8933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2198386.8722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38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423771.7017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2198477.6552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16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423801.7831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2198373.4755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39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423777.9419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2198498.4606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17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423814.9369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2198345.2730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423796.1819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2198535.6710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18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423822.2537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2198328.0359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41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423807.1251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2198552.7550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19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423828.0615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2198308.8474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42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423813.5773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2198570.5795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423836.7526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2198290.2787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43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423815.4886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2198582.7467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21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423845.9350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2198267.5945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44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423820.9120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2198582.7091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22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423848.7715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2198268.7583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423834.9199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2198582.5608</w:t>
            </w:r>
          </w:p>
        </w:tc>
      </w:tr>
      <w:tr w:rsidR="00C63DEE" w:rsidRPr="001621D8" w:rsidTr="00680DE1">
        <w:trPr>
          <w:jc w:val="center"/>
        </w:trPr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23</w:t>
            </w:r>
          </w:p>
        </w:tc>
        <w:tc>
          <w:tcPr>
            <w:tcW w:w="7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423854.4912</w:t>
            </w:r>
          </w:p>
        </w:tc>
        <w:tc>
          <w:tcPr>
            <w:tcW w:w="7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2198271.0246</w:t>
            </w:r>
          </w:p>
        </w:tc>
        <w:tc>
          <w:tcPr>
            <w:tcW w:w="77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46</w:t>
            </w:r>
          </w:p>
        </w:tc>
        <w:tc>
          <w:tcPr>
            <w:tcW w:w="115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423845.4599</w:t>
            </w:r>
          </w:p>
        </w:tc>
        <w:tc>
          <w:tcPr>
            <w:tcW w:w="115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2198582.4295</w:t>
            </w:r>
          </w:p>
        </w:tc>
      </w:tr>
    </w:tbl>
    <w:p w:rsidR="00C63DEE" w:rsidRPr="001621D8" w:rsidRDefault="00C63DEE" w:rsidP="00C63DEE">
      <w:pPr>
        <w:ind w:firstLine="0"/>
        <w:rPr>
          <w:b/>
          <w:bCs/>
          <w:sz w:val="24"/>
          <w:szCs w:val="24"/>
        </w:rPr>
      </w:pPr>
    </w:p>
    <w:p w:rsidR="00C63DEE" w:rsidRPr="001621D8" w:rsidRDefault="00C63DEE" w:rsidP="00C63DE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C63DEE" w:rsidRPr="001621D8" w:rsidRDefault="00C63DEE" w:rsidP="00C63DEE">
      <w:pPr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6" w:name="_Toc507399041"/>
      <w:r w:rsidRPr="001621D8">
        <w:rPr>
          <w:b/>
          <w:bCs/>
          <w:sz w:val="24"/>
          <w:szCs w:val="24"/>
        </w:rPr>
        <w:t>5. Перечень координат поворотных точек устанавливаемых красных линий</w:t>
      </w:r>
      <w:bookmarkEnd w:id="6"/>
      <w:r w:rsidRPr="001621D8">
        <w:rPr>
          <w:b/>
          <w:bCs/>
          <w:sz w:val="24"/>
          <w:szCs w:val="24"/>
        </w:rPr>
        <w:t xml:space="preserve"> </w:t>
      </w:r>
    </w:p>
    <w:p w:rsidR="00C63DEE" w:rsidRPr="001621D8" w:rsidRDefault="00C63DEE" w:rsidP="00C63DEE">
      <w:pPr>
        <w:rPr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25"/>
        <w:gridCol w:w="1749"/>
        <w:gridCol w:w="1749"/>
        <w:gridCol w:w="1749"/>
        <w:gridCol w:w="1747"/>
        <w:gridCol w:w="1745"/>
      </w:tblGrid>
      <w:tr w:rsidR="00C63DEE" w:rsidRPr="001621D8" w:rsidTr="00680DE1">
        <w:trPr>
          <w:trHeight w:val="59"/>
          <w:tblHeader/>
          <w:jc w:val="center"/>
        </w:trPr>
        <w:tc>
          <w:tcPr>
            <w:tcW w:w="5000" w:type="pct"/>
            <w:gridSpan w:val="6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Ведомость координат поворотных точек устанавлдиваемых красных линий</w:t>
            </w:r>
          </w:p>
        </w:tc>
      </w:tr>
      <w:tr w:rsidR="00C63DEE" w:rsidRPr="001621D8" w:rsidTr="00680DE1">
        <w:trPr>
          <w:trHeight w:val="59"/>
          <w:tblHeader/>
          <w:jc w:val="center"/>
        </w:trPr>
        <w:tc>
          <w:tcPr>
            <w:tcW w:w="383" w:type="pct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точки</w:t>
            </w:r>
          </w:p>
        </w:tc>
        <w:tc>
          <w:tcPr>
            <w:tcW w:w="184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Координаты</w:t>
            </w:r>
          </w:p>
        </w:tc>
        <w:tc>
          <w:tcPr>
            <w:tcW w:w="924" w:type="pct"/>
            <w:vMerge w:val="restart"/>
            <w:tcBorders>
              <w:left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точки</w:t>
            </w:r>
          </w:p>
        </w:tc>
        <w:tc>
          <w:tcPr>
            <w:tcW w:w="18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Координаты</w:t>
            </w:r>
          </w:p>
        </w:tc>
      </w:tr>
      <w:tr w:rsidR="00C63DEE" w:rsidRPr="001621D8" w:rsidTr="00680DE1">
        <w:trPr>
          <w:trHeight w:val="75"/>
          <w:tblHeader/>
          <w:jc w:val="center"/>
        </w:trPr>
        <w:tc>
          <w:tcPr>
            <w:tcW w:w="38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</w:p>
        </w:tc>
        <w:tc>
          <w:tcPr>
            <w:tcW w:w="924" w:type="pct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423833.7961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2198527.7420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423839.5006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2198291.4832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423831.1629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2198508.0378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423830.8728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2198309.9166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423830.4456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2198487.9662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423825.0137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2198329.2107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423827.2543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2198468.5691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423817.7015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2198346.4371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423826.8184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2198450.3167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423804.6472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2198374.4305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423827.2636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2198435.7112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423802.1613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2198385.9223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423828.5703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2198418.3519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423806.9990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2198396.3298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423820.9708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2198409.7260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423805.5152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2198407.5316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423822.6505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2198397.7099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423797.4847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2198414.9760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423830.1625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2198396.7809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423796.1868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2198427.8861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423832.8812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2198392.5289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423799.9060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2198443.2407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423841.2205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2198359.1117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423800.0881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2198450.2811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423847.9089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2198338.0546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423800.9083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2198459.6573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423853.4174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2198326.9991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423802.2199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2198470.7081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423856.4148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2198319.8649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423803.3712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2198491.2591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423862.6961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2198300.2750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423805.4188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2198507.0082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423871.3796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2198277.6056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423807.3907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2198531.3756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423848.7807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2198268.7357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423833.7961</w:t>
            </w: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2198527.7420</w:t>
            </w:r>
          </w:p>
        </w:tc>
      </w:tr>
      <w:tr w:rsidR="00C63DEE" w:rsidRPr="001621D8" w:rsidTr="00680DE1">
        <w:trPr>
          <w:jc w:val="center"/>
        </w:trPr>
        <w:tc>
          <w:tcPr>
            <w:tcW w:w="3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1D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423846.2304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  <w:r w:rsidRPr="001621D8">
              <w:rPr>
                <w:color w:val="000000"/>
                <w:sz w:val="18"/>
                <w:szCs w:val="18"/>
              </w:rPr>
              <w:t>2198275.2840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3DEE" w:rsidRPr="001621D8" w:rsidRDefault="00C63DEE" w:rsidP="00680D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63DEE" w:rsidRPr="001621D8" w:rsidRDefault="00C63DEE" w:rsidP="00C63DEE">
      <w:pPr>
        <w:ind w:firstLine="720"/>
      </w:pPr>
    </w:p>
    <w:p w:rsidR="00C63DEE" w:rsidRPr="001621D8" w:rsidRDefault="00C63DEE" w:rsidP="00C63DEE">
      <w:pPr>
        <w:ind w:firstLine="720"/>
      </w:pPr>
    </w:p>
    <w:p w:rsidR="00C63DEE" w:rsidRPr="001621D8" w:rsidRDefault="00C63DEE" w:rsidP="00C63DEE">
      <w:pPr>
        <w:outlineLvl w:val="0"/>
        <w:rPr>
          <w:b/>
          <w:sz w:val="24"/>
          <w:szCs w:val="24"/>
        </w:rPr>
      </w:pPr>
      <w:bookmarkStart w:id="7" w:name="_Toc507399042"/>
      <w:r w:rsidRPr="001621D8">
        <w:rPr>
          <w:b/>
          <w:sz w:val="24"/>
          <w:szCs w:val="24"/>
        </w:rPr>
        <w:t>6. Информация о необходимости осуществления мероприятий по защите сохраняемых объектов капитального строительства</w:t>
      </w:r>
      <w:bookmarkEnd w:id="7"/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Мероприятия по защите сохраняемых объектов капитального строительства не требуются.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</w:pPr>
    </w:p>
    <w:p w:rsidR="00C63DEE" w:rsidRPr="001621D8" w:rsidRDefault="00C63DEE" w:rsidP="00C63DEE">
      <w:pPr>
        <w:pStyle w:val="S"/>
        <w:suppressLineNumbers/>
        <w:suppressAutoHyphens/>
        <w:spacing w:line="240" w:lineRule="auto"/>
      </w:pPr>
    </w:p>
    <w:p w:rsidR="00C63DEE" w:rsidRPr="001621D8" w:rsidRDefault="00C63DEE" w:rsidP="00C63DEE">
      <w:pPr>
        <w:outlineLvl w:val="0"/>
        <w:rPr>
          <w:b/>
          <w:sz w:val="24"/>
          <w:szCs w:val="24"/>
        </w:rPr>
      </w:pPr>
      <w:bookmarkStart w:id="8" w:name="_Toc507399043"/>
      <w:r w:rsidRPr="001621D8">
        <w:rPr>
          <w:b/>
          <w:sz w:val="24"/>
          <w:szCs w:val="24"/>
        </w:rPr>
        <w:t xml:space="preserve">7. Информация </w:t>
      </w:r>
      <w:proofErr w:type="gramStart"/>
      <w:r w:rsidRPr="001621D8">
        <w:rPr>
          <w:b/>
          <w:sz w:val="24"/>
          <w:szCs w:val="24"/>
        </w:rPr>
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proofErr w:type="gramEnd"/>
      <w:r w:rsidRPr="001621D8">
        <w:rPr>
          <w:b/>
          <w:sz w:val="24"/>
          <w:szCs w:val="24"/>
        </w:rPr>
        <w:t xml:space="preserve"> линейных объектов</w:t>
      </w:r>
      <w:bookmarkEnd w:id="8"/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Мероприятия сохранению объектов культурного наследия от возможного негативного воздействия в связи с размещением линейных объектов не требуются ввиду отсутствия в границах проекта планировки объектов культурного наследия.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</w:pPr>
    </w:p>
    <w:p w:rsidR="00C63DEE" w:rsidRPr="001621D8" w:rsidRDefault="00C63DEE" w:rsidP="00C63DEE">
      <w:pPr>
        <w:pStyle w:val="S"/>
        <w:suppressLineNumbers/>
        <w:suppressAutoHyphens/>
        <w:spacing w:line="240" w:lineRule="auto"/>
      </w:pPr>
    </w:p>
    <w:p w:rsidR="00C63DEE" w:rsidRPr="001621D8" w:rsidRDefault="00C63DEE" w:rsidP="00C63DEE">
      <w:pPr>
        <w:pStyle w:val="S"/>
        <w:suppressLineNumbers/>
        <w:suppressAutoHyphens/>
        <w:spacing w:line="240" w:lineRule="auto"/>
      </w:pPr>
    </w:p>
    <w:p w:rsidR="00C63DEE" w:rsidRPr="001621D8" w:rsidRDefault="00C63DEE" w:rsidP="00C63DEE">
      <w:pPr>
        <w:outlineLvl w:val="0"/>
        <w:rPr>
          <w:b/>
          <w:sz w:val="24"/>
          <w:szCs w:val="24"/>
        </w:rPr>
      </w:pPr>
      <w:bookmarkStart w:id="9" w:name="_Toc507399044"/>
      <w:r w:rsidRPr="001621D8">
        <w:rPr>
          <w:b/>
          <w:sz w:val="24"/>
          <w:szCs w:val="24"/>
        </w:rPr>
        <w:t>8. Информация о необходимости осуществления мероприятий по охране окружающей среды</w:t>
      </w:r>
      <w:bookmarkEnd w:id="9"/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Современное экологическое состояние природной среды определяется состоянием атмосферного воздуха, поверхностных и подземных вод, земельных ресурсов, геологиче</w:t>
      </w:r>
      <w:r w:rsidRPr="001621D8">
        <w:rPr>
          <w:sz w:val="22"/>
          <w:szCs w:val="22"/>
        </w:rPr>
        <w:softHyphen/>
        <w:t>ской среды, животного и растительного мира, обращением с отходам производства и по</w:t>
      </w:r>
      <w:r w:rsidRPr="001621D8">
        <w:rPr>
          <w:sz w:val="22"/>
          <w:szCs w:val="22"/>
        </w:rPr>
        <w:softHyphen/>
        <w:t>требления.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Для достижения этой цели предусматривается решение следующих задач: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улучшение качества поверхностных и поземных вод, реабилитация водных объек</w:t>
      </w:r>
      <w:r w:rsidRPr="001621D8">
        <w:rPr>
          <w:sz w:val="22"/>
          <w:szCs w:val="22"/>
        </w:rPr>
        <w:softHyphen/>
        <w:t>тов;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создание системы обращения с отходами производства и потребления на террито</w:t>
      </w:r>
      <w:r w:rsidRPr="001621D8">
        <w:rPr>
          <w:sz w:val="22"/>
          <w:szCs w:val="22"/>
        </w:rPr>
        <w:softHyphen/>
        <w:t>рии поселений;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реабилитация природных объектов;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снижение негативного воздействия выбросов автотранспорта на атмосферный воз</w:t>
      </w:r>
      <w:r w:rsidRPr="001621D8">
        <w:rPr>
          <w:sz w:val="22"/>
          <w:szCs w:val="22"/>
        </w:rPr>
        <w:softHyphen/>
        <w:t>дух;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повышение доли компенсационного озеленения и создание новых объектов озеле</w:t>
      </w:r>
      <w:r w:rsidRPr="001621D8">
        <w:rPr>
          <w:sz w:val="22"/>
          <w:szCs w:val="22"/>
        </w:rPr>
        <w:softHyphen/>
        <w:t>нения;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развитие региональной системы экологического мониторинга;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усовершенствование системы нормирования качества окружающей среды;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развитие эколого-просветительской сети;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поддержание почвенного плодородия и защита почв от эрозии;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lastRenderedPageBreak/>
        <w:t xml:space="preserve">формирование рациональной и эффективной системы </w:t>
      </w:r>
      <w:proofErr w:type="spellStart"/>
      <w:r w:rsidRPr="001621D8">
        <w:rPr>
          <w:sz w:val="22"/>
          <w:szCs w:val="22"/>
        </w:rPr>
        <w:t>недропользования</w:t>
      </w:r>
      <w:proofErr w:type="spellEnd"/>
      <w:r w:rsidRPr="001621D8">
        <w:rPr>
          <w:sz w:val="22"/>
          <w:szCs w:val="22"/>
        </w:rPr>
        <w:t xml:space="preserve"> и приро</w:t>
      </w:r>
      <w:r w:rsidRPr="001621D8">
        <w:rPr>
          <w:sz w:val="22"/>
          <w:szCs w:val="22"/>
        </w:rPr>
        <w:softHyphen/>
        <w:t>допользования и другие.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Оценка воздействия на окружающую среду реконструируемого участка были разра</w:t>
      </w:r>
      <w:r w:rsidRPr="001621D8">
        <w:rPr>
          <w:sz w:val="22"/>
          <w:szCs w:val="22"/>
        </w:rPr>
        <w:softHyphen/>
        <w:t>ботаны соответствующие природоохранные мероприятия.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 xml:space="preserve">Существующее положение оценивалось в ходе проведения </w:t>
      </w:r>
      <w:proofErr w:type="spellStart"/>
      <w:r w:rsidRPr="001621D8">
        <w:rPr>
          <w:sz w:val="22"/>
          <w:szCs w:val="22"/>
        </w:rPr>
        <w:t>инженерно</w:t>
      </w:r>
      <w:r w:rsidRPr="001621D8">
        <w:rPr>
          <w:sz w:val="22"/>
          <w:szCs w:val="22"/>
        </w:rPr>
        <w:softHyphen/>
        <w:t>экологических</w:t>
      </w:r>
      <w:proofErr w:type="spellEnd"/>
      <w:r w:rsidRPr="001621D8">
        <w:rPr>
          <w:sz w:val="22"/>
          <w:szCs w:val="22"/>
        </w:rPr>
        <w:t xml:space="preserve"> изысканий.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Так, результаты инженерно-экологических изысканий, проведенных на объекте, по</w:t>
      </w:r>
      <w:r w:rsidRPr="001621D8">
        <w:rPr>
          <w:sz w:val="22"/>
          <w:szCs w:val="22"/>
        </w:rPr>
        <w:softHyphen/>
        <w:t>казали, что в целом экологическое состояние окружающей среды на рассматриваемом уча</w:t>
      </w:r>
      <w:r w:rsidRPr="001621D8">
        <w:rPr>
          <w:sz w:val="22"/>
          <w:szCs w:val="22"/>
        </w:rPr>
        <w:softHyphen/>
        <w:t>стке можно охарактеризовать как удовлетворительное.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Фоновые концентрации основных загрязняющих веществ в атмосферном воздухе не превышают предельно допустимых.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 xml:space="preserve">Уровень загрязнения почвы тяжёлыми металлами, </w:t>
      </w:r>
      <w:proofErr w:type="spellStart"/>
      <w:r w:rsidRPr="001621D8">
        <w:rPr>
          <w:sz w:val="22"/>
          <w:szCs w:val="22"/>
        </w:rPr>
        <w:t>бенз</w:t>
      </w:r>
      <w:proofErr w:type="spellEnd"/>
      <w:r w:rsidRPr="001621D8">
        <w:rPr>
          <w:sz w:val="22"/>
          <w:szCs w:val="22"/>
        </w:rPr>
        <w:t>(а)</w:t>
      </w:r>
      <w:proofErr w:type="spellStart"/>
      <w:r w:rsidRPr="001621D8">
        <w:rPr>
          <w:sz w:val="22"/>
          <w:szCs w:val="22"/>
        </w:rPr>
        <w:t>пиреном</w:t>
      </w:r>
      <w:proofErr w:type="spellEnd"/>
      <w:r w:rsidRPr="001621D8">
        <w:rPr>
          <w:sz w:val="22"/>
          <w:szCs w:val="22"/>
        </w:rPr>
        <w:t xml:space="preserve"> и нефтепродукта</w:t>
      </w:r>
      <w:r w:rsidRPr="001621D8">
        <w:rPr>
          <w:sz w:val="22"/>
          <w:szCs w:val="22"/>
        </w:rPr>
        <w:softHyphen/>
        <w:t>ми на участке изысканий характеризуется как допустимый.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Гамма-фон на участке изысканий не отличается от присущего данной местности ес</w:t>
      </w:r>
      <w:r w:rsidRPr="001621D8">
        <w:rPr>
          <w:sz w:val="22"/>
          <w:szCs w:val="22"/>
        </w:rPr>
        <w:softHyphen/>
        <w:t xml:space="preserve">тественного </w:t>
      </w:r>
      <w:proofErr w:type="spellStart"/>
      <w:r w:rsidRPr="001621D8">
        <w:rPr>
          <w:sz w:val="22"/>
          <w:szCs w:val="22"/>
        </w:rPr>
        <w:t>гамма-фона</w:t>
      </w:r>
      <w:proofErr w:type="spellEnd"/>
      <w:r w:rsidRPr="001621D8">
        <w:rPr>
          <w:sz w:val="22"/>
          <w:szCs w:val="22"/>
        </w:rPr>
        <w:t>, радиационных аномалий не выявлено.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Воздействие на окружающую среду реконструируемой автодороги будет осуществ</w:t>
      </w:r>
      <w:r w:rsidRPr="001621D8">
        <w:rPr>
          <w:sz w:val="22"/>
          <w:szCs w:val="22"/>
        </w:rPr>
        <w:softHyphen/>
        <w:t>ляться в период реконструкции и в период эксплуатации. В период реконструкции воздей</w:t>
      </w:r>
      <w:r w:rsidRPr="001621D8">
        <w:rPr>
          <w:sz w:val="22"/>
          <w:szCs w:val="22"/>
        </w:rPr>
        <w:softHyphen/>
        <w:t>ствие на окружающую среду связано с ведением строительных работ и носит временный характер. Эксплуатационный период включает в себя воздействие на окружающую среду в течение всего расчетного периода эксплуатации объекта.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Анализ результатов расчетов воздействия на атмосферный воздух в период реконст</w:t>
      </w:r>
      <w:r w:rsidRPr="001621D8">
        <w:rPr>
          <w:sz w:val="22"/>
          <w:szCs w:val="22"/>
        </w:rPr>
        <w:softHyphen/>
        <w:t>рукции позволяет сделать вывод о том, что при осуществлении строительных работ содер</w:t>
      </w:r>
      <w:r w:rsidRPr="001621D8">
        <w:rPr>
          <w:sz w:val="22"/>
          <w:szCs w:val="22"/>
        </w:rPr>
        <w:softHyphen/>
        <w:t>жание загрязняющих веществ в атмосферном воздухе не превысит ПДК. Таким образом, работы по реконструкции не окажут негативного влияния на состояние атмосферного воз</w:t>
      </w:r>
      <w:r w:rsidRPr="001621D8">
        <w:rPr>
          <w:sz w:val="22"/>
          <w:szCs w:val="22"/>
        </w:rPr>
        <w:softHyphen/>
        <w:t>духа и здоровье населения.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b/>
          <w:i/>
          <w:sz w:val="22"/>
          <w:szCs w:val="22"/>
        </w:rPr>
      </w:pPr>
      <w:r w:rsidRPr="001621D8">
        <w:rPr>
          <w:sz w:val="22"/>
          <w:szCs w:val="22"/>
        </w:rPr>
        <w:t>Анализ результатов расчетов воздействия на атмосферный воздух в период эксплуа</w:t>
      </w:r>
      <w:r w:rsidRPr="001621D8">
        <w:rPr>
          <w:sz w:val="22"/>
          <w:szCs w:val="22"/>
        </w:rPr>
        <w:softHyphen/>
        <w:t>тации показывает, что после осуществления реконструкции автодороги на рассматриваемой территории в 2036 г. загрязнение атмосферного воздуха по всем загрязняющим веществам не превысит предельно допустимых концентрации.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b/>
          <w:i/>
          <w:sz w:val="22"/>
          <w:szCs w:val="22"/>
        </w:rPr>
      </w:pP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b/>
          <w:i/>
          <w:sz w:val="22"/>
          <w:szCs w:val="22"/>
        </w:rPr>
      </w:pPr>
      <w:r w:rsidRPr="001621D8">
        <w:rPr>
          <w:b/>
          <w:i/>
          <w:sz w:val="22"/>
          <w:szCs w:val="22"/>
        </w:rPr>
        <w:t>Решения по содержанию автомобильной дороги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Содержание автомобильной дороги это комплекс работ по поддержанию надлежа</w:t>
      </w:r>
      <w:r w:rsidRPr="001621D8">
        <w:rPr>
          <w:sz w:val="22"/>
          <w:szCs w:val="22"/>
        </w:rPr>
        <w:softHyphen/>
        <w:t>щего её технического состояния, оценке состояния конструктивных элементов, а также по организации и обеспечению безопасности дорожного движения.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Виды и состав работ по содержанию автомобильной дороги определяются в соответ</w:t>
      </w:r>
      <w:r w:rsidRPr="001621D8">
        <w:rPr>
          <w:sz w:val="22"/>
          <w:szCs w:val="22"/>
        </w:rPr>
        <w:softHyphen/>
        <w:t>ствии с «Классификацией работ по капитальному ремонту, ремонту и содержанию автомо</w:t>
      </w:r>
      <w:r w:rsidRPr="001621D8">
        <w:rPr>
          <w:sz w:val="22"/>
          <w:szCs w:val="22"/>
        </w:rPr>
        <w:softHyphen/>
        <w:t>бильных дорог общего пользования и искусственных сооружений на них», утвержденной приказом Минтранса России от 12 ноября 2007 г. №160, с учетом требований к уровню со</w:t>
      </w:r>
      <w:r w:rsidRPr="001621D8">
        <w:rPr>
          <w:sz w:val="22"/>
          <w:szCs w:val="22"/>
        </w:rPr>
        <w:softHyphen/>
        <w:t>держания и эксплуатационному состоянию отдельных её конструктивных элементов и до</w:t>
      </w:r>
      <w:r w:rsidRPr="001621D8">
        <w:rPr>
          <w:sz w:val="22"/>
          <w:szCs w:val="22"/>
        </w:rPr>
        <w:softHyphen/>
        <w:t>рожных сооружений.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Объем и периодичность выполнения работ по содержанию автомобильной дороги определены в соответствии с «Периодичностью проведения видов работ по содержанию ав</w:t>
      </w:r>
      <w:r w:rsidRPr="001621D8">
        <w:rPr>
          <w:sz w:val="22"/>
          <w:szCs w:val="22"/>
        </w:rPr>
        <w:softHyphen/>
        <w:t>томобильных дорог общего пользования федерального значения и искусственных сооруже</w:t>
      </w:r>
      <w:r w:rsidRPr="001621D8">
        <w:rPr>
          <w:sz w:val="22"/>
          <w:szCs w:val="22"/>
        </w:rPr>
        <w:softHyphen/>
        <w:t>ний на них», утвержденной приказом Минтранса России от 01 ноября 2007 г. №157, исходя из условия, что обозначенная приказом цикличность и объём работ обеспечивают высокий уровень эксплуатационного состояния конструктивных элементов и дорожных сооружений.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В зависимости от сезона комплекс работ по содержанию разделён на два вида: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- весенне-летне-осеннее содержание;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- зимнее содержание.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Работы по весенне-летне-осеннему содержанию дорожных сооружений формируют</w:t>
      </w:r>
      <w:r w:rsidRPr="001621D8">
        <w:rPr>
          <w:sz w:val="22"/>
          <w:szCs w:val="22"/>
        </w:rPr>
        <w:softHyphen/>
        <w:t>ся исходя из основной цели содержания - обеспечение безопасного и удобного проезда и недопущение перерывов движения. Основной задачей содержания является постоянное обеспечение сохранности дорог и дорожных сооружений, поддержания их состояния в со</w:t>
      </w:r>
      <w:r w:rsidRPr="001621D8">
        <w:rPr>
          <w:sz w:val="22"/>
          <w:szCs w:val="22"/>
        </w:rPr>
        <w:softHyphen/>
        <w:t>ответствии с требованиями, допустимыми по условиям обеспечения непрерывного и безо</w:t>
      </w:r>
      <w:r w:rsidRPr="001621D8">
        <w:rPr>
          <w:sz w:val="22"/>
          <w:szCs w:val="22"/>
        </w:rPr>
        <w:softHyphen/>
        <w:t>пасного движения в любое время года.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</w:pPr>
      <w:r w:rsidRPr="001621D8">
        <w:rPr>
          <w:sz w:val="22"/>
          <w:szCs w:val="22"/>
        </w:rPr>
        <w:t>Непрерывное и безопасное движение автомобилей по дорогам в зимний период обеспечивается выполнением комплекса мероприятий, предусматривающего работы по за</w:t>
      </w:r>
      <w:r w:rsidRPr="001621D8">
        <w:rPr>
          <w:sz w:val="22"/>
          <w:szCs w:val="22"/>
        </w:rPr>
        <w:softHyphen/>
        <w:t>щите дорог от снежных заносов, очистке от снега проезжей части и обочин в период снего</w:t>
      </w:r>
      <w:r w:rsidRPr="001621D8">
        <w:rPr>
          <w:sz w:val="22"/>
          <w:szCs w:val="22"/>
        </w:rPr>
        <w:softHyphen/>
        <w:t xml:space="preserve">падов, </w:t>
      </w:r>
      <w:r w:rsidRPr="001621D8">
        <w:rPr>
          <w:sz w:val="22"/>
          <w:szCs w:val="22"/>
        </w:rPr>
        <w:lastRenderedPageBreak/>
        <w:t>предупреждению и ликвидации зимней скользкости на основе метеоданных и кон</w:t>
      </w:r>
      <w:r w:rsidRPr="001621D8">
        <w:rPr>
          <w:sz w:val="22"/>
          <w:szCs w:val="22"/>
        </w:rPr>
        <w:softHyphen/>
        <w:t>троля состояния автомобильной дороги и искусственных сооружений, а также ряда органи</w:t>
      </w:r>
      <w:r w:rsidRPr="001621D8">
        <w:rPr>
          <w:sz w:val="22"/>
          <w:szCs w:val="22"/>
        </w:rPr>
        <w:softHyphen/>
        <w:t>зационных мер по обеспечению надежной работы автомобильной дороги.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</w:pPr>
    </w:p>
    <w:p w:rsidR="00C63DEE" w:rsidRPr="001621D8" w:rsidRDefault="00C63DEE" w:rsidP="00C63DEE">
      <w:pPr>
        <w:outlineLvl w:val="0"/>
        <w:rPr>
          <w:b/>
          <w:sz w:val="24"/>
          <w:szCs w:val="24"/>
        </w:rPr>
      </w:pPr>
      <w:bookmarkStart w:id="10" w:name="_Toc507399045"/>
      <w:r w:rsidRPr="001621D8">
        <w:rPr>
          <w:b/>
          <w:sz w:val="24"/>
          <w:szCs w:val="24"/>
        </w:rPr>
        <w:t>9. Информация о необходимости осуществления мероприятий по защите территории от чрезвычайных ситуаций природного и техногенного характера</w:t>
      </w:r>
      <w:bookmarkEnd w:id="10"/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Описание и обоснование проектных решений, обеспечивающих пожарную безопас</w:t>
      </w:r>
      <w:r w:rsidRPr="001621D8">
        <w:rPr>
          <w:sz w:val="22"/>
          <w:szCs w:val="22"/>
        </w:rPr>
        <w:softHyphen/>
        <w:t>ность линейного объекта.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Хранение ГСМ на трассе (строительной площадке) не предусматривается.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Промежуточного складирования материалов на строительной площадке не преду</w:t>
      </w:r>
      <w:r w:rsidRPr="001621D8">
        <w:rPr>
          <w:sz w:val="22"/>
          <w:szCs w:val="22"/>
        </w:rPr>
        <w:softHyphen/>
        <w:t>сматривается, т.к. основные строительные материалы - (песок, щебень, бетон и асфальто</w:t>
      </w:r>
      <w:r w:rsidRPr="001621D8">
        <w:rPr>
          <w:sz w:val="22"/>
          <w:szCs w:val="22"/>
        </w:rPr>
        <w:softHyphen/>
        <w:t>бетон), доставляется с АБЗ непосредственно перед укладкой. Прочие строительные мате</w:t>
      </w:r>
      <w:r w:rsidRPr="001621D8">
        <w:rPr>
          <w:sz w:val="22"/>
          <w:szCs w:val="22"/>
        </w:rPr>
        <w:softHyphen/>
        <w:t>риалы (барьерные ограждения, дорожные знаки) доставляются от поставщиков непосредст</w:t>
      </w:r>
      <w:r w:rsidRPr="001621D8">
        <w:rPr>
          <w:sz w:val="22"/>
          <w:szCs w:val="22"/>
        </w:rPr>
        <w:softHyphen/>
        <w:t>венно к месту их использования.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Мероприятия по обеспечению пожарной безопасности на территории базы строи</w:t>
      </w:r>
      <w:r w:rsidRPr="001621D8">
        <w:rPr>
          <w:sz w:val="22"/>
          <w:szCs w:val="22"/>
        </w:rPr>
        <w:softHyphen/>
        <w:t>тельной организации регламентируется «Правилами пожарной безопасности в Российской Федерации» ППБ 01-03 и данным проектом не рассматривается.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В соответствии со ст. 13 ФЗ от 22.07.2008 г. № 123-ФЗ «Технический регламент о требованиях пожарной безопасности» основные строительные материалы, используемые для строительства автодороги: асфальтобетон (доставляется с АБЗ автотранспортом), ще</w:t>
      </w:r>
      <w:r w:rsidRPr="001621D8">
        <w:rPr>
          <w:sz w:val="22"/>
          <w:szCs w:val="22"/>
        </w:rPr>
        <w:softHyphen/>
        <w:t xml:space="preserve">бень, песок, железобетонные изделия, металлические изделия являются негорючими (НГ), не </w:t>
      </w:r>
      <w:proofErr w:type="spellStart"/>
      <w:r w:rsidRPr="001621D8">
        <w:rPr>
          <w:sz w:val="22"/>
          <w:szCs w:val="22"/>
        </w:rPr>
        <w:t>пожаровзрывоопасными</w:t>
      </w:r>
      <w:proofErr w:type="spellEnd"/>
      <w:r w:rsidRPr="001621D8">
        <w:rPr>
          <w:sz w:val="22"/>
          <w:szCs w:val="22"/>
        </w:rPr>
        <w:t>, не распространяющими пламя (РП1).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В целом, рассматриваемый объект строительства является не пожароопасным (КО). Наружное пожаротушение для данного линейного объекта не требуется.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b/>
          <w:i/>
          <w:sz w:val="22"/>
          <w:szCs w:val="22"/>
          <w:u w:val="single"/>
        </w:rPr>
      </w:pPr>
      <w:r w:rsidRPr="001621D8">
        <w:rPr>
          <w:b/>
          <w:i/>
          <w:sz w:val="22"/>
          <w:szCs w:val="22"/>
          <w:u w:val="single"/>
        </w:rPr>
        <w:t>Мероприятия по обеспечению пожарной безопасности на стадии строительства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В период выполнения строительных работ необходимо обеспечить: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охрану от пожара временных бытовок и стоянки дорожно-строительной техники;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проведение строительно-монтажных работ с соблюдением противопожарных пра</w:t>
      </w:r>
      <w:r w:rsidRPr="001621D8">
        <w:rPr>
          <w:sz w:val="22"/>
          <w:szCs w:val="22"/>
        </w:rPr>
        <w:softHyphen/>
        <w:t>вил в соответствии с существующими нормами и правилами ПБ 01-03,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наличие и исправное содержание средств борьбы с пожаром;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- возможность безопасной эвакуации и спасения людей, защиты материальных ценностей при пожаре на строящемся объекте и на строительной площадке (</w:t>
      </w:r>
      <w:proofErr w:type="spellStart"/>
      <w:r w:rsidRPr="001621D8">
        <w:rPr>
          <w:sz w:val="22"/>
          <w:szCs w:val="22"/>
        </w:rPr>
        <w:t>СНиП</w:t>
      </w:r>
      <w:proofErr w:type="spellEnd"/>
      <w:r w:rsidRPr="001621D8">
        <w:rPr>
          <w:sz w:val="22"/>
          <w:szCs w:val="22"/>
        </w:rPr>
        <w:t xml:space="preserve"> 21-01- 97* п.4.2);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наличие системы пожарной безопасности, направленной на предотвращение воз</w:t>
      </w:r>
      <w:r w:rsidRPr="001621D8">
        <w:rPr>
          <w:sz w:val="22"/>
          <w:szCs w:val="22"/>
        </w:rPr>
        <w:softHyphen/>
        <w:t>действия на людей опасных факторов пожара, в том числе их вторичных проявлений (ППБ 01-03 п.4);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 xml:space="preserve">- наличие местных инструкций о мерах пожарной безопасности для каждого </w:t>
      </w:r>
      <w:proofErr w:type="spellStart"/>
      <w:r w:rsidRPr="001621D8">
        <w:rPr>
          <w:sz w:val="22"/>
          <w:szCs w:val="22"/>
        </w:rPr>
        <w:t>взрыво-пожароопасного</w:t>
      </w:r>
      <w:proofErr w:type="spellEnd"/>
      <w:r w:rsidRPr="001621D8">
        <w:rPr>
          <w:sz w:val="22"/>
          <w:szCs w:val="22"/>
        </w:rPr>
        <w:t xml:space="preserve"> и пожароопасного участка, правил применения на территории организаций открытого огня и проезда транспорта (ППБ 01-03 п.6).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В соответствии с и. 15 ППБ 01-03 приказом по организации устанавливается проти</w:t>
      </w:r>
      <w:r w:rsidRPr="001621D8">
        <w:rPr>
          <w:sz w:val="22"/>
          <w:szCs w:val="22"/>
        </w:rPr>
        <w:softHyphen/>
        <w:t>вопожарный режим на объекте, регламентирующий: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порядок и сроки прохождения противопожарного инструктажа и занятий по по</w:t>
      </w:r>
      <w:r w:rsidRPr="001621D8">
        <w:rPr>
          <w:sz w:val="22"/>
          <w:szCs w:val="22"/>
        </w:rPr>
        <w:softHyphen/>
        <w:t>жарно-техническому минимуму с назначением лиц, ответственных за их проведение;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порядок уборки горючих отходов и пыли, хранения промасленной спецодежды;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порядок обесточивания электрооборудования в случае пожара и по окончании ра</w:t>
      </w:r>
      <w:r w:rsidRPr="001621D8">
        <w:rPr>
          <w:sz w:val="22"/>
          <w:szCs w:val="22"/>
        </w:rPr>
        <w:softHyphen/>
        <w:t>бочего дня;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порядок проведения временных огневых и других пожароопасных работ;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порядок осмотра и закрытия помещений после окончания работы;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порядок действий работников при обнаружении пожара.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b/>
          <w:i/>
          <w:sz w:val="22"/>
          <w:szCs w:val="22"/>
          <w:u w:val="single"/>
        </w:rPr>
      </w:pPr>
      <w:r w:rsidRPr="001621D8">
        <w:rPr>
          <w:b/>
          <w:i/>
          <w:sz w:val="22"/>
          <w:szCs w:val="22"/>
          <w:u w:val="single"/>
        </w:rPr>
        <w:t>Мероприятия по обеспечению пожарной безопасности на стадии эксплуатации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Основные мероприятия по предотвращению пожарной ситуации на стадии эксплуа</w:t>
      </w:r>
      <w:r w:rsidRPr="001621D8">
        <w:rPr>
          <w:sz w:val="22"/>
          <w:szCs w:val="22"/>
        </w:rPr>
        <w:softHyphen/>
        <w:t>тации дороги определяются условиями содержания придорожной полосы. В соответствии с ППБ 01-03 «Правила пожарной безопасности в Российской Федерации» предъявляются требования к эксплуатации объекта. Основным источником пожарной опасности в период эксплуатации является придорожная полоса, полоса отвода. Полоса отвода является неотъ</w:t>
      </w:r>
      <w:r w:rsidRPr="001621D8">
        <w:rPr>
          <w:sz w:val="22"/>
          <w:szCs w:val="22"/>
        </w:rPr>
        <w:softHyphen/>
        <w:t>емлемой частью дороги и должна содержаться в чистоте и порядке.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b/>
          <w:i/>
          <w:sz w:val="22"/>
          <w:szCs w:val="22"/>
          <w:u w:val="single"/>
        </w:rPr>
      </w:pPr>
      <w:r w:rsidRPr="001621D8">
        <w:rPr>
          <w:b/>
          <w:i/>
          <w:sz w:val="22"/>
          <w:szCs w:val="22"/>
          <w:u w:val="single"/>
        </w:rPr>
        <w:t>В полосе отвода недопустимы: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разведение костров и сжигание хвороста, порубочных материалов;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наличие различных посторонних предметов, материалов и мусора;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lastRenderedPageBreak/>
        <w:t>зарастание полосы отвода травой более 25 см и кустарниковой растительностью;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в полосе отвода или за ее пределами в придорожной полосе на расстоянии 15 м от бровки земляного полотна не должно быть сухостоя или поврежденных деревьев.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Противопожарное водоснабжение</w:t>
      </w:r>
    </w:p>
    <w:p w:rsidR="00C63DEE" w:rsidRPr="001621D8" w:rsidRDefault="00C63DEE" w:rsidP="00C63DEE">
      <w:pPr>
        <w:pStyle w:val="S"/>
        <w:suppressLineNumbers/>
        <w:suppressAutoHyphens/>
        <w:spacing w:line="240" w:lineRule="auto"/>
        <w:rPr>
          <w:sz w:val="22"/>
          <w:szCs w:val="22"/>
        </w:rPr>
      </w:pPr>
      <w:r w:rsidRPr="001621D8">
        <w:rPr>
          <w:sz w:val="22"/>
          <w:szCs w:val="22"/>
        </w:rPr>
        <w:t>В соответствии со ст.53 Водного Кодекса РФ забор (изъятие) водных ресурсов для ту</w:t>
      </w:r>
      <w:r w:rsidRPr="001621D8">
        <w:rPr>
          <w:sz w:val="22"/>
          <w:szCs w:val="22"/>
        </w:rPr>
        <w:softHyphen/>
        <w:t>шения пожаров допускается из любых водных объектов без какого-либо разрешения, бес</w:t>
      </w:r>
      <w:r w:rsidRPr="001621D8">
        <w:rPr>
          <w:sz w:val="22"/>
          <w:szCs w:val="22"/>
        </w:rPr>
        <w:softHyphen/>
        <w:t>платно и в необходимом для ликвидации пожаров количестве.</w:t>
      </w:r>
    </w:p>
    <w:p w:rsidR="00C63DEE" w:rsidRPr="001621D8" w:rsidRDefault="00C63DEE" w:rsidP="00C63DEE">
      <w:pPr>
        <w:jc w:val="center"/>
        <w:rPr>
          <w:sz w:val="22"/>
          <w:szCs w:val="22"/>
        </w:rPr>
      </w:pPr>
      <w:r w:rsidRPr="001621D8">
        <w:rPr>
          <w:sz w:val="22"/>
          <w:szCs w:val="22"/>
        </w:rPr>
        <w:t>Забор воды осуществляется в месте постоянной дислокации пожарных частей.</w:t>
      </w:r>
    </w:p>
    <w:p w:rsidR="004723C2" w:rsidRDefault="00C63DE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752475</wp:posOffset>
            </wp:positionV>
            <wp:extent cx="7084060" cy="5112385"/>
            <wp:effectExtent l="19050" t="0" r="2540" b="0"/>
            <wp:wrapThrough wrapText="bothSides">
              <wp:wrapPolygon edited="0">
                <wp:start x="-58" y="0"/>
                <wp:lineTo x="-58" y="21490"/>
                <wp:lineTo x="21608" y="21490"/>
                <wp:lineTo x="21608" y="0"/>
                <wp:lineTo x="-58" y="0"/>
              </wp:wrapPolygon>
            </wp:wrapThrough>
            <wp:docPr id="2" name="Рисунок 2" descr="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те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511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23C2" w:rsidSect="0047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675"/>
    <w:multiLevelType w:val="hybridMultilevel"/>
    <w:tmpl w:val="284EA6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21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DDE270D"/>
    <w:multiLevelType w:val="hybridMultilevel"/>
    <w:tmpl w:val="BAFE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EE"/>
    <w:rsid w:val="004723C2"/>
    <w:rsid w:val="00C6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EE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3DEE"/>
    <w:pPr>
      <w:tabs>
        <w:tab w:val="clear" w:pos="4395"/>
        <w:tab w:val="clear" w:pos="5245"/>
        <w:tab w:val="clear" w:pos="5812"/>
        <w:tab w:val="clear" w:pos="8647"/>
        <w:tab w:val="center" w:pos="4536"/>
        <w:tab w:val="right" w:pos="9072"/>
      </w:tabs>
      <w:ind w:firstLine="0"/>
      <w:jc w:val="left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3D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63DEE"/>
    <w:rPr>
      <w:color w:val="000000"/>
      <w:u w:val="single"/>
    </w:rPr>
  </w:style>
  <w:style w:type="paragraph" w:customStyle="1" w:styleId="S">
    <w:name w:val="S_Обычный"/>
    <w:basedOn w:val="a"/>
    <w:link w:val="S0"/>
    <w:rsid w:val="00C63DEE"/>
    <w:pPr>
      <w:tabs>
        <w:tab w:val="clear" w:pos="4395"/>
        <w:tab w:val="clear" w:pos="5245"/>
        <w:tab w:val="clear" w:pos="5812"/>
        <w:tab w:val="clear" w:pos="8647"/>
      </w:tabs>
      <w:spacing w:line="360" w:lineRule="auto"/>
    </w:pPr>
    <w:rPr>
      <w:sz w:val="24"/>
      <w:szCs w:val="24"/>
      <w:lang/>
    </w:rPr>
  </w:style>
  <w:style w:type="character" w:customStyle="1" w:styleId="S0">
    <w:name w:val="S_Обычный Знак"/>
    <w:link w:val="S"/>
    <w:locked/>
    <w:rsid w:val="00C63DE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6">
    <w:name w:val="Содержимое таблицы"/>
    <w:basedOn w:val="a"/>
    <w:qFormat/>
    <w:rsid w:val="00C63DEE"/>
    <w:pPr>
      <w:widowControl w:val="0"/>
      <w:suppressLineNumbers/>
      <w:tabs>
        <w:tab w:val="clear" w:pos="4395"/>
        <w:tab w:val="clear" w:pos="5245"/>
        <w:tab w:val="clear" w:pos="5812"/>
        <w:tab w:val="clear" w:pos="8647"/>
      </w:tabs>
      <w:suppressAutoHyphens/>
      <w:ind w:firstLine="0"/>
      <w:jc w:val="lef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63D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D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koarhang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2992</Words>
  <Characters>17057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2018-02-27T14:01:00Z</dcterms:created>
  <dcterms:modified xsi:type="dcterms:W3CDTF">2018-02-27T14:03:00Z</dcterms:modified>
</cp:coreProperties>
</file>