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7" w:rsidRPr="0051229C" w:rsidRDefault="00474CC7" w:rsidP="00474CC7">
      <w:pPr>
        <w:spacing w:after="0"/>
        <w:jc w:val="center"/>
        <w:rPr>
          <w:rFonts w:ascii="Arial" w:hAnsi="Arial" w:cs="Arial"/>
          <w:sz w:val="24"/>
          <w:szCs w:val="24"/>
          <w:lang w:val="ru-RU"/>
        </w:rPr>
      </w:pPr>
      <w:r w:rsidRPr="0051229C">
        <w:rPr>
          <w:rFonts w:ascii="Arial" w:hAnsi="Arial" w:cs="Arial"/>
          <w:sz w:val="24"/>
          <w:szCs w:val="24"/>
          <w:lang w:val="ru-RU"/>
        </w:rPr>
        <w:t>СОВЕТ НАРОДНЫХ ДЕПУТАТОВ</w:t>
      </w:r>
    </w:p>
    <w:p w:rsidR="00474CC7" w:rsidRPr="0051229C" w:rsidRDefault="00474CC7" w:rsidP="00474CC7">
      <w:pPr>
        <w:spacing w:after="0"/>
        <w:jc w:val="center"/>
        <w:rPr>
          <w:rFonts w:ascii="Arial" w:hAnsi="Arial" w:cs="Arial"/>
          <w:sz w:val="24"/>
          <w:szCs w:val="24"/>
          <w:lang w:val="ru-RU"/>
        </w:rPr>
      </w:pPr>
      <w:r w:rsidRPr="0051229C">
        <w:rPr>
          <w:rFonts w:ascii="Arial" w:hAnsi="Arial" w:cs="Arial"/>
          <w:sz w:val="24"/>
          <w:szCs w:val="24"/>
          <w:lang w:val="ru-RU"/>
        </w:rPr>
        <w:t>КОРЕННОВСКОГО СЕЛЬСКОГО ПОСЕЛЕНИЯ</w:t>
      </w:r>
    </w:p>
    <w:p w:rsidR="00474CC7" w:rsidRPr="0051229C" w:rsidRDefault="00474CC7" w:rsidP="00474CC7">
      <w:pPr>
        <w:spacing w:after="0"/>
        <w:jc w:val="center"/>
        <w:rPr>
          <w:rFonts w:ascii="Arial" w:hAnsi="Arial" w:cs="Arial"/>
          <w:sz w:val="24"/>
          <w:szCs w:val="24"/>
          <w:lang w:val="ru-RU"/>
        </w:rPr>
      </w:pPr>
      <w:r w:rsidRPr="0051229C">
        <w:rPr>
          <w:rFonts w:ascii="Arial" w:hAnsi="Arial" w:cs="Arial"/>
          <w:sz w:val="24"/>
          <w:szCs w:val="24"/>
          <w:lang w:val="ru-RU"/>
        </w:rPr>
        <w:t>КАЛАЧЕЕВСКОГО МУНИЦИПАЛЬНОГО РАЙОНА</w:t>
      </w:r>
    </w:p>
    <w:p w:rsidR="00474CC7" w:rsidRPr="0051229C" w:rsidRDefault="00474CC7" w:rsidP="00474CC7">
      <w:pPr>
        <w:spacing w:after="0"/>
        <w:jc w:val="center"/>
        <w:rPr>
          <w:rFonts w:ascii="Arial" w:hAnsi="Arial" w:cs="Arial"/>
          <w:sz w:val="24"/>
          <w:szCs w:val="24"/>
          <w:lang w:val="ru-RU"/>
        </w:rPr>
      </w:pPr>
      <w:r w:rsidRPr="0051229C">
        <w:rPr>
          <w:rFonts w:ascii="Arial" w:hAnsi="Arial" w:cs="Arial"/>
          <w:sz w:val="24"/>
          <w:szCs w:val="24"/>
          <w:lang w:val="ru-RU"/>
        </w:rPr>
        <w:t>ВОРОНЕЖСКОЙ ОБЛАСТИ</w:t>
      </w:r>
    </w:p>
    <w:p w:rsidR="00474CC7" w:rsidRPr="0051229C" w:rsidRDefault="00474CC7" w:rsidP="00474CC7">
      <w:pPr>
        <w:spacing w:after="0"/>
        <w:jc w:val="center"/>
        <w:rPr>
          <w:rFonts w:ascii="Arial" w:hAnsi="Arial" w:cs="Arial"/>
          <w:sz w:val="24"/>
          <w:szCs w:val="24"/>
          <w:lang w:val="ru-RU"/>
        </w:rPr>
      </w:pPr>
      <w:r w:rsidRPr="0051229C">
        <w:rPr>
          <w:rFonts w:ascii="Arial" w:hAnsi="Arial" w:cs="Arial"/>
          <w:sz w:val="24"/>
          <w:szCs w:val="24"/>
          <w:lang w:val="ru-RU"/>
        </w:rPr>
        <w:t>РЕШЕНИЕ</w:t>
      </w:r>
    </w:p>
    <w:p w:rsidR="00474CC7" w:rsidRPr="0051229C" w:rsidRDefault="00474CC7" w:rsidP="00474CC7">
      <w:pPr>
        <w:spacing w:after="0"/>
        <w:rPr>
          <w:rFonts w:ascii="Arial" w:hAnsi="Arial" w:cs="Arial"/>
          <w:sz w:val="24"/>
          <w:szCs w:val="24"/>
          <w:lang w:val="ru-RU"/>
        </w:rPr>
      </w:pPr>
      <w:r w:rsidRPr="0051229C">
        <w:rPr>
          <w:rFonts w:ascii="Arial" w:hAnsi="Arial" w:cs="Arial"/>
          <w:sz w:val="24"/>
          <w:szCs w:val="24"/>
          <w:lang w:val="ru-RU"/>
        </w:rPr>
        <w:t xml:space="preserve">От « </w:t>
      </w:r>
      <w:r w:rsidR="0051229C" w:rsidRPr="0051229C">
        <w:rPr>
          <w:rFonts w:ascii="Arial" w:hAnsi="Arial" w:cs="Arial"/>
          <w:sz w:val="24"/>
          <w:szCs w:val="24"/>
          <w:lang w:val="ru-RU"/>
        </w:rPr>
        <w:t>25</w:t>
      </w:r>
      <w:r w:rsidRPr="0051229C">
        <w:rPr>
          <w:rFonts w:ascii="Arial" w:hAnsi="Arial" w:cs="Arial"/>
          <w:sz w:val="24"/>
          <w:szCs w:val="24"/>
          <w:lang w:val="ru-RU"/>
        </w:rPr>
        <w:t xml:space="preserve"> » ноября 2019 г. № </w:t>
      </w:r>
      <w:r w:rsidR="0051229C" w:rsidRPr="0051229C">
        <w:rPr>
          <w:rFonts w:ascii="Arial" w:hAnsi="Arial" w:cs="Arial"/>
          <w:sz w:val="24"/>
          <w:szCs w:val="24"/>
          <w:lang w:val="ru-RU"/>
        </w:rPr>
        <w:t>130</w:t>
      </w:r>
    </w:p>
    <w:p w:rsidR="0051229C" w:rsidRDefault="00474CC7" w:rsidP="0051229C">
      <w:pPr>
        <w:spacing w:after="0"/>
        <w:jc w:val="center"/>
        <w:rPr>
          <w:rFonts w:ascii="Arial" w:hAnsi="Arial" w:cs="Arial"/>
          <w:b/>
          <w:sz w:val="32"/>
          <w:szCs w:val="32"/>
          <w:lang w:val="ru-RU"/>
        </w:rPr>
      </w:pPr>
      <w:r w:rsidRPr="0051229C">
        <w:rPr>
          <w:rFonts w:ascii="Arial" w:hAnsi="Arial" w:cs="Arial"/>
          <w:b/>
          <w:sz w:val="32"/>
          <w:szCs w:val="32"/>
          <w:lang w:val="ru-RU"/>
        </w:rPr>
        <w:t>Об установлении ставок земельного налога</w:t>
      </w:r>
      <w:r w:rsidR="0051229C">
        <w:rPr>
          <w:rFonts w:ascii="Arial" w:hAnsi="Arial" w:cs="Arial"/>
          <w:b/>
          <w:sz w:val="32"/>
          <w:szCs w:val="32"/>
          <w:lang w:val="ru-RU"/>
        </w:rPr>
        <w:t xml:space="preserve"> </w:t>
      </w:r>
    </w:p>
    <w:p w:rsidR="00474CC7" w:rsidRPr="0051229C" w:rsidRDefault="005E21E9" w:rsidP="005E21E9">
      <w:pPr>
        <w:tabs>
          <w:tab w:val="left" w:pos="720"/>
          <w:tab w:val="left" w:pos="1440"/>
          <w:tab w:val="left" w:pos="2160"/>
          <w:tab w:val="left" w:pos="2880"/>
          <w:tab w:val="left" w:pos="3600"/>
          <w:tab w:val="left" w:pos="4320"/>
          <w:tab w:val="center" w:pos="4986"/>
          <w:tab w:val="left" w:pos="5040"/>
          <w:tab w:val="left" w:pos="5760"/>
          <w:tab w:val="left" w:pos="6480"/>
          <w:tab w:val="left" w:pos="7200"/>
          <w:tab w:val="left" w:pos="7920"/>
          <w:tab w:val="left" w:pos="8328"/>
        </w:tabs>
        <w:spacing w:after="0"/>
        <w:rPr>
          <w:rFonts w:ascii="Arial" w:hAnsi="Arial" w:cs="Arial"/>
          <w:b/>
          <w:sz w:val="32"/>
          <w:szCs w:val="32"/>
          <w:lang w:val="ru-RU"/>
        </w:rPr>
      </w:pPr>
      <w:r>
        <w:rPr>
          <w:rFonts w:ascii="Arial" w:hAnsi="Arial" w:cs="Arial"/>
          <w:b/>
          <w:sz w:val="32"/>
          <w:szCs w:val="32"/>
          <w:lang w:val="ru-RU"/>
        </w:rPr>
        <w:tab/>
      </w:r>
      <w:r>
        <w:rPr>
          <w:rFonts w:ascii="Arial" w:hAnsi="Arial" w:cs="Arial"/>
          <w:b/>
          <w:sz w:val="32"/>
          <w:szCs w:val="32"/>
          <w:lang w:val="ru-RU"/>
        </w:rPr>
        <w:tab/>
      </w:r>
      <w:r>
        <w:rPr>
          <w:rFonts w:ascii="Arial" w:hAnsi="Arial" w:cs="Arial"/>
          <w:b/>
          <w:sz w:val="32"/>
          <w:szCs w:val="32"/>
          <w:lang w:val="ru-RU"/>
        </w:rPr>
        <w:tab/>
      </w:r>
      <w:r w:rsidR="00474CC7" w:rsidRPr="0051229C">
        <w:rPr>
          <w:rFonts w:ascii="Arial" w:hAnsi="Arial" w:cs="Arial"/>
          <w:b/>
          <w:sz w:val="32"/>
          <w:szCs w:val="32"/>
          <w:lang w:val="ru-RU"/>
        </w:rPr>
        <w:t>и сроков его уплаты на территории</w:t>
      </w:r>
      <w:r w:rsidR="0051229C" w:rsidRPr="0051229C">
        <w:rPr>
          <w:rFonts w:ascii="Arial" w:hAnsi="Arial" w:cs="Arial"/>
          <w:b/>
          <w:sz w:val="32"/>
          <w:szCs w:val="32"/>
          <w:lang w:val="ru-RU"/>
        </w:rPr>
        <w:tab/>
      </w:r>
      <w:r>
        <w:rPr>
          <w:rFonts w:ascii="Arial" w:hAnsi="Arial" w:cs="Arial"/>
          <w:b/>
          <w:sz w:val="32"/>
          <w:szCs w:val="32"/>
          <w:lang w:val="ru-RU"/>
        </w:rPr>
        <w:tab/>
      </w:r>
    </w:p>
    <w:p w:rsidR="00474CC7" w:rsidRPr="0051229C" w:rsidRDefault="00474CC7" w:rsidP="0051229C">
      <w:pPr>
        <w:spacing w:after="0"/>
        <w:jc w:val="center"/>
        <w:rPr>
          <w:rFonts w:ascii="Arial" w:hAnsi="Arial" w:cs="Arial"/>
          <w:b/>
          <w:sz w:val="32"/>
          <w:szCs w:val="32"/>
          <w:lang w:val="ru-RU"/>
        </w:rPr>
      </w:pPr>
      <w:r w:rsidRPr="0051229C">
        <w:rPr>
          <w:rFonts w:ascii="Arial" w:hAnsi="Arial" w:cs="Arial"/>
          <w:b/>
          <w:sz w:val="32"/>
          <w:szCs w:val="32"/>
          <w:lang w:val="ru-RU"/>
        </w:rPr>
        <w:t>Коренновского сельского поселения на 2020 год</w:t>
      </w:r>
    </w:p>
    <w:p w:rsidR="00474CC7" w:rsidRPr="0051229C" w:rsidRDefault="00474CC7" w:rsidP="0051229C">
      <w:pPr>
        <w:spacing w:after="0"/>
        <w:ind w:firstLine="709"/>
        <w:jc w:val="both"/>
        <w:rPr>
          <w:rFonts w:ascii="Arial" w:hAnsi="Arial" w:cs="Arial"/>
          <w:sz w:val="24"/>
          <w:szCs w:val="24"/>
          <w:lang w:val="ru-RU"/>
        </w:rPr>
      </w:pPr>
      <w:r w:rsidRPr="0051229C">
        <w:rPr>
          <w:rFonts w:ascii="Arial" w:hAnsi="Arial" w:cs="Arial"/>
          <w:sz w:val="24"/>
          <w:szCs w:val="24"/>
          <w:lang w:val="ru-RU"/>
        </w:rPr>
        <w:t xml:space="preserve">В соответствии с главой 31 Налогового кодекса Российской Федерации, </w:t>
      </w:r>
      <w:proofErr w:type="gramStart"/>
      <w:r w:rsidRPr="0051229C">
        <w:rPr>
          <w:rFonts w:ascii="Arial" w:hAnsi="Arial" w:cs="Arial"/>
          <w:sz w:val="24"/>
          <w:szCs w:val="24"/>
          <w:lang w:val="ru-RU"/>
        </w:rPr>
        <w:t>Федеральным законом от 06.10.2003 г. № 131 – ФЗ «Об общих принципах организации местного самоуправления в Российской Федерации», Уставом Коренновского сельского поселения Калачеевского муниципального района Воронежской области, руководствуясь классификатором видов разрешенного использования земельных участков, утвержденным приказом Министерства экономического развития РФ от 01.09.2014 г. № 540, Совет народных депутатов Коренновского сельского поселения Калачеевского муниципального района Воронежской области</w:t>
      </w:r>
      <w:r w:rsidR="0051229C">
        <w:rPr>
          <w:rFonts w:ascii="Arial" w:hAnsi="Arial" w:cs="Arial"/>
          <w:sz w:val="24"/>
          <w:szCs w:val="24"/>
          <w:lang w:val="ru-RU"/>
        </w:rPr>
        <w:t xml:space="preserve"> </w:t>
      </w:r>
      <w:r w:rsidRPr="0051229C">
        <w:rPr>
          <w:rFonts w:ascii="Arial" w:hAnsi="Arial" w:cs="Arial"/>
          <w:sz w:val="24"/>
          <w:szCs w:val="24"/>
          <w:lang w:val="ru-RU"/>
        </w:rPr>
        <w:t>РЕШИЛ:</w:t>
      </w:r>
      <w:proofErr w:type="gramEnd"/>
    </w:p>
    <w:p w:rsidR="00474CC7" w:rsidRPr="0051229C" w:rsidRDefault="00474CC7" w:rsidP="00474CC7">
      <w:pPr>
        <w:numPr>
          <w:ilvl w:val="0"/>
          <w:numId w:val="1"/>
        </w:numPr>
        <w:spacing w:before="100" w:beforeAutospacing="1" w:after="0" w:line="240" w:lineRule="auto"/>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Установить ставки земельного налога на территории Коренновского сельского поселения в следующих размерах (</w:t>
      </w:r>
      <w:proofErr w:type="gramStart"/>
      <w:r w:rsidRPr="0051229C">
        <w:rPr>
          <w:rFonts w:ascii="Arial" w:eastAsia="Times New Roman" w:hAnsi="Arial" w:cs="Arial"/>
          <w:sz w:val="24"/>
          <w:szCs w:val="24"/>
          <w:lang w:val="ru-RU"/>
        </w:rPr>
        <w:t>в</w:t>
      </w:r>
      <w:proofErr w:type="gramEnd"/>
      <w:r w:rsidRPr="0051229C">
        <w:rPr>
          <w:rFonts w:ascii="Arial" w:eastAsia="Times New Roman" w:hAnsi="Arial" w:cs="Arial"/>
          <w:sz w:val="24"/>
          <w:szCs w:val="24"/>
          <w:lang w:val="ru-RU"/>
        </w:rPr>
        <w:t xml:space="preserve"> % </w:t>
      </w:r>
      <w:proofErr w:type="gramStart"/>
      <w:r w:rsidRPr="0051229C">
        <w:rPr>
          <w:rFonts w:ascii="Arial" w:eastAsia="Times New Roman" w:hAnsi="Arial" w:cs="Arial"/>
          <w:sz w:val="24"/>
          <w:szCs w:val="24"/>
          <w:lang w:val="ru-RU"/>
        </w:rPr>
        <w:t>от</w:t>
      </w:r>
      <w:proofErr w:type="gramEnd"/>
      <w:r w:rsidRPr="0051229C">
        <w:rPr>
          <w:rFonts w:ascii="Arial" w:eastAsia="Times New Roman" w:hAnsi="Arial" w:cs="Arial"/>
          <w:sz w:val="24"/>
          <w:szCs w:val="24"/>
          <w:lang w:val="ru-RU"/>
        </w:rPr>
        <w:t xml:space="preserve"> кадастровой стоимости земли): </w:t>
      </w:r>
    </w:p>
    <w:p w:rsidR="00474CC7" w:rsidRPr="0051229C" w:rsidRDefault="00474CC7" w:rsidP="00474CC7">
      <w:pPr>
        <w:spacing w:before="100" w:beforeAutospacing="1" w:after="0" w:line="240" w:lineRule="auto"/>
        <w:contextualSpacing/>
        <w:jc w:val="both"/>
        <w:rPr>
          <w:rFonts w:ascii="Arial" w:eastAsia="Times New Roman" w:hAnsi="Arial" w:cs="Arial"/>
          <w:sz w:val="24"/>
          <w:szCs w:val="24"/>
          <w:lang w:val="ru-RU"/>
        </w:rPr>
      </w:pPr>
    </w:p>
    <w:tbl>
      <w:tblPr>
        <w:tblStyle w:val="a3"/>
        <w:tblW w:w="0" w:type="auto"/>
        <w:tblLook w:val="04A0"/>
      </w:tblPr>
      <w:tblGrid>
        <w:gridCol w:w="4644"/>
        <w:gridCol w:w="3261"/>
        <w:gridCol w:w="1559"/>
      </w:tblGrid>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Наименование вида разрешенного использования земельного участка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Код (числовое обозначение) вида разрешенного использования земельного участка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Ставка земельного налога</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Сельскохозяйственное использование (кроме 1.18 – Обеспечение сельскохозяйственного производства)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в том числе: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CC7" w:rsidRPr="0051229C" w:rsidRDefault="00474CC7">
            <w:pPr>
              <w:contextualSpacing/>
              <w:jc w:val="center"/>
              <w:rPr>
                <w:rFonts w:ascii="Arial" w:eastAsia="Times New Roman" w:hAnsi="Arial" w:cs="Arial"/>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CC7" w:rsidRPr="0051229C" w:rsidRDefault="00474CC7">
            <w:pPr>
              <w:contextualSpacing/>
              <w:jc w:val="center"/>
              <w:rPr>
                <w:rFonts w:ascii="Arial" w:eastAsia="Times New Roman" w:hAnsi="Arial" w:cs="Arial"/>
                <w:sz w:val="24"/>
                <w:szCs w:val="24"/>
              </w:rPr>
            </w:pP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Растениеводство</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ind w:firstLine="708"/>
              <w:contextualSpacing/>
              <w:jc w:val="center"/>
              <w:rPr>
                <w:rFonts w:ascii="Arial" w:eastAsia="Times New Roman" w:hAnsi="Arial" w:cs="Arial"/>
                <w:sz w:val="24"/>
                <w:szCs w:val="24"/>
              </w:rPr>
            </w:pPr>
            <w:r w:rsidRPr="0051229C">
              <w:rPr>
                <w:rFonts w:ascii="Arial" w:eastAsia="Times New Roman" w:hAnsi="Arial" w:cs="Arial"/>
                <w:sz w:val="24"/>
                <w:szCs w:val="24"/>
              </w:rPr>
              <w:t>1.1 (1.2 – 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Животноводство</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tabs>
                <w:tab w:val="left" w:pos="945"/>
              </w:tabs>
              <w:contextualSpacing/>
              <w:jc w:val="center"/>
              <w:rPr>
                <w:rFonts w:ascii="Arial" w:eastAsia="Times New Roman" w:hAnsi="Arial" w:cs="Arial"/>
                <w:sz w:val="24"/>
                <w:szCs w:val="24"/>
              </w:rPr>
            </w:pPr>
            <w:r w:rsidRPr="0051229C">
              <w:rPr>
                <w:rFonts w:ascii="Arial" w:eastAsia="Times New Roman" w:hAnsi="Arial" w:cs="Arial"/>
                <w:sz w:val="24"/>
                <w:szCs w:val="24"/>
              </w:rPr>
              <w:t>1.7 (1.8 – 1.11)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Пчеловодство</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tabs>
                <w:tab w:val="left" w:pos="990"/>
              </w:tabs>
              <w:contextualSpacing/>
              <w:jc w:val="center"/>
              <w:rPr>
                <w:rFonts w:ascii="Arial" w:eastAsia="Times New Roman" w:hAnsi="Arial" w:cs="Arial"/>
                <w:sz w:val="24"/>
                <w:szCs w:val="24"/>
              </w:rPr>
            </w:pPr>
            <w:r w:rsidRPr="0051229C">
              <w:rPr>
                <w:rFonts w:ascii="Arial" w:eastAsia="Times New Roman" w:hAnsi="Arial" w:cs="Arial"/>
                <w:sz w:val="24"/>
                <w:szCs w:val="24"/>
              </w:rPr>
              <w:t>1. 12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Рыбоводство</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tabs>
                <w:tab w:val="left" w:pos="1065"/>
              </w:tabs>
              <w:contextualSpacing/>
              <w:jc w:val="center"/>
              <w:rPr>
                <w:rFonts w:ascii="Arial" w:eastAsia="Times New Roman" w:hAnsi="Arial" w:cs="Arial"/>
                <w:sz w:val="24"/>
                <w:szCs w:val="24"/>
              </w:rPr>
            </w:pPr>
            <w:r w:rsidRPr="0051229C">
              <w:rPr>
                <w:rFonts w:ascii="Arial" w:eastAsia="Times New Roman" w:hAnsi="Arial" w:cs="Arial"/>
                <w:sz w:val="24"/>
                <w:szCs w:val="24"/>
              </w:rPr>
              <w:t>1.13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Научное обеспечение сельского хозяйства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Хранение и переработка сельскохозяйственной продукции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Ведение личного подсобного хозяйства на полевых участках</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Питомники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Обеспечение сельскохозяйственного производства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lastRenderedPageBreak/>
              <w:t>Для индивидуального жилищного строительства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rsidP="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Для ведения личного подсобного хозяйства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rsidP="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Блокированная жилая застройка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rsidP="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Объекты гаражного назначения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2.7.1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Коммунальное обслуживание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lang w:val="en-US"/>
              </w:rPr>
            </w:pPr>
            <w:r w:rsidRPr="0051229C">
              <w:rPr>
                <w:rFonts w:ascii="Arial" w:eastAsia="Times New Roman" w:hAnsi="Arial" w:cs="Arial"/>
                <w:sz w:val="24"/>
                <w:szCs w:val="24"/>
                <w:lang w:val="en-US"/>
              </w:rPr>
              <w:t>1.0</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Социальное обслуживание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rsidP="00474CC7">
            <w:pPr>
              <w:contextualSpacing/>
              <w:jc w:val="center"/>
              <w:rPr>
                <w:rFonts w:ascii="Arial" w:eastAsia="Times New Roman" w:hAnsi="Arial" w:cs="Arial"/>
                <w:sz w:val="24"/>
                <w:szCs w:val="24"/>
              </w:rPr>
            </w:pPr>
            <w:r w:rsidRPr="0051229C">
              <w:rPr>
                <w:rFonts w:ascii="Arial" w:eastAsia="Times New Roman" w:hAnsi="Arial" w:cs="Arial"/>
                <w:sz w:val="24"/>
                <w:szCs w:val="24"/>
                <w:lang w:val="en-US"/>
              </w:rPr>
              <w:t>0,0</w:t>
            </w:r>
            <w:r w:rsidRPr="0051229C">
              <w:rPr>
                <w:rFonts w:ascii="Arial" w:eastAsia="Times New Roman" w:hAnsi="Arial" w:cs="Arial"/>
                <w:sz w:val="24"/>
                <w:szCs w:val="24"/>
              </w:rPr>
              <w:t>15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Бытовое обслуживание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Здравоохранение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rsidP="0051229C">
            <w:pPr>
              <w:contextualSpacing/>
              <w:jc w:val="center"/>
              <w:rPr>
                <w:rFonts w:ascii="Arial" w:eastAsia="Times New Roman" w:hAnsi="Arial" w:cs="Arial"/>
                <w:sz w:val="24"/>
                <w:szCs w:val="24"/>
              </w:rPr>
            </w:pPr>
            <w:r w:rsidRPr="0051229C">
              <w:rPr>
                <w:rFonts w:ascii="Arial" w:eastAsia="Times New Roman" w:hAnsi="Arial" w:cs="Arial"/>
                <w:sz w:val="24"/>
                <w:szCs w:val="24"/>
              </w:rPr>
              <w:t>1,</w:t>
            </w:r>
            <w:r w:rsidR="0051229C" w:rsidRPr="0051229C">
              <w:rPr>
                <w:rFonts w:ascii="Arial" w:eastAsia="Times New Roman" w:hAnsi="Arial" w:cs="Arial"/>
                <w:sz w:val="24"/>
                <w:szCs w:val="24"/>
              </w:rPr>
              <w:t>1</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Дошкольное, начальное и среднее общее образование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3.5.1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0,3</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Культурное развитие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rsidP="00474CC7">
            <w:pPr>
              <w:contextualSpacing/>
              <w:jc w:val="center"/>
              <w:rPr>
                <w:rFonts w:ascii="Arial" w:eastAsia="Times New Roman" w:hAnsi="Arial" w:cs="Arial"/>
                <w:sz w:val="24"/>
                <w:szCs w:val="24"/>
              </w:rPr>
            </w:pPr>
            <w:r w:rsidRPr="0051229C">
              <w:rPr>
                <w:rFonts w:ascii="Arial" w:eastAsia="Times New Roman" w:hAnsi="Arial" w:cs="Arial"/>
                <w:sz w:val="24"/>
                <w:szCs w:val="24"/>
              </w:rPr>
              <w:t>0,015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Магазины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1,0</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Выставочно-ярмарочная деятельность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4.10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Отдых (рекреация) (кроме 5.3-5.5)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Охота и рыбалка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5.3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0,8</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both"/>
              <w:rPr>
                <w:rFonts w:ascii="Arial" w:eastAsia="Times New Roman" w:hAnsi="Arial" w:cs="Arial"/>
                <w:sz w:val="24"/>
                <w:szCs w:val="24"/>
              </w:rPr>
            </w:pPr>
            <w:r w:rsidRPr="0051229C">
              <w:rPr>
                <w:rFonts w:ascii="Arial" w:eastAsia="Times New Roman" w:hAnsi="Arial" w:cs="Arial"/>
                <w:sz w:val="24"/>
                <w:szCs w:val="24"/>
              </w:rPr>
              <w:t>Транспорт</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Деятельность по особой охране и изучению природы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0,4</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Использование лесов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Водные объекты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Общее пользование водными объектами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Гидротехнические сооружения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Земельные участки (территории) общего пользования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0,01</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Ритуальная деятельность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0,4</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Специальная деятельность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1,5</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Запас</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0,01</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Ведение огородничества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0,26</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Ведение садоводства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0,26</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Ведение дачного хозяйства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0,26</w:t>
            </w:r>
          </w:p>
        </w:tc>
      </w:tr>
      <w:tr w:rsidR="00474CC7" w:rsidRPr="0051229C" w:rsidTr="00474CC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rPr>
                <w:rFonts w:ascii="Arial" w:eastAsia="Times New Roman" w:hAnsi="Arial" w:cs="Arial"/>
                <w:sz w:val="24"/>
                <w:szCs w:val="24"/>
              </w:rPr>
            </w:pPr>
            <w:r w:rsidRPr="0051229C">
              <w:rPr>
                <w:rFonts w:ascii="Arial" w:eastAsia="Times New Roman" w:hAnsi="Arial" w:cs="Arial"/>
                <w:sz w:val="24"/>
                <w:szCs w:val="24"/>
              </w:rPr>
              <w:t>Прочие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CC7" w:rsidRPr="0051229C" w:rsidRDefault="00474CC7">
            <w:pPr>
              <w:contextualSpacing/>
              <w:jc w:val="center"/>
              <w:rPr>
                <w:rFonts w:ascii="Arial" w:eastAsia="Times New Roman" w:hAnsi="Arial" w:cs="Arial"/>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CC7" w:rsidRPr="0051229C" w:rsidRDefault="00474CC7">
            <w:pPr>
              <w:contextualSpacing/>
              <w:jc w:val="center"/>
              <w:rPr>
                <w:rFonts w:ascii="Arial" w:eastAsia="Times New Roman" w:hAnsi="Arial" w:cs="Arial"/>
                <w:sz w:val="24"/>
                <w:szCs w:val="24"/>
              </w:rPr>
            </w:pPr>
            <w:r w:rsidRPr="0051229C">
              <w:rPr>
                <w:rFonts w:ascii="Arial" w:eastAsia="Times New Roman" w:hAnsi="Arial" w:cs="Arial"/>
                <w:sz w:val="24"/>
                <w:szCs w:val="24"/>
              </w:rPr>
              <w:t>1,5</w:t>
            </w:r>
          </w:p>
        </w:tc>
      </w:tr>
    </w:tbl>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2. Установить срок уплаты земельного налога для налогоплательщиков физических лиц, не позднее 1 декабря года, следующего за истекшим налоговым периодом.</w:t>
      </w: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3. Налогоплательщики - организации исчисляют и уплачивают суммы авансовых платежей по налогу до 30 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 xml:space="preserve">Сумма налога, подлежащая уплате в бюджет по итогам налогового периода, вносится не позднее 1 февраля года, следующего за истекшим налоговым периодом. </w:t>
      </w: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lastRenderedPageBreak/>
        <w:t>4. С момента вступления в силу настоящего решения признать утратившим силу решение от 26.11.2018 г. № 105 «Об установлении ставок земельного налога и сроков его уплаты на территории Коренновского сельского поселения на 2019 год».</w:t>
      </w: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5. Опубликовать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w:t>
      </w: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6. Настоящее решение вступает в силу с 1 января 2020 года, но не ранее чем по истечении одного месяца со дня его официального опубликования</w:t>
      </w:r>
    </w:p>
    <w:p w:rsidR="00474CC7" w:rsidRPr="0051229C" w:rsidRDefault="00474CC7" w:rsidP="00474CC7">
      <w:pPr>
        <w:spacing w:after="0" w:line="240" w:lineRule="auto"/>
        <w:ind w:firstLine="709"/>
        <w:contextualSpacing/>
        <w:jc w:val="both"/>
        <w:rPr>
          <w:rFonts w:ascii="Arial" w:eastAsia="Times New Roman" w:hAnsi="Arial" w:cs="Arial"/>
          <w:sz w:val="24"/>
          <w:szCs w:val="24"/>
          <w:lang w:val="ru-RU"/>
        </w:rPr>
      </w:pPr>
      <w:r w:rsidRPr="0051229C">
        <w:rPr>
          <w:rFonts w:ascii="Arial" w:eastAsia="Times New Roman" w:hAnsi="Arial" w:cs="Arial"/>
          <w:sz w:val="24"/>
          <w:szCs w:val="24"/>
          <w:lang w:val="ru-RU"/>
        </w:rPr>
        <w:t xml:space="preserve">7. </w:t>
      </w:r>
      <w:proofErr w:type="gramStart"/>
      <w:r w:rsidRPr="0051229C">
        <w:rPr>
          <w:rFonts w:ascii="Arial" w:eastAsia="Times New Roman" w:hAnsi="Arial" w:cs="Arial"/>
          <w:sz w:val="24"/>
          <w:szCs w:val="24"/>
          <w:lang w:val="ru-RU"/>
        </w:rPr>
        <w:t>Контроль за</w:t>
      </w:r>
      <w:proofErr w:type="gramEnd"/>
      <w:r w:rsidRPr="0051229C">
        <w:rPr>
          <w:rFonts w:ascii="Arial" w:eastAsia="Times New Roman" w:hAnsi="Arial" w:cs="Arial"/>
          <w:sz w:val="24"/>
          <w:szCs w:val="24"/>
          <w:lang w:val="ru-RU"/>
        </w:rPr>
        <w:t xml:space="preserve"> исполнением настоящего решения оставляю за собой.</w:t>
      </w:r>
    </w:p>
    <w:p w:rsidR="00474CC7" w:rsidRPr="0051229C" w:rsidRDefault="00474CC7" w:rsidP="00474CC7">
      <w:pPr>
        <w:spacing w:after="0"/>
        <w:ind w:firstLine="709"/>
        <w:jc w:val="both"/>
        <w:rPr>
          <w:rFonts w:ascii="Arial" w:hAnsi="Arial" w:cs="Arial"/>
          <w:sz w:val="24"/>
          <w:szCs w:val="24"/>
          <w:lang w:val="ru-RU" w:eastAsia="ru-RU"/>
        </w:rPr>
      </w:pPr>
    </w:p>
    <w:p w:rsidR="00474CC7" w:rsidRPr="0051229C" w:rsidRDefault="00474CC7" w:rsidP="00474CC7">
      <w:pPr>
        <w:spacing w:after="0"/>
        <w:jc w:val="both"/>
        <w:rPr>
          <w:rFonts w:ascii="Arial" w:hAnsi="Arial" w:cs="Arial"/>
          <w:sz w:val="24"/>
          <w:szCs w:val="24"/>
          <w:lang w:val="ru-RU"/>
        </w:rPr>
      </w:pPr>
      <w:r w:rsidRPr="0051229C">
        <w:rPr>
          <w:rFonts w:ascii="Arial" w:hAnsi="Arial" w:cs="Arial"/>
          <w:sz w:val="24"/>
          <w:szCs w:val="24"/>
          <w:lang w:val="ru-RU"/>
        </w:rPr>
        <w:t xml:space="preserve">Глава Коренновского </w:t>
      </w:r>
      <w:proofErr w:type="gramStart"/>
      <w:r w:rsidRPr="0051229C">
        <w:rPr>
          <w:rFonts w:ascii="Arial" w:hAnsi="Arial" w:cs="Arial"/>
          <w:sz w:val="24"/>
          <w:szCs w:val="24"/>
          <w:lang w:val="ru-RU"/>
        </w:rPr>
        <w:t>сельского</w:t>
      </w:r>
      <w:proofErr w:type="gramEnd"/>
    </w:p>
    <w:p w:rsidR="00474CC7" w:rsidRPr="0051229C" w:rsidRDefault="00474CC7" w:rsidP="00474CC7">
      <w:pPr>
        <w:spacing w:after="0"/>
        <w:jc w:val="both"/>
        <w:rPr>
          <w:rFonts w:ascii="Arial" w:hAnsi="Arial" w:cs="Arial"/>
          <w:sz w:val="24"/>
          <w:szCs w:val="24"/>
          <w:lang w:val="ru-RU"/>
        </w:rPr>
      </w:pPr>
      <w:r w:rsidRPr="0051229C">
        <w:rPr>
          <w:rFonts w:ascii="Arial" w:hAnsi="Arial" w:cs="Arial"/>
          <w:sz w:val="24"/>
          <w:szCs w:val="24"/>
          <w:lang w:val="ru-RU"/>
        </w:rPr>
        <w:t>поселения                                                                                                            Т. В. Гайдук</w:t>
      </w:r>
    </w:p>
    <w:p w:rsidR="00474CC7" w:rsidRPr="0051229C" w:rsidRDefault="00474CC7" w:rsidP="00474CC7">
      <w:pPr>
        <w:tabs>
          <w:tab w:val="left" w:pos="8010"/>
        </w:tabs>
        <w:spacing w:after="0"/>
        <w:ind w:firstLine="709"/>
        <w:jc w:val="both"/>
        <w:rPr>
          <w:rFonts w:ascii="Arial" w:hAnsi="Arial" w:cs="Arial"/>
          <w:sz w:val="24"/>
          <w:szCs w:val="24"/>
          <w:lang w:val="ru-RU"/>
        </w:rPr>
      </w:pPr>
      <w:r w:rsidRPr="0051229C">
        <w:rPr>
          <w:rFonts w:ascii="Arial" w:hAnsi="Arial" w:cs="Arial"/>
          <w:sz w:val="24"/>
          <w:szCs w:val="24"/>
          <w:lang w:val="ru-RU"/>
        </w:rPr>
        <w:tab/>
      </w:r>
    </w:p>
    <w:p w:rsidR="009A55D7" w:rsidRPr="0051229C" w:rsidRDefault="009A55D7">
      <w:pPr>
        <w:rPr>
          <w:rFonts w:ascii="Arial" w:hAnsi="Arial" w:cs="Arial"/>
          <w:sz w:val="24"/>
          <w:szCs w:val="24"/>
          <w:lang w:val="ru-RU"/>
        </w:rPr>
      </w:pPr>
    </w:p>
    <w:sectPr w:rsidR="009A55D7" w:rsidRPr="0051229C" w:rsidSect="0051229C">
      <w:pgSz w:w="12240" w:h="15840"/>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1482"/>
    <w:multiLevelType w:val="hybridMultilevel"/>
    <w:tmpl w:val="2090AFAA"/>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4CC7"/>
    <w:rsid w:val="00474CC7"/>
    <w:rsid w:val="0051229C"/>
    <w:rsid w:val="005E21E9"/>
    <w:rsid w:val="00953AB2"/>
    <w:rsid w:val="009A55D7"/>
    <w:rsid w:val="00D51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CC7"/>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608</Words>
  <Characters>3468</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2019-11-19T07:45:00Z</dcterms:created>
  <dcterms:modified xsi:type="dcterms:W3CDTF">2019-12-20T08:39:00Z</dcterms:modified>
</cp:coreProperties>
</file>