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6" w:rsidRPr="00C242FA" w:rsidRDefault="00532216" w:rsidP="00674E7E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РОССИЙСКАЯ ФЕДЕРАЦИЯ                                                        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СЕЛЬСКОГО ПОСЕЛЕНИЯ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</w:t>
      </w:r>
      <w:r w:rsidR="001941FD">
        <w:rPr>
          <w:rFonts w:cs="Times New Roman"/>
          <w:b/>
        </w:rPr>
        <w:t>ДАВЫДОВКА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Муниципального района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Приволжский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Самарской области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674E7E">
        <w:rPr>
          <w:rFonts w:cs="Times New Roman"/>
          <w:b/>
          <w:sz w:val="24"/>
          <w:szCs w:val="24"/>
        </w:rPr>
        <w:t>12</w:t>
      </w:r>
      <w:r w:rsidRPr="00C242FA">
        <w:rPr>
          <w:rFonts w:cs="Times New Roman"/>
          <w:b/>
          <w:sz w:val="24"/>
          <w:szCs w:val="24"/>
        </w:rPr>
        <w:t xml:space="preserve">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674E7E">
        <w:rPr>
          <w:rFonts w:cs="Times New Roman"/>
          <w:b/>
          <w:sz w:val="24"/>
          <w:szCs w:val="24"/>
        </w:rPr>
        <w:t>11.03.</w:t>
      </w:r>
      <w:r w:rsidR="008B5F3E">
        <w:rPr>
          <w:rFonts w:cs="Times New Roman"/>
          <w:b/>
          <w:sz w:val="24"/>
          <w:szCs w:val="24"/>
        </w:rPr>
        <w:t>2021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адресации в сельском поселении </w:t>
      </w:r>
      <w:r w:rsidR="001941FD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Давыдовка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Приволжский</w:t>
      </w:r>
      <w:proofErr w:type="gramEnd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Самарской области»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 xml:space="preserve">руководствуясь Уставом сельского поселения </w:t>
      </w:r>
      <w:r w:rsidR="001941FD">
        <w:rPr>
          <w:bCs/>
          <w:sz w:val="24"/>
          <w:szCs w:val="24"/>
        </w:rPr>
        <w:t>Давыдовка</w:t>
      </w:r>
      <w:r w:rsidR="001C7DAE" w:rsidRPr="001C7DAE">
        <w:rPr>
          <w:bCs/>
          <w:sz w:val="24"/>
          <w:szCs w:val="24"/>
        </w:rPr>
        <w:t xml:space="preserve"> 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</w:t>
      </w:r>
      <w:proofErr w:type="gramEnd"/>
      <w:r w:rsidR="004A0501">
        <w:rPr>
          <w:bCs/>
          <w:sz w:val="24"/>
          <w:szCs w:val="24"/>
        </w:rPr>
        <w:t xml:space="preserve"> </w:t>
      </w:r>
      <w:proofErr w:type="gramStart"/>
      <w:r w:rsidR="004A0501">
        <w:rPr>
          <w:bCs/>
          <w:sz w:val="24"/>
          <w:szCs w:val="24"/>
        </w:rPr>
        <w:t>целях</w:t>
      </w:r>
      <w:proofErr w:type="gramEnd"/>
      <w:r w:rsidR="004A0501">
        <w:rPr>
          <w:bCs/>
          <w:sz w:val="24"/>
          <w:szCs w:val="24"/>
        </w:rPr>
        <w:t xml:space="preserve">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1941FD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</w:t>
      </w:r>
      <w:r w:rsidR="00ED1365"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256B6A" w:rsidRPr="00256B6A" w:rsidRDefault="00C258AA" w:rsidP="00C258AA">
      <w:pPr>
        <w:pStyle w:val="ConsPlusTitle"/>
        <w:spacing w:line="240" w:lineRule="atLeast"/>
        <w:jc w:val="both"/>
        <w:rPr>
          <w:b w:val="0"/>
        </w:rPr>
      </w:pPr>
      <w:r>
        <w:rPr>
          <w:b w:val="0"/>
        </w:rPr>
        <w:t xml:space="preserve">         </w:t>
      </w:r>
      <w:r w:rsidR="000E347E" w:rsidRPr="00A8425A">
        <w:rPr>
          <w:b w:val="0"/>
        </w:rPr>
        <w:t>1.</w:t>
      </w:r>
      <w:r w:rsidR="00BD0210" w:rsidRPr="00A8425A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256B6A" w:rsidRPr="00256B6A">
        <w:rPr>
          <w:b w:val="0"/>
        </w:rPr>
        <w:t xml:space="preserve"> 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9B4339" w:rsidRPr="009B4339" w:rsidRDefault="00256B6A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>2.</w:t>
      </w:r>
      <w:r>
        <w:rPr>
          <w:b w:val="0"/>
        </w:rPr>
        <w:t xml:space="preserve"> </w:t>
      </w:r>
      <w:proofErr w:type="gramStart"/>
      <w:r w:rsidRPr="00256B6A">
        <w:rPr>
          <w:b w:val="0"/>
        </w:rPr>
        <w:t xml:space="preserve">Признать утратившими силу постановления администрации сельского поселения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</w:t>
      </w:r>
      <w:r w:rsidRPr="00256B6A">
        <w:rPr>
          <w:b w:val="0"/>
        </w:rPr>
        <w:t>№</w:t>
      </w:r>
      <w:r w:rsidR="001941FD">
        <w:rPr>
          <w:b w:val="0"/>
        </w:rPr>
        <w:t xml:space="preserve"> 41</w:t>
      </w:r>
      <w:r w:rsidRPr="00256B6A">
        <w:rPr>
          <w:b w:val="0"/>
        </w:rPr>
        <w:t xml:space="preserve"> от </w:t>
      </w:r>
      <w:r w:rsidR="001941FD">
        <w:rPr>
          <w:b w:val="0"/>
        </w:rPr>
        <w:t>07</w:t>
      </w:r>
      <w:r w:rsidR="004A0501">
        <w:rPr>
          <w:b w:val="0"/>
        </w:rPr>
        <w:t>.09.2015</w:t>
      </w:r>
      <w:r w:rsidRPr="00256B6A">
        <w:rPr>
          <w:b w:val="0"/>
        </w:rPr>
        <w:t xml:space="preserve"> г. </w:t>
      </w:r>
      <w:r w:rsidR="004A0501" w:rsidRPr="004A0501">
        <w:rPr>
          <w:b w:val="0"/>
        </w:rPr>
        <w:t>«О</w:t>
      </w:r>
      <w:r w:rsidR="004A0501">
        <w:rPr>
          <w:b w:val="0"/>
        </w:rPr>
        <w:t xml:space="preserve">б утверждении Административного регламента по предоставлению </w:t>
      </w:r>
      <w:r w:rsidR="004A0501" w:rsidRPr="004A0501">
        <w:rPr>
          <w:b w:val="0"/>
        </w:rPr>
        <w:t>му</w:t>
      </w:r>
      <w:r w:rsidR="004A0501">
        <w:rPr>
          <w:b w:val="0"/>
        </w:rPr>
        <w:t xml:space="preserve">ниципальной услуги «Присвоение, </w:t>
      </w:r>
      <w:r w:rsidR="004A0501" w:rsidRPr="004A0501">
        <w:rPr>
          <w:b w:val="0"/>
        </w:rPr>
        <w:t>изменение и аннулирован</w:t>
      </w:r>
      <w:r w:rsidR="004A0501">
        <w:rPr>
          <w:b w:val="0"/>
        </w:rPr>
        <w:t xml:space="preserve">ие адресов </w:t>
      </w:r>
      <w:r w:rsidR="004A0501" w:rsidRPr="004A0501">
        <w:rPr>
          <w:b w:val="0"/>
        </w:rPr>
        <w:t>объектам</w:t>
      </w:r>
      <w:r w:rsidR="004A0501">
        <w:rPr>
          <w:b w:val="0"/>
        </w:rPr>
        <w:t xml:space="preserve"> адресации в сельском поселении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>Приволжский Самарской области»</w:t>
      </w:r>
      <w:r w:rsidR="001941FD">
        <w:rPr>
          <w:b w:val="0"/>
        </w:rPr>
        <w:t>, № 31 от 19.07.2018</w:t>
      </w:r>
      <w:r w:rsidR="004A0501">
        <w:rPr>
          <w:b w:val="0"/>
        </w:rPr>
        <w:t xml:space="preserve"> г. «</w:t>
      </w:r>
      <w:r w:rsidR="004A0501" w:rsidRPr="004A0501">
        <w:rPr>
          <w:b w:val="0"/>
        </w:rPr>
        <w:t>О внесении изменений в Административн</w:t>
      </w:r>
      <w:r w:rsidR="004A0501">
        <w:rPr>
          <w:b w:val="0"/>
        </w:rPr>
        <w:t xml:space="preserve">ый регламент по предоставлению </w:t>
      </w:r>
      <w:r w:rsidR="004A0501" w:rsidRPr="004A0501">
        <w:rPr>
          <w:b w:val="0"/>
        </w:rPr>
        <w:t>муниципальной услуги «Присвоение, изм</w:t>
      </w:r>
      <w:r w:rsidR="004A0501">
        <w:rPr>
          <w:b w:val="0"/>
        </w:rPr>
        <w:t xml:space="preserve">енение и аннулирование адресов </w:t>
      </w:r>
      <w:r w:rsidR="004A0501" w:rsidRPr="004A0501">
        <w:rPr>
          <w:b w:val="0"/>
        </w:rPr>
        <w:t>объектам адресации в сельском поселении</w:t>
      </w:r>
      <w:proofErr w:type="gramEnd"/>
      <w:r w:rsidR="004A0501" w:rsidRPr="004A0501">
        <w:rPr>
          <w:b w:val="0"/>
        </w:rPr>
        <w:t xml:space="preserve">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 xml:space="preserve">Приволжский Самарской области», </w:t>
      </w:r>
      <w:r w:rsidR="001941FD">
        <w:rPr>
          <w:b w:val="0"/>
        </w:rPr>
        <w:t>утвержденный постановлением № 41 от 07</w:t>
      </w:r>
      <w:r w:rsidR="004A0501" w:rsidRPr="004A0501">
        <w:rPr>
          <w:b w:val="0"/>
        </w:rPr>
        <w:t>.09.2015 г.</w:t>
      </w:r>
      <w:r w:rsidR="004A0501">
        <w:rPr>
          <w:b w:val="0"/>
        </w:rPr>
        <w:t xml:space="preserve">» </w:t>
      </w:r>
      <w:r w:rsidR="001941FD">
        <w:rPr>
          <w:b w:val="0"/>
        </w:rPr>
        <w:t>, № 14 от 28.03.2019 г. «</w:t>
      </w:r>
      <w:r w:rsidR="001941FD" w:rsidRPr="004A0501">
        <w:rPr>
          <w:b w:val="0"/>
        </w:rPr>
        <w:t>О внесении изменений в Административн</w:t>
      </w:r>
      <w:r w:rsidR="001941FD">
        <w:rPr>
          <w:b w:val="0"/>
        </w:rPr>
        <w:t xml:space="preserve">ый регламент по предоставлению </w:t>
      </w:r>
      <w:r w:rsidR="001941FD" w:rsidRPr="004A0501">
        <w:rPr>
          <w:b w:val="0"/>
        </w:rPr>
        <w:t>муниципальной услуги «Присвоение, изм</w:t>
      </w:r>
      <w:r w:rsidR="001941FD">
        <w:rPr>
          <w:b w:val="0"/>
        </w:rPr>
        <w:t xml:space="preserve">енение и аннулирование адресов </w:t>
      </w:r>
      <w:r w:rsidR="001941FD" w:rsidRPr="004A0501">
        <w:rPr>
          <w:b w:val="0"/>
        </w:rPr>
        <w:t xml:space="preserve">объектам адресации в сельском поселении </w:t>
      </w:r>
      <w:r w:rsidR="001941FD">
        <w:rPr>
          <w:b w:val="0"/>
        </w:rPr>
        <w:t xml:space="preserve">Давыдовка муниципального района </w:t>
      </w:r>
      <w:r w:rsidR="001941FD" w:rsidRPr="004A0501">
        <w:rPr>
          <w:b w:val="0"/>
        </w:rPr>
        <w:t xml:space="preserve">Приволжский Самарской области», </w:t>
      </w:r>
      <w:r w:rsidR="001941FD">
        <w:rPr>
          <w:b w:val="0"/>
        </w:rPr>
        <w:t>утвержденный постановлением № 41 от 07</w:t>
      </w:r>
      <w:r w:rsidR="001941FD" w:rsidRPr="004A0501">
        <w:rPr>
          <w:b w:val="0"/>
        </w:rPr>
        <w:t>.09.2015 г.</w:t>
      </w:r>
      <w:r w:rsidR="001941FD">
        <w:rPr>
          <w:b w:val="0"/>
        </w:rPr>
        <w:t>»</w:t>
      </w:r>
    </w:p>
    <w:p w:rsidR="00BD0210" w:rsidRDefault="004A0501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</w:t>
      </w:r>
      <w:r w:rsidR="001941FD">
        <w:rPr>
          <w:rFonts w:eastAsia="Calibri"/>
          <w:b w:val="0"/>
        </w:rPr>
        <w:t>Давыдовка</w:t>
      </w:r>
      <w:r w:rsidR="00BD0210" w:rsidRPr="00A8425A">
        <w:rPr>
          <w:rFonts w:eastAsia="Calibri"/>
          <w:b w:val="0"/>
        </w:rPr>
        <w:t xml:space="preserve">» и разместить на официальном сайте администрации сельского поселения </w:t>
      </w:r>
      <w:r w:rsidR="001941FD">
        <w:rPr>
          <w:rFonts w:eastAsia="Calibri"/>
          <w:b w:val="0"/>
        </w:rPr>
        <w:t>Давыдовка</w:t>
      </w:r>
      <w:r w:rsidR="00BD0210" w:rsidRPr="00A8425A">
        <w:rPr>
          <w:rFonts w:eastAsia="Calibri"/>
          <w:b w:val="0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C258AA" w:rsidRPr="008E2632">
          <w:rPr>
            <w:rStyle w:val="af4"/>
            <w:rFonts w:eastAsia="Calibri"/>
            <w:b w:val="0"/>
          </w:rPr>
          <w:t>http://adm</w:t>
        </w:r>
        <w:r w:rsidR="00C258AA" w:rsidRPr="008E2632">
          <w:rPr>
            <w:rStyle w:val="af4"/>
            <w:rFonts w:eastAsia="Calibri"/>
            <w:b w:val="0"/>
            <w:lang w:val="en-US"/>
          </w:rPr>
          <w:t>davidovka</w:t>
        </w:r>
        <w:r w:rsidR="00C258AA" w:rsidRPr="008E2632">
          <w:rPr>
            <w:rStyle w:val="af4"/>
            <w:rFonts w:eastAsia="Calibri"/>
            <w:b w:val="0"/>
          </w:rPr>
          <w:t>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 xml:space="preserve">. </w:t>
      </w:r>
      <w:proofErr w:type="gramStart"/>
      <w:r w:rsidRPr="004A0501">
        <w:rPr>
          <w:rFonts w:eastAsia="Calibri"/>
          <w:b w:val="0"/>
        </w:rPr>
        <w:t>Контроль за</w:t>
      </w:r>
      <w:proofErr w:type="gramEnd"/>
      <w:r w:rsidRPr="004A0501">
        <w:rPr>
          <w:rFonts w:eastAsia="Calibri"/>
          <w:b w:val="0"/>
        </w:rPr>
        <w:t xml:space="preserve"> исполнением настоящего постановления оставляю за собой.</w:t>
      </w:r>
    </w:p>
    <w:p w:rsidR="00C258AA" w:rsidRDefault="00C258AA" w:rsidP="00C242FA">
      <w:pPr>
        <w:spacing w:after="0" w:line="240" w:lineRule="atLeast"/>
        <w:rPr>
          <w:sz w:val="24"/>
          <w:szCs w:val="24"/>
        </w:rPr>
      </w:pPr>
    </w:p>
    <w:p w:rsidR="00C242F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</w:t>
      </w:r>
      <w:proofErr w:type="gramStart"/>
      <w:r w:rsidRPr="00A8425A">
        <w:rPr>
          <w:sz w:val="24"/>
          <w:szCs w:val="24"/>
        </w:rPr>
        <w:t>сельского</w:t>
      </w:r>
      <w:proofErr w:type="gramEnd"/>
      <w:r w:rsidRPr="00A8425A">
        <w:rPr>
          <w:sz w:val="24"/>
          <w:szCs w:val="24"/>
        </w:rPr>
        <w:t xml:space="preserve"> </w:t>
      </w:r>
    </w:p>
    <w:p w:rsidR="00BD0210" w:rsidRPr="00A8425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поселения </w:t>
      </w:r>
      <w:r w:rsidR="001941FD">
        <w:rPr>
          <w:sz w:val="24"/>
          <w:szCs w:val="24"/>
        </w:rPr>
        <w:t>Давыдовка</w:t>
      </w:r>
      <w:r w:rsidRPr="00A8425A">
        <w:rPr>
          <w:sz w:val="24"/>
          <w:szCs w:val="24"/>
        </w:rPr>
        <w:t xml:space="preserve"> </w:t>
      </w:r>
      <w:r w:rsidR="00C242FA">
        <w:rPr>
          <w:sz w:val="24"/>
          <w:szCs w:val="24"/>
        </w:rPr>
        <w:t xml:space="preserve">                                                                                 </w:t>
      </w:r>
      <w:r w:rsidR="001941FD">
        <w:rPr>
          <w:sz w:val="24"/>
          <w:szCs w:val="24"/>
        </w:rPr>
        <w:t xml:space="preserve">                 </w:t>
      </w:r>
      <w:proofErr w:type="spellStart"/>
      <w:r w:rsidR="001941FD">
        <w:rPr>
          <w:sz w:val="24"/>
          <w:szCs w:val="24"/>
        </w:rPr>
        <w:t>Е.Ю.Митина</w:t>
      </w:r>
      <w:proofErr w:type="spellEnd"/>
    </w:p>
    <w:p w:rsidR="00674E7E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A8425A">
        <w:rPr>
          <w:rFonts w:eastAsia="Calibri" w:cs="Times New Roman"/>
          <w:sz w:val="24"/>
          <w:szCs w:val="24"/>
        </w:rPr>
        <w:t xml:space="preserve">         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lastRenderedPageBreak/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</w:t>
      </w:r>
      <w:r w:rsidR="001941FD">
        <w:rPr>
          <w:rFonts w:eastAsia="Calibri" w:cs="Times New Roman"/>
          <w:i/>
          <w:sz w:val="20"/>
          <w:szCs w:val="20"/>
        </w:rPr>
        <w:t>Давыдовка</w:t>
      </w:r>
      <w:r w:rsidRPr="00D03219">
        <w:rPr>
          <w:rFonts w:eastAsia="Calibri" w:cs="Times New Roman"/>
          <w:i/>
          <w:sz w:val="20"/>
          <w:szCs w:val="20"/>
        </w:rPr>
        <w:t xml:space="preserve">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proofErr w:type="gramStart"/>
      <w:r w:rsidRPr="00D03219">
        <w:rPr>
          <w:rFonts w:eastAsia="Calibri" w:cs="Times New Roman"/>
          <w:i/>
          <w:sz w:val="20"/>
          <w:szCs w:val="20"/>
        </w:rPr>
        <w:t>Приволжский</w:t>
      </w:r>
      <w:proofErr w:type="gramEnd"/>
      <w:r w:rsidRPr="00D03219">
        <w:rPr>
          <w:rFonts w:eastAsia="Calibri" w:cs="Times New Roman"/>
          <w:i/>
          <w:sz w:val="20"/>
          <w:szCs w:val="20"/>
        </w:rPr>
        <w:t xml:space="preserve">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674E7E">
        <w:rPr>
          <w:rFonts w:eastAsia="Calibri" w:cs="Times New Roman"/>
          <w:i/>
          <w:sz w:val="20"/>
          <w:szCs w:val="20"/>
        </w:rPr>
        <w:t xml:space="preserve">12 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674E7E">
        <w:rPr>
          <w:rFonts w:eastAsia="Calibri" w:cs="Times New Roman"/>
          <w:i/>
          <w:sz w:val="20"/>
          <w:szCs w:val="20"/>
        </w:rPr>
        <w:t>11.03.2021</w:t>
      </w:r>
      <w:r w:rsidRPr="00D03219">
        <w:rPr>
          <w:rFonts w:eastAsia="Calibri" w:cs="Times New Roman"/>
          <w:i/>
          <w:sz w:val="20"/>
          <w:szCs w:val="20"/>
          <w:u w:val="single"/>
        </w:rPr>
        <w:t>г.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</w:t>
      </w:r>
      <w:r w:rsidR="001941FD">
        <w:rPr>
          <w:rFonts w:eastAsia="Calibri" w:cs="Times New Roman"/>
          <w:b/>
          <w:sz w:val="24"/>
          <w:szCs w:val="24"/>
        </w:rPr>
        <w:t>Давыдовка</w:t>
      </w:r>
      <w:r w:rsidRPr="00C32A8D">
        <w:rPr>
          <w:rFonts w:eastAsia="Calibri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C32A8D">
        <w:rPr>
          <w:rFonts w:eastAsia="Calibri" w:cs="Times New Roman"/>
          <w:b/>
          <w:sz w:val="24"/>
          <w:szCs w:val="24"/>
        </w:rPr>
        <w:t>Приволжский</w:t>
      </w:r>
      <w:proofErr w:type="gramEnd"/>
      <w:r w:rsidRPr="00C32A8D">
        <w:rPr>
          <w:rFonts w:eastAsia="Calibri" w:cs="Times New Roman"/>
          <w:b/>
          <w:sz w:val="24"/>
          <w:szCs w:val="24"/>
        </w:rPr>
        <w:t xml:space="preserve">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числе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-месту (за исключением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являющемуся частью 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3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-мест, в случае подготовки и оформления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-место.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9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0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1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2"/>
      <w:bookmarkEnd w:id="1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3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4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4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1.2.2.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20" w:history="1">
        <w:r w:rsidR="00C258AA" w:rsidRPr="008E2632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http://admdavidovka.ru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)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proofErr w:type="spellEnd"/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>официальном сайте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 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C258AA">
        <w:rPr>
          <w:rFonts w:eastAsia="Calibri" w:cs="Times New Roman"/>
          <w:sz w:val="24"/>
          <w:szCs w:val="24"/>
          <w:lang w:eastAsia="ru-RU"/>
        </w:rPr>
        <w:t>44556</w:t>
      </w:r>
      <w:r w:rsidR="00C258AA" w:rsidRPr="00C258AA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с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.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 w:rsidR="00C258AA">
        <w:rPr>
          <w:rFonts w:eastAsia="Calibri" w:cs="Times New Roman"/>
          <w:sz w:val="24"/>
          <w:szCs w:val="24"/>
          <w:lang w:eastAsia="ru-RU"/>
        </w:rPr>
        <w:t>Молодежная 13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="00C258AA">
        <w:rPr>
          <w:rFonts w:eastAsia="Calibri" w:cs="Times New Roman"/>
          <w:sz w:val="24"/>
          <w:szCs w:val="24"/>
          <w:lang w:eastAsia="ru-RU"/>
        </w:rPr>
        <w:t xml:space="preserve"> до 16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 w:rsidR="008D7F74"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 w:rsidR="008D7F74">
        <w:rPr>
          <w:rFonts w:eastAsia="Calibri" w:cs="Times New Roman"/>
          <w:sz w:val="24"/>
          <w:szCs w:val="24"/>
          <w:lang w:eastAsia="ru-RU"/>
        </w:rPr>
        <w:t>48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C258AA">
        <w:rPr>
          <w:rFonts w:eastAsia="Calibri" w:cs="Times New Roman"/>
          <w:sz w:val="24"/>
          <w:szCs w:val="24"/>
          <w:lang w:eastAsia="ru-RU"/>
        </w:rPr>
        <w:t>9-71-95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hyperlink r:id="rId21" w:history="1"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  <w:lang w:val="en-US"/>
          </w:rPr>
          <w:t>davydovka</w:t>
        </w:r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</w:rPr>
          <w:t>.</w:t>
        </w:r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  <w:lang w:val="en-US"/>
          </w:rPr>
          <w:t>pv</w:t>
        </w:r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</w:rPr>
          <w:t>@yandex.ru</w:t>
        </w:r>
      </w:hyperlink>
      <w:r>
        <w:rPr>
          <w:rFonts w:eastAsia="Arial Unicode MS" w:cs="Times New Roman"/>
          <w:kern w:val="1"/>
          <w:sz w:val="24"/>
          <w:szCs w:val="24"/>
        </w:rPr>
        <w:t xml:space="preserve">. 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2" w:history="1"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</w:t>
        </w:r>
        <w:r w:rsidR="00C258AA" w:rsidRPr="00C258AA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davidovka</w:t>
        </w:r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8D7F74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8D7F74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</w:t>
      </w:r>
      <w:proofErr w:type="spellEnd"/>
      <w:r w:rsidR="00A75827" w:rsidRPr="001941FD">
        <w:rPr>
          <w:rFonts w:eastAsia="Calibri" w:cs="Times New Roman"/>
          <w:sz w:val="24"/>
          <w:szCs w:val="24"/>
          <w:lang w:eastAsia="ru-RU"/>
        </w:rPr>
        <w:t>@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pv</w:t>
      </w:r>
      <w:proofErr w:type="spellEnd"/>
      <w:r w:rsidR="00A75827" w:rsidRPr="001941FD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samregion</w:t>
      </w:r>
      <w:proofErr w:type="spellEnd"/>
      <w:r w:rsidR="00A75827" w:rsidRPr="001941FD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ru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>–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</w:t>
      </w: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A75827" w:rsidRP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>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proofErr w:type="gramStart"/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  <w:proofErr w:type="gramEnd"/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1941FD">
        <w:rPr>
          <w:rFonts w:eastAsia="Calibri" w:cs="Times New Roman"/>
          <w:sz w:val="24"/>
          <w:szCs w:val="24"/>
        </w:rPr>
        <w:t>Давыдовка</w:t>
      </w:r>
      <w:r w:rsidR="00214F35">
        <w:rPr>
          <w:rFonts w:eastAsia="Calibri" w:cs="Times New Roman"/>
          <w:sz w:val="24"/>
          <w:szCs w:val="24"/>
        </w:rPr>
        <w:t xml:space="preserve"> 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1) копии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земельный участок, на котором расположены указанное здание (строение), сооружение);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2.7. Исчерпывающий перечень документов, необходимых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в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,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если за предоставлением муниципальной услуги обратилось лицо, не представившее документ, удостоверяющий личность (при личном обращении) и (или)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 соответствие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2.10. Исчерпывающий перечень оснований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для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необходимых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, прием и 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lastRenderedPageBreak/>
        <w:t>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бейджами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0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proofErr w:type="gramStart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административных</w:t>
      </w:r>
      <w:proofErr w:type="gramEnd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3.2.1.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течение 1 (одного) рабочего дня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 даты получения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дств кр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3.4. Принятие решения о предоставлении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 </w:t>
      </w:r>
      <w:r w:rsidR="001941FD">
        <w:rPr>
          <w:rFonts w:eastAsia="Calibri" w:cs="Times New Roman"/>
          <w:sz w:val="24"/>
          <w:szCs w:val="24"/>
          <w:lang w:eastAsia="ar-SA"/>
        </w:rPr>
        <w:t>Давыдовка</w:t>
      </w:r>
      <w:r w:rsidR="00F47AFF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Формы </w:t>
      </w:r>
      <w:proofErr w:type="gramStart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контроль за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95E0E">
        <w:rPr>
          <w:rFonts w:eastAsia="Calibri" w:cs="Times New Roman"/>
          <w:sz w:val="24"/>
          <w:szCs w:val="24"/>
          <w:lang w:eastAsia="ru-RU"/>
        </w:rPr>
        <w:t>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установленного срока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32A8D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6.2.1.1.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  <w:proofErr w:type="gramEnd"/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>направляет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6.2.3.5.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дату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1941FD">
        <w:rPr>
          <w:rFonts w:eastAsia="Times New Roman" w:cs="Times New Roman"/>
          <w:i/>
          <w:sz w:val="20"/>
          <w:szCs w:val="20"/>
          <w:lang w:eastAsia="ru-RU"/>
        </w:rPr>
        <w:t>Давыдовка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A74E06">
        <w:rPr>
          <w:rFonts w:eastAsia="Times New Roman" w:cs="Times New Roman"/>
          <w:bCs/>
          <w:i/>
          <w:sz w:val="20"/>
          <w:szCs w:val="20"/>
          <w:lang w:eastAsia="ru-RU"/>
        </w:rPr>
        <w:t xml:space="preserve">12 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A74E06">
        <w:rPr>
          <w:rFonts w:eastAsia="Times New Roman" w:cs="Times New Roman"/>
          <w:bCs/>
          <w:i/>
          <w:sz w:val="20"/>
          <w:szCs w:val="20"/>
          <w:lang w:eastAsia="ru-RU"/>
        </w:rPr>
        <w:t>11.03.2021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г.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762D3F">
        <w:rPr>
          <w:rFonts w:eastAsia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его адреса</w:t>
      </w:r>
      <w:r w:rsidRPr="00C32A8D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«__» ____________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из земель, находящихся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путем объединения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объединяемых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9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0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1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  <w:proofErr w:type="gramEnd"/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607"/>
      <w:bookmarkEnd w:id="5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8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9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10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1941FD">
        <w:rPr>
          <w:rFonts w:eastAsia="Times New Roman" w:cs="Times New Roman"/>
          <w:i/>
          <w:sz w:val="20"/>
          <w:szCs w:val="20"/>
          <w:lang w:eastAsia="ru-RU"/>
        </w:rPr>
        <w:t>Давыдовка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A74E06">
        <w:rPr>
          <w:rFonts w:eastAsia="Times New Roman" w:cs="Times New Roman"/>
          <w:bCs/>
          <w:i/>
          <w:sz w:val="20"/>
          <w:szCs w:val="20"/>
          <w:lang w:eastAsia="ru-RU"/>
        </w:rPr>
        <w:t xml:space="preserve">12 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A74E06">
        <w:rPr>
          <w:rFonts w:eastAsia="Times New Roman" w:cs="Times New Roman"/>
          <w:bCs/>
          <w:i/>
          <w:sz w:val="20"/>
          <w:szCs w:val="20"/>
          <w:lang w:eastAsia="ru-RU"/>
        </w:rPr>
        <w:t>11.03.2021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г.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proofErr w:type="gramStart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 xml:space="preserve">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</w:t>
      </w:r>
      <w:proofErr w:type="gramEnd"/>
      <w:r w:rsidRPr="00C32A8D">
        <w:rPr>
          <w:rFonts w:eastAsia="Times New Roman" w:cs="Times New Roman"/>
          <w:sz w:val="16"/>
          <w:szCs w:val="16"/>
          <w:lang w:eastAsia="ru-RU"/>
        </w:rPr>
        <w:t xml:space="preserve">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</w:t>
      </w: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2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3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762D3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        </w:t>
      </w: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1941FD">
        <w:rPr>
          <w:rFonts w:eastAsia="Times New Roman" w:cs="Times New Roman"/>
          <w:i/>
          <w:sz w:val="20"/>
          <w:szCs w:val="20"/>
          <w:lang w:eastAsia="ru-RU"/>
        </w:rPr>
        <w:t>Давыдовка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C32A8D" w:rsidRPr="00A74E06" w:rsidRDefault="00762D3F" w:rsidP="00A74E0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A74E06">
        <w:rPr>
          <w:rFonts w:eastAsia="Times New Roman" w:cs="Times New Roman"/>
          <w:bCs/>
          <w:i/>
          <w:sz w:val="20"/>
          <w:szCs w:val="20"/>
          <w:lang w:eastAsia="ru-RU"/>
        </w:rPr>
        <w:t xml:space="preserve">12 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A74E06">
        <w:rPr>
          <w:rFonts w:eastAsia="Times New Roman" w:cs="Times New Roman"/>
          <w:bCs/>
          <w:i/>
          <w:sz w:val="20"/>
          <w:szCs w:val="20"/>
          <w:lang w:eastAsia="ru-RU"/>
        </w:rPr>
        <w:t>11.03.2021г.</w:t>
      </w:r>
      <w:bookmarkStart w:id="9" w:name="_GoBack"/>
      <w:bookmarkEnd w:id="9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>указанным</w:t>
      </w:r>
      <w:proofErr w:type="gramEnd"/>
      <w:r w:rsidRPr="00C32A8D">
        <w:rPr>
          <w:rFonts w:eastAsia="Times New Roman" w:cs="Times New Roman"/>
          <w:sz w:val="16"/>
          <w:szCs w:val="16"/>
        </w:rPr>
        <w:t xml:space="preserve">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выдавшего</w:t>
      </w:r>
      <w:proofErr w:type="gramEnd"/>
      <w:r w:rsidRPr="00C32A8D">
        <w:rPr>
          <w:rFonts w:eastAsia="Times New Roman" w:cs="Times New Roman"/>
          <w:i/>
          <w:sz w:val="16"/>
          <w:szCs w:val="16"/>
        </w:rPr>
        <w:t xml:space="preserve">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4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7F" w:rsidRDefault="00971E7F" w:rsidP="008C0734">
      <w:pPr>
        <w:spacing w:after="0" w:line="240" w:lineRule="auto"/>
      </w:pPr>
      <w:r>
        <w:separator/>
      </w:r>
    </w:p>
  </w:endnote>
  <w:endnote w:type="continuationSeparator" w:id="0">
    <w:p w:rsidR="00971E7F" w:rsidRDefault="00971E7F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</w:p>
  <w:p w:rsidR="00C32A8D" w:rsidRDefault="00C32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7F" w:rsidRDefault="00971E7F" w:rsidP="008C0734">
      <w:pPr>
        <w:spacing w:after="0" w:line="240" w:lineRule="auto"/>
      </w:pPr>
      <w:r>
        <w:separator/>
      </w:r>
    </w:p>
  </w:footnote>
  <w:footnote w:type="continuationSeparator" w:id="0">
    <w:p w:rsidR="00971E7F" w:rsidRDefault="00971E7F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05F1" w:rsidRPr="008305F1" w:rsidRDefault="008305F1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 w:rsidR="00A74E06">
          <w:rPr>
            <w:noProof/>
            <w:sz w:val="20"/>
            <w:szCs w:val="20"/>
          </w:rPr>
          <w:t>28</w:t>
        </w:r>
        <w:r w:rsidRPr="008305F1">
          <w:rPr>
            <w:sz w:val="20"/>
            <w:szCs w:val="20"/>
          </w:rPr>
          <w:fldChar w:fldCharType="end"/>
        </w:r>
      </w:p>
    </w:sdtContent>
  </w:sdt>
  <w:p w:rsidR="00C32A8D" w:rsidRPr="00722313" w:rsidRDefault="00C32A8D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Pr="008305F1" w:rsidRDefault="008305F1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C4" w:rsidRPr="00762D3F" w:rsidRDefault="008305F1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A74E06">
      <w:rPr>
        <w:noProof/>
        <w:sz w:val="20"/>
        <w:szCs w:val="20"/>
      </w:rPr>
      <w:t>40</w:t>
    </w:r>
    <w:r w:rsidRPr="008305F1">
      <w:rPr>
        <w:sz w:val="20"/>
        <w:szCs w:val="20"/>
      </w:rPr>
      <w:fldChar w:fldCharType="end"/>
    </w:r>
  </w:p>
  <w:p w:rsidR="008E13C4" w:rsidRDefault="008E13C4">
    <w:pPr>
      <w:pStyle w:val="a7"/>
    </w:pPr>
  </w:p>
  <w:p w:rsidR="008305F1" w:rsidRDefault="00830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0E54"/>
    <w:rsid w:val="00025E36"/>
    <w:rsid w:val="00031079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41FD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74E7E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1E7F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4E06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3A7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258AA"/>
    <w:rsid w:val="00C32A8D"/>
    <w:rsid w:val="00C36F31"/>
    <w:rsid w:val="00C41617"/>
    <w:rsid w:val="00C51A29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8" Type="http://schemas.openxmlformats.org/officeDocument/2006/relationships/hyperlink" Target="consultantplus://offline/ref=BB42B1F3EE46D96C60345FC676DAC486BAA5B1160F920860550079FA8F0789974A9A60423F506B2C15FB0320B1g323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davydovka.pv@yandex.ru" TargetMode="External"/><Relationship Id="rId34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http://admdavidovka.ru" TargetMode="External"/><Relationship Id="rId17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document?id=70703770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5BE1C02920860550079FA8F0789974A9A60423F506B2C15FB0320B1g323M" TargetMode="External"/><Relationship Id="rId20" Type="http://schemas.openxmlformats.org/officeDocument/2006/relationships/hyperlink" Target="http://admdavidovka.ru" TargetMode="External"/><Relationship Id="rId29" Type="http://schemas.openxmlformats.org/officeDocument/2006/relationships/hyperlink" Target="consultantplus://offline/ref=F959B50BFA1AC82183B1848CBE3ADCF315C033CFE1CBC6FA0704DA39DB5F12547882B042F15FDC90C229E76529n3h8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hyperlink" Target="http://ivo.garant.ru/document?id=70703770&amp;sub=100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2BF1703970860550079FA8F0789974A9A60423F506B2C15FB0320B1g323M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F959B50BFA1AC82183B1848CBE3ADCF315C03CC5ECCBC6FA0704DA39DB5F12547882B042F15FDC90C229E76529n3h8G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31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2" Type="http://schemas.openxmlformats.org/officeDocument/2006/relationships/hyperlink" Target="http://admprivolgie.ru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F959B50BFA1AC82183B1848CBE3ADCF315C033CFE1CBC6FA0704DA39DB5F12547882B042F15FDC90C229E76529n3h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BC54B4-294F-4063-8061-CF9F5FC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16814</Words>
  <Characters>95845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5</cp:revision>
  <cp:lastPrinted>2021-01-13T08:00:00Z</cp:lastPrinted>
  <dcterms:created xsi:type="dcterms:W3CDTF">2021-02-24T04:51:00Z</dcterms:created>
  <dcterms:modified xsi:type="dcterms:W3CDTF">2021-03-11T09:09:00Z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