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E3DD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14:paraId="33076682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КАЛУЖСКАЯ ОБЛАСТЬ</w:t>
      </w:r>
    </w:p>
    <w:p w14:paraId="3DF45F2B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ИЗНОСКОВСКИЙ РАЙОН</w:t>
      </w:r>
    </w:p>
    <w:p w14:paraId="62F3DB92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03B5FE8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МУНИЦИПАЛЬНОЕ ОБРАЗОВАНИЕ  </w:t>
      </w:r>
    </w:p>
    <w:p w14:paraId="40DB2863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СЕЛЬСКОЕ ПОСЕЛЕНИЕ "ПОСЕЛОК МЯТЛЕВО"</w:t>
      </w:r>
    </w:p>
    <w:p w14:paraId="32A94764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24909C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ПОСЕЛКОВЫЙ СОВЕТ</w:t>
      </w:r>
    </w:p>
    <w:p w14:paraId="4CCC7CE0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DF6CCC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255DBCA1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81A4342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п.Мятлево</w:t>
      </w:r>
      <w:proofErr w:type="spellEnd"/>
    </w:p>
    <w:p w14:paraId="4292FB7D" w14:textId="77777777" w:rsidR="00804151" w:rsidRDefault="00804151" w:rsidP="0080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0D8390" w14:textId="597CF651" w:rsidR="00804151" w:rsidRDefault="00804151" w:rsidP="0080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15 июня 2020 г.                                                                             № 20</w:t>
      </w:r>
    </w:p>
    <w:p w14:paraId="36F5F1D6" w14:textId="43A051B3" w:rsidR="004B0CAB" w:rsidRDefault="004B0CAB"/>
    <w:p w14:paraId="37FC92CC" w14:textId="77777777" w:rsidR="00804151" w:rsidRDefault="00804151" w:rsidP="00804151">
      <w:pPr>
        <w:pStyle w:val="a3"/>
        <w:rPr>
          <w:rFonts w:ascii="Times New Roman" w:hAnsi="Times New Roman" w:cs="Times New Roman"/>
          <w:b/>
          <w:bCs/>
          <w:lang w:eastAsia="ru-RU"/>
        </w:rPr>
      </w:pPr>
      <w:r w:rsidRPr="00804151">
        <w:rPr>
          <w:rFonts w:ascii="Times New Roman" w:hAnsi="Times New Roman" w:cs="Times New Roman"/>
          <w:b/>
          <w:bCs/>
          <w:lang w:eastAsia="ru-RU"/>
        </w:rPr>
        <w:t xml:space="preserve">Об утверждении Порядка принятия муниципальными служащими </w:t>
      </w:r>
    </w:p>
    <w:p w14:paraId="4387E444" w14:textId="77777777" w:rsidR="00804151" w:rsidRDefault="00804151" w:rsidP="00804151">
      <w:pPr>
        <w:pStyle w:val="a3"/>
        <w:rPr>
          <w:rFonts w:ascii="Times New Roman" w:hAnsi="Times New Roman" w:cs="Times New Roman"/>
          <w:b/>
          <w:bCs/>
          <w:lang w:eastAsia="ru-RU"/>
        </w:rPr>
      </w:pPr>
      <w:r w:rsidRPr="00804151">
        <w:rPr>
          <w:rFonts w:ascii="Times New Roman" w:hAnsi="Times New Roman" w:cs="Times New Roman"/>
          <w:b/>
          <w:bCs/>
          <w:lang w:eastAsia="ru-RU"/>
        </w:rPr>
        <w:t xml:space="preserve">администрации Ивановского сельского поселения наград, почетных </w:t>
      </w:r>
    </w:p>
    <w:p w14:paraId="50FCE372" w14:textId="77777777" w:rsidR="00804151" w:rsidRDefault="00804151" w:rsidP="00804151">
      <w:pPr>
        <w:pStyle w:val="a3"/>
        <w:rPr>
          <w:rFonts w:ascii="Times New Roman" w:hAnsi="Times New Roman" w:cs="Times New Roman"/>
          <w:b/>
          <w:bCs/>
          <w:lang w:eastAsia="ru-RU"/>
        </w:rPr>
      </w:pPr>
      <w:r w:rsidRPr="00804151">
        <w:rPr>
          <w:rFonts w:ascii="Times New Roman" w:hAnsi="Times New Roman" w:cs="Times New Roman"/>
          <w:b/>
          <w:bCs/>
          <w:lang w:eastAsia="ru-RU"/>
        </w:rPr>
        <w:t xml:space="preserve">и специальных званий (за исключением научных) иностранных государств, </w:t>
      </w:r>
    </w:p>
    <w:p w14:paraId="0F72C7D2" w14:textId="77777777" w:rsidR="00804151" w:rsidRDefault="00804151" w:rsidP="00804151">
      <w:pPr>
        <w:pStyle w:val="a3"/>
        <w:rPr>
          <w:rFonts w:ascii="Times New Roman" w:hAnsi="Times New Roman" w:cs="Times New Roman"/>
          <w:b/>
          <w:bCs/>
          <w:lang w:eastAsia="ru-RU"/>
        </w:rPr>
      </w:pPr>
      <w:r w:rsidRPr="00804151">
        <w:rPr>
          <w:rFonts w:ascii="Times New Roman" w:hAnsi="Times New Roman" w:cs="Times New Roman"/>
          <w:b/>
          <w:bCs/>
          <w:lang w:eastAsia="ru-RU"/>
        </w:rPr>
        <w:t xml:space="preserve">международных организаций, а также политических партий, других </w:t>
      </w:r>
    </w:p>
    <w:p w14:paraId="3E332808" w14:textId="10AE72B2" w:rsidR="00804151" w:rsidRPr="00804151" w:rsidRDefault="00804151" w:rsidP="00804151">
      <w:pPr>
        <w:pStyle w:val="a3"/>
        <w:rPr>
          <w:rFonts w:ascii="Times New Roman" w:hAnsi="Times New Roman" w:cs="Times New Roman"/>
          <w:b/>
          <w:bCs/>
          <w:lang w:eastAsia="ru-RU"/>
        </w:rPr>
      </w:pPr>
      <w:r w:rsidRPr="00804151">
        <w:rPr>
          <w:rFonts w:ascii="Times New Roman" w:hAnsi="Times New Roman" w:cs="Times New Roman"/>
          <w:b/>
          <w:bCs/>
          <w:lang w:eastAsia="ru-RU"/>
        </w:rPr>
        <w:t>общественных объединений и религиозных объединений</w:t>
      </w:r>
    </w:p>
    <w:p w14:paraId="4B93A1C8" w14:textId="7B567470" w:rsidR="00804151" w:rsidRDefault="00804151" w:rsidP="003531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№25-ФЗ «О муниципальной службе в Российской Федерации», руководствуясь Уставом муниципального образования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«Поселок Мятлево»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Калужской области, поселковый Совет</w:t>
      </w:r>
    </w:p>
    <w:p w14:paraId="6CCA58FF" w14:textId="2242CFC3" w:rsidR="00804151" w:rsidRPr="00804151" w:rsidRDefault="00804151" w:rsidP="0080415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Л:</w:t>
      </w:r>
    </w:p>
    <w:p w14:paraId="79B25E8D" w14:textId="0134D8C4" w:rsidR="00804151" w:rsidRPr="00804151" w:rsidRDefault="00804151" w:rsidP="008041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Утвердить Порядок принятия муниципальными служащими администрации муниципального образования сельское поселение «Поселок Мятлево»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согласно приложению к настоящему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E252D0" w14:textId="5E9ADB62" w:rsidR="00804151" w:rsidRPr="00804151" w:rsidRDefault="00804151" w:rsidP="000959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данного решения возложить на заместителя главы администрации </w:t>
      </w: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«Поселок Мятлево»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ED9B6" w14:textId="420F80D2" w:rsidR="00804151" w:rsidRPr="00804151" w:rsidRDefault="00804151" w:rsidP="000959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3. </w:t>
      </w:r>
      <w:r w:rsidR="00095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(обнародовать)</w:t>
      </w:r>
      <w:r w:rsidR="00095913" w:rsidRPr="00095913">
        <w:t xml:space="preserve"> </w:t>
      </w:r>
      <w:r w:rsidR="00095913" w:rsidRPr="00095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Администрации муниципального образования сельское поселение «Поселок Мятлево» и разместить в информационно-телекоммуникационной сети "Интернет" на официальном сайте (http://spmyatlevo.ru/).</w:t>
      </w:r>
      <w:r w:rsidR="0009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6DDC86" w14:textId="77777777" w:rsidR="00095913" w:rsidRDefault="00095913" w:rsidP="0009591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6F39F73" w14:textId="1CFA67D3" w:rsidR="00095913" w:rsidRPr="00095913" w:rsidRDefault="00804151" w:rsidP="0009591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5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095913" w:rsidRPr="00095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14:paraId="1CB9A9FB" w14:textId="68DDDA7C" w:rsidR="00804151" w:rsidRPr="00095913" w:rsidRDefault="00095913" w:rsidP="0009591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5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«Поселок </w:t>
      </w:r>
      <w:proofErr w:type="gramStart"/>
      <w:r w:rsidRPr="00095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Мятлево»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С.В.Кузьмина</w:t>
      </w:r>
      <w:proofErr w:type="spellEnd"/>
    </w:p>
    <w:p w14:paraId="68B097DF" w14:textId="77777777" w:rsidR="00095913" w:rsidRDefault="00095913" w:rsidP="0080415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1D067D1C" w14:textId="4462D75F" w:rsidR="00095913" w:rsidRDefault="00095913" w:rsidP="00A938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D273D" w14:textId="77777777" w:rsidR="00A93893" w:rsidRDefault="00A93893" w:rsidP="00A938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AB211" w14:textId="6D5CD28E" w:rsidR="00804151" w:rsidRPr="00095913" w:rsidRDefault="00095913" w:rsidP="000959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</w:t>
      </w:r>
      <w:r w:rsidR="00804151" w:rsidRPr="00095913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14:paraId="2A4DEC47" w14:textId="3843A4BB" w:rsidR="00804151" w:rsidRPr="00095913" w:rsidRDefault="00804151" w:rsidP="000959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5913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95913">
        <w:rPr>
          <w:rFonts w:ascii="Times New Roman" w:hAnsi="Times New Roman" w:cs="Times New Roman"/>
          <w:sz w:val="24"/>
          <w:szCs w:val="24"/>
          <w:lang w:eastAsia="ru-RU"/>
        </w:rPr>
        <w:t>решению поселкового Совета</w:t>
      </w:r>
    </w:p>
    <w:p w14:paraId="0A6E18D1" w14:textId="70BF11D8" w:rsidR="00804151" w:rsidRPr="00095913" w:rsidRDefault="00095913" w:rsidP="000959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СП «Поселок Мятлево»</w:t>
      </w:r>
    </w:p>
    <w:p w14:paraId="3CBAC62B" w14:textId="7B32269D" w:rsidR="00804151" w:rsidRPr="00095913" w:rsidRDefault="00804151" w:rsidP="000959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591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95913">
        <w:rPr>
          <w:rFonts w:ascii="Times New Roman" w:hAnsi="Times New Roman" w:cs="Times New Roman"/>
          <w:sz w:val="24"/>
          <w:szCs w:val="24"/>
          <w:lang w:eastAsia="ru-RU"/>
        </w:rPr>
        <w:t>15 июня 2020 г.</w:t>
      </w:r>
      <w:r w:rsidRPr="00095913">
        <w:rPr>
          <w:rFonts w:ascii="Times New Roman" w:hAnsi="Times New Roman" w:cs="Times New Roman"/>
          <w:sz w:val="24"/>
          <w:szCs w:val="24"/>
          <w:lang w:eastAsia="ru-RU"/>
        </w:rPr>
        <w:t xml:space="preserve">  N </w:t>
      </w:r>
      <w:r w:rsidR="00095913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14:paraId="64513AF5" w14:textId="04871755" w:rsidR="00804151" w:rsidRPr="00804151" w:rsidRDefault="00804151" w:rsidP="008041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9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4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9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4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09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4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09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4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09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4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9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4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</w:p>
    <w:p w14:paraId="267ACF8B" w14:textId="77777777" w:rsidR="00095913" w:rsidRDefault="00804151" w:rsidP="0009591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5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принятия муниципальными служащими администрации </w:t>
      </w:r>
      <w:r w:rsidR="00095913" w:rsidRPr="00095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сельское поселение «Поселок Мятлево» </w:t>
      </w:r>
      <w:proofErr w:type="spellStart"/>
      <w:r w:rsidR="00095913" w:rsidRPr="00095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Износковского</w:t>
      </w:r>
      <w:proofErr w:type="spellEnd"/>
      <w:r w:rsidR="00095913" w:rsidRPr="00095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 Калужской области </w:t>
      </w:r>
      <w:r w:rsidRPr="00095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</w:t>
      </w:r>
      <w:r w:rsidR="00095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B4FB2F4" w14:textId="4765C672" w:rsidR="00804151" w:rsidRPr="00095913" w:rsidRDefault="00804151" w:rsidP="0009591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5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религиозных объединений</w:t>
      </w:r>
    </w:p>
    <w:p w14:paraId="5B910E56" w14:textId="30CFB5DC" w:rsidR="00804151" w:rsidRPr="00804151" w:rsidRDefault="00804151" w:rsidP="003E65B5">
      <w:pPr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E61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процедуру принятия</w:t>
      </w: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администрации </w:t>
      </w:r>
      <w:r w:rsidR="00E6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«Поселок Мятлево» </w:t>
      </w:r>
      <w:proofErr w:type="spellStart"/>
      <w:r w:rsidR="00E61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Износковского</w:t>
      </w:r>
      <w:proofErr w:type="spellEnd"/>
      <w:r w:rsidR="00E6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Калужской области (далее – муниципальные служащие)</w:t>
      </w: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E6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награды, звания), </w:t>
      </w: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их должностные обязанности входит взаимодействие с указанными организациями и объединениями.</w:t>
      </w:r>
    </w:p>
    <w:p w14:paraId="66DFCEF5" w14:textId="6B9FD94F" w:rsidR="00804151" w:rsidRPr="00804151" w:rsidRDefault="00804151" w:rsidP="003E65B5">
      <w:pPr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</w:t>
      </w:r>
      <w:r w:rsidR="00E6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награды, звания с письменного разрешения Главы муниципального образования сельское поселение «Поселок Мятлево».</w:t>
      </w:r>
    </w:p>
    <w:p w14:paraId="29B69CDC" w14:textId="09213C25" w:rsidR="00332588" w:rsidRDefault="00804151" w:rsidP="003E65B5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58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32588" w:rsidRPr="003325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32588" w:rsidRPr="00332588">
        <w:rPr>
          <w:rFonts w:ascii="Times New Roman" w:hAnsi="Times New Roman" w:cs="Times New Roman"/>
          <w:sz w:val="24"/>
          <w:szCs w:val="24"/>
        </w:rPr>
        <w:t xml:space="preserve"> </w:t>
      </w:r>
      <w:r w:rsidR="00332588" w:rsidRPr="0033258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ходатайство на имя заместителя главы администрации муниципального образования сельское поселение «Поселок Мятлево», ответственному за кадровое делопроизводство, ходатайство, составленное на имя  главы </w:t>
      </w:r>
      <w:bookmarkStart w:id="0" w:name="_Hlk42816663"/>
      <w:r w:rsidR="00332588" w:rsidRPr="0033258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«Поселок Мятлево» </w:t>
      </w:r>
      <w:bookmarkEnd w:id="0"/>
      <w:r w:rsidR="00332588" w:rsidRPr="00332588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согласно приложению 1 к настоящему Порядку. </w:t>
      </w:r>
    </w:p>
    <w:p w14:paraId="3313856A" w14:textId="347D6903" w:rsidR="00804151" w:rsidRPr="00332588" w:rsidRDefault="00332588" w:rsidP="003E65B5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Pr="0033258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«Поселок Мятлево»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месячный срок принимает решение по результатам рассмотрения ходатайства.</w:t>
      </w:r>
    </w:p>
    <w:p w14:paraId="0EF20961" w14:textId="67ECF885" w:rsidR="00332588" w:rsidRDefault="00804151" w:rsidP="003E65B5">
      <w:pPr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5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3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служащий, отказавшийся от награды, звания, в течение 3-х рабочих дней</w:t>
      </w:r>
      <w:r w:rsidR="00A9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отказа представляет заместителю главы администрации </w:t>
      </w:r>
      <w:r w:rsidR="00A93893" w:rsidRPr="00A938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«Поселок Мятлево»</w:t>
      </w:r>
      <w:r w:rsidR="00A9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кадровое делопроизводство, уведомление, составленное на имя Главы </w:t>
      </w:r>
      <w:r w:rsidR="00A93893" w:rsidRPr="00A938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«Поселок Мятлево»</w:t>
      </w:r>
      <w:r w:rsidR="00A9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2 к настоящему Порядку.</w:t>
      </w:r>
    </w:p>
    <w:p w14:paraId="6385CE06" w14:textId="2F7B3B18" w:rsidR="00804151" w:rsidRDefault="00A93893" w:rsidP="003E65B5">
      <w:pPr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Муниципальный служащий, получивший награду, звание до принятия главой </w:t>
      </w:r>
      <w:r w:rsidRPr="00A938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«Поселок Мятлево»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заместителю главы администрации </w:t>
      </w:r>
      <w:r w:rsidRPr="00A938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«Поселок Мятлево»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кадровое делопроизводство, в течение 3-х рабочих дней со дня их получения по акту приема-передачи, составленного в 2-х экземплярах по форме согласно приложению 3 к настоящему Порядку. </w:t>
      </w:r>
    </w:p>
    <w:p w14:paraId="674D36FB" w14:textId="1B6A3C7B" w:rsidR="00A93893" w:rsidRDefault="00A93893" w:rsidP="003E65B5">
      <w:pPr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случае если во время служебной командировки муниципальный служащий</w:t>
      </w:r>
      <w:r w:rsidRPr="00A9389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3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 награду, звание или отказался от них,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ходатайства</w:t>
      </w:r>
      <w:r w:rsidR="001374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указанных в пунктах 3, 4 настоящего Порядка исчисляется со дня возвращения муниципального служащего из служебной командировки.</w:t>
      </w:r>
    </w:p>
    <w:p w14:paraId="559F0BFB" w14:textId="1577A5C2" w:rsidR="0013748D" w:rsidRDefault="0013748D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3748D">
        <w:rPr>
          <w:rFonts w:ascii="Times New Roman" w:hAnsi="Times New Roman" w:cs="Times New Roman"/>
          <w:sz w:val="24"/>
          <w:szCs w:val="24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</w:t>
      </w:r>
      <w:r>
        <w:rPr>
          <w:rFonts w:ascii="Times New Roman" w:hAnsi="Times New Roman" w:cs="Times New Roman"/>
          <w:sz w:val="24"/>
          <w:szCs w:val="24"/>
        </w:rPr>
        <w:t>сроки</w:t>
      </w:r>
      <w:r w:rsidRPr="001374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указанные в настоящем Порядке, такой муниципальный служащий</w:t>
      </w:r>
      <w:r w:rsidRPr="0013748D">
        <w:rPr>
          <w:rFonts w:ascii="Times New Roman" w:hAnsi="Times New Roman" w:cs="Times New Roman"/>
          <w:sz w:val="24"/>
          <w:szCs w:val="24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14:paraId="2A1EB202" w14:textId="1E221C69" w:rsidR="0013748D" w:rsidRDefault="0013748D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Обеспечение рассмотрения Главой муниципального образования сельское поселение «Поселок Мятлево» 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</w:t>
      </w:r>
      <w:bookmarkStart w:id="1" w:name="_Hlk42817630"/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13748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Мятлево»</w:t>
      </w:r>
      <w:r>
        <w:rPr>
          <w:rFonts w:ascii="Times New Roman" w:hAnsi="Times New Roman" w:cs="Times New Roman"/>
          <w:sz w:val="24"/>
          <w:szCs w:val="24"/>
        </w:rPr>
        <w:t>, ответственный за кадровое делопроизводство.</w:t>
      </w:r>
      <w:bookmarkEnd w:id="1"/>
    </w:p>
    <w:p w14:paraId="1DA8BC37" w14:textId="4ADC0B93" w:rsidR="0013748D" w:rsidRDefault="0013748D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Прием и регистрацию поступивших ходатайств, уведомлений осуществляет </w:t>
      </w:r>
      <w:bookmarkStart w:id="2" w:name="_Hlk42818934"/>
      <w:r w:rsidRPr="0013748D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сельское поселение «Поселок Мятлево», ответственный за кадровое делопроизводство</w:t>
      </w:r>
      <w:bookmarkEnd w:id="2"/>
      <w:r w:rsidRPr="0013748D">
        <w:rPr>
          <w:rFonts w:ascii="Times New Roman" w:hAnsi="Times New Roman" w:cs="Times New Roman"/>
          <w:sz w:val="24"/>
          <w:szCs w:val="24"/>
        </w:rPr>
        <w:t>.</w:t>
      </w:r>
    </w:p>
    <w:p w14:paraId="76B4DE4A" w14:textId="54D1E574" w:rsidR="0013748D" w:rsidRDefault="0013748D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Ходатайство, уведомление регистрируются в день поступления в журнале регистрации ходатайств о разрешении принять награду, почетное и специальное звание (за исключением научного) иностранных государств, международных</w:t>
      </w:r>
      <w:r w:rsidR="003E65B5" w:rsidRPr="003E65B5">
        <w:t xml:space="preserve"> </w:t>
      </w:r>
      <w:r w:rsidR="003E65B5">
        <w:rPr>
          <w:rFonts w:ascii="Times New Roman" w:hAnsi="Times New Roman" w:cs="Times New Roman"/>
          <w:sz w:val="24"/>
          <w:szCs w:val="24"/>
        </w:rPr>
        <w:t>о</w:t>
      </w:r>
      <w:r w:rsidR="003E65B5" w:rsidRPr="003E65B5">
        <w:rPr>
          <w:rFonts w:ascii="Times New Roman" w:hAnsi="Times New Roman" w:cs="Times New Roman"/>
          <w:sz w:val="24"/>
          <w:szCs w:val="24"/>
        </w:rPr>
        <w:t>рганизаций, а также политических партий, других общ</w:t>
      </w:r>
      <w:r w:rsidR="003E65B5">
        <w:rPr>
          <w:rFonts w:ascii="Times New Roman" w:hAnsi="Times New Roman" w:cs="Times New Roman"/>
          <w:sz w:val="24"/>
          <w:szCs w:val="24"/>
        </w:rPr>
        <w:t>ественных объединений и религиозных объединений и уведомлений об отказе в их принятии (далее – журнал), составленном по форме согласно приложению 4 к настоящему Порядку.</w:t>
      </w:r>
    </w:p>
    <w:p w14:paraId="135C6E1B" w14:textId="5E003DAF" w:rsidR="003E65B5" w:rsidRDefault="003E65B5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нижнем правом углу листа ходатайства, уведомления ставится регистрационная запись, содержащая:</w:t>
      </w:r>
    </w:p>
    <w:p w14:paraId="4A4B4C5F" w14:textId="60FC4E36" w:rsidR="003E65B5" w:rsidRDefault="003E65B5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входящий номер и дату поступления (в соответствии с записью, внесенной в журнал);</w:t>
      </w:r>
    </w:p>
    <w:p w14:paraId="2AD6326B" w14:textId="44C16CE7" w:rsidR="003E65B5" w:rsidRDefault="003E65B5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подпись и расшифровку подписи специалиста, зарегистрировавшего ходатайство, уведомление.</w:t>
      </w:r>
    </w:p>
    <w:p w14:paraId="4F4043BB" w14:textId="77777777" w:rsidR="003E65B5" w:rsidRDefault="003E65B5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поступивших ходатайства, уведомления с регистрационным номером, датой и подписью зарегистрировавшего их специалиста выдаются муниципальному служащему.</w:t>
      </w:r>
    </w:p>
    <w:p w14:paraId="25B131B7" w14:textId="4DBD6386" w:rsidR="003E65B5" w:rsidRDefault="003E65B5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Оформление, ведение и хранение журнала, а также регистрацию ходатайства, уведомления осуществляет </w:t>
      </w:r>
      <w:bookmarkStart w:id="3" w:name="_Hlk42819510"/>
      <w:r w:rsidRPr="003E65B5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сельское поселение «Поселок Мятлево», ответственный за кадровое делопроизводство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r>
        <w:rPr>
          <w:rFonts w:ascii="Times New Roman" w:hAnsi="Times New Roman" w:cs="Times New Roman"/>
          <w:sz w:val="24"/>
          <w:szCs w:val="24"/>
        </w:rPr>
        <w:t>Журнал хранится в месте, защищенном от несанкционированного доступа.</w:t>
      </w:r>
    </w:p>
    <w:p w14:paraId="759FF434" w14:textId="6F20477F" w:rsidR="003E65B5" w:rsidRDefault="003E65B5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должен быть прошит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пронумирован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Исправленные записи заверяются специалистом, ответственным за ведение и хранение журнала.</w:t>
      </w:r>
    </w:p>
    <w:p w14:paraId="4463B91D" w14:textId="43A61662" w:rsidR="00414E4F" w:rsidRDefault="00414E4F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После регистрации ходатайство, уведомление в течение рабочего дня передаются главе </w:t>
      </w:r>
      <w:bookmarkStart w:id="4" w:name="_Hlk42819199"/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Мятлево».</w:t>
      </w:r>
      <w:bookmarkEnd w:id="4"/>
    </w:p>
    <w:p w14:paraId="55B58DA9" w14:textId="2B6D2452" w:rsidR="00414E4F" w:rsidRDefault="00414E4F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</w:t>
      </w:r>
      <w:r w:rsidRPr="00414E4F">
        <w:rPr>
          <w:rFonts w:ascii="Times New Roman" w:hAnsi="Times New Roman" w:cs="Times New Roman"/>
          <w:sz w:val="24"/>
          <w:szCs w:val="24"/>
        </w:rPr>
        <w:t>аместитель главы администрации муниципального образования сельское поселение «Поселок Мятлево», ответственный за кадровое делопроизводство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, в течение 3-х рабочих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дней со дня принятия главой </w:t>
      </w:r>
      <w:r w:rsidRPr="00414E4F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Мятлево»</w:t>
      </w:r>
      <w:r>
        <w:rPr>
          <w:rFonts w:ascii="Times New Roman" w:hAnsi="Times New Roman" w:cs="Times New Roman"/>
          <w:sz w:val="24"/>
          <w:szCs w:val="24"/>
        </w:rPr>
        <w:t xml:space="preserve">  по результатам рассмотрения ходатайства, в письменной форме информирует муниципального служащего, представившего ходатайство, о принятом решении главы </w:t>
      </w:r>
      <w:r w:rsidRPr="00414E4F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Мятлево».</w:t>
      </w:r>
    </w:p>
    <w:p w14:paraId="1517396E" w14:textId="098E31ED" w:rsidR="00414E4F" w:rsidRDefault="00414E4F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случае удовлетворения главой </w:t>
      </w:r>
      <w:r w:rsidRPr="00414E4F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Мятлево»</w:t>
      </w:r>
      <w:r>
        <w:rPr>
          <w:rFonts w:ascii="Times New Roman" w:hAnsi="Times New Roman" w:cs="Times New Roman"/>
          <w:sz w:val="24"/>
          <w:szCs w:val="24"/>
        </w:rPr>
        <w:t xml:space="preserve"> ходатайства муниципального служащего, </w:t>
      </w:r>
      <w:r w:rsidRPr="00414E4F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сельское поселение «Поселок Мятлево», ответственный за кадровое делопроизводство</w:t>
      </w:r>
      <w:r>
        <w:rPr>
          <w:rFonts w:ascii="Times New Roman" w:hAnsi="Times New Roman" w:cs="Times New Roman"/>
          <w:sz w:val="24"/>
          <w:szCs w:val="24"/>
        </w:rPr>
        <w:t>, в течение 10 рабочих дней со дня принятия решения главой муниципального образования сельское поселение «Поселок Мятлево» передает муниципальному служащему оригиналы документов к званию, награду и оригиналы документов к ней по акту приема-передачи по форме согласно приложению 3 к настоящему Порядку.</w:t>
      </w:r>
    </w:p>
    <w:p w14:paraId="2F1E0121" w14:textId="5BA086E7" w:rsidR="00814B9A" w:rsidRDefault="00814B9A" w:rsidP="003E65B5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случае отказа главы </w:t>
      </w:r>
      <w:r w:rsidRPr="00814B9A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Мятлево»</w:t>
      </w:r>
      <w:r>
        <w:rPr>
          <w:rFonts w:ascii="Times New Roman" w:hAnsi="Times New Roman" w:cs="Times New Roman"/>
          <w:sz w:val="24"/>
          <w:szCs w:val="24"/>
        </w:rPr>
        <w:t xml:space="preserve"> в  удовлетворении ходатайства муниципального служащего</w:t>
      </w:r>
      <w:r w:rsidR="003531EB">
        <w:rPr>
          <w:rFonts w:ascii="Times New Roman" w:hAnsi="Times New Roman" w:cs="Times New Roman"/>
          <w:sz w:val="24"/>
          <w:szCs w:val="24"/>
        </w:rPr>
        <w:t xml:space="preserve"> </w:t>
      </w:r>
      <w:r w:rsidR="003531EB" w:rsidRPr="003531EB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сельское поселение «Поселок Мятлево», ответственный за кадровое делопроизводство</w:t>
      </w:r>
      <w:r w:rsidR="003531EB">
        <w:rPr>
          <w:rFonts w:ascii="Times New Roman" w:hAnsi="Times New Roman" w:cs="Times New Roman"/>
          <w:sz w:val="24"/>
          <w:szCs w:val="24"/>
        </w:rPr>
        <w:t>, в течение 10 рабочих дней со дня принятия главой муниципального образования сельское поселение «Поселок Мятлево»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</w:t>
      </w:r>
      <w:r w:rsidR="003531EB" w:rsidRPr="003531EB">
        <w:rPr>
          <w:rFonts w:ascii="Times New Roman" w:hAnsi="Times New Roman" w:cs="Times New Roman"/>
          <w:sz w:val="24"/>
          <w:szCs w:val="24"/>
        </w:rPr>
        <w:t>, политическую партию, другое общественное</w:t>
      </w:r>
      <w:r w:rsidR="003531EB">
        <w:rPr>
          <w:rFonts w:ascii="Times New Roman" w:hAnsi="Times New Roman" w:cs="Times New Roman"/>
          <w:sz w:val="24"/>
          <w:szCs w:val="24"/>
        </w:rPr>
        <w:t xml:space="preserve"> объединение и религиозное объединение.</w:t>
      </w:r>
    </w:p>
    <w:p w14:paraId="1FED05A1" w14:textId="78DE8333" w:rsidR="003531EB" w:rsidRPr="003531EB" w:rsidRDefault="003531EB" w:rsidP="003531EB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Ответственный - </w:t>
      </w:r>
      <w:r w:rsidRPr="003531EB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сельское поселение «Поселок Мятлево»</w:t>
      </w:r>
      <w:r>
        <w:rPr>
          <w:rFonts w:ascii="Times New Roman" w:hAnsi="Times New Roman" w:cs="Times New Roman"/>
          <w:sz w:val="24"/>
          <w:szCs w:val="24"/>
        </w:rPr>
        <w:t xml:space="preserve"> - обеспечивает конфиденциальность и сохранность данных, полученных от муниципальных служащих, подавших ходатайство, уведомление, и несет ответственность в соответствии с законодательством Российской Федерации за разглашение полученных сведений.</w:t>
      </w:r>
    </w:p>
    <w:p w14:paraId="5475664E" w14:textId="77777777" w:rsidR="003531EB" w:rsidRDefault="003531EB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2FBAF396" w14:textId="77777777" w:rsidR="003531EB" w:rsidRDefault="003531EB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01ADDC85" w14:textId="77777777" w:rsidR="003531EB" w:rsidRDefault="003531EB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1F972DE3" w14:textId="77777777" w:rsidR="003531EB" w:rsidRDefault="003531EB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6A1B6245" w14:textId="77777777" w:rsidR="003531EB" w:rsidRDefault="003531EB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0957FF44" w14:textId="77777777" w:rsidR="003531EB" w:rsidRDefault="003531EB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6599CCC3" w14:textId="77777777" w:rsidR="003531EB" w:rsidRDefault="003531EB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40023DA8" w14:textId="77777777" w:rsidR="003531EB" w:rsidRDefault="003531EB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0703E2D4" w14:textId="77777777" w:rsidR="003531EB" w:rsidRDefault="003531EB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115704F3" w14:textId="77777777" w:rsidR="003531EB" w:rsidRDefault="003531EB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1ED75C4E" w14:textId="77777777" w:rsidR="003531EB" w:rsidRDefault="003531EB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6B7DF314" w14:textId="77777777" w:rsidR="003531EB" w:rsidRDefault="003531EB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1F3DA1DC" w14:textId="46FCCE2A" w:rsidR="00804151" w:rsidRPr="008602E1" w:rsidRDefault="00804151" w:rsidP="008602E1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1</w:t>
      </w:r>
    </w:p>
    <w:p w14:paraId="1A773B0F" w14:textId="77777777" w:rsidR="00804151" w:rsidRPr="008602E1" w:rsidRDefault="00804151" w:rsidP="008602E1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 Порядку принятия муниципальными служащими администрации</w:t>
      </w:r>
    </w:p>
    <w:p w14:paraId="6D54215D" w14:textId="77777777" w:rsidR="008602E1" w:rsidRDefault="008602E1" w:rsidP="008602E1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муниципального образования сельское поселение «Поселок Мятлево»</w:t>
      </w:r>
      <w:r w:rsidR="00804151"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89728F3" w14:textId="77777777" w:rsidR="008602E1" w:rsidRDefault="00804151" w:rsidP="008602E1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наград, почетных</w:t>
      </w:r>
      <w:r w:rsid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 специальных званий (за исключением научных)</w:t>
      </w:r>
    </w:p>
    <w:p w14:paraId="1697C6F9" w14:textId="77777777" w:rsidR="008602E1" w:rsidRDefault="00804151" w:rsidP="008602E1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иностранных государств,</w:t>
      </w:r>
      <w:r w:rsid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международных организаций, а также </w:t>
      </w:r>
    </w:p>
    <w:p w14:paraId="1F05D447" w14:textId="77777777" w:rsidR="008602E1" w:rsidRDefault="00804151" w:rsidP="008602E1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политических партий,</w:t>
      </w:r>
      <w:r w:rsid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других общественных объединений</w:t>
      </w:r>
    </w:p>
    <w:p w14:paraId="6F148EAA" w14:textId="21C85F89" w:rsidR="00804151" w:rsidRPr="008602E1" w:rsidRDefault="00804151" w:rsidP="008602E1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 религиозных объединений</w:t>
      </w:r>
    </w:p>
    <w:p w14:paraId="60BFC2DA" w14:textId="77777777" w:rsidR="008602E1" w:rsidRDefault="00804151" w:rsidP="008602E1">
      <w:pPr>
        <w:pStyle w:val="a3"/>
        <w:jc w:val="right"/>
        <w:rPr>
          <w:lang w:eastAsia="ru-RU"/>
        </w:rPr>
      </w:pPr>
      <w:r w:rsidRPr="00804151">
        <w:rPr>
          <w:lang w:eastAsia="ru-RU"/>
        </w:rPr>
        <w:t>                                            </w:t>
      </w:r>
    </w:p>
    <w:p w14:paraId="07299F63" w14:textId="77777777" w:rsidR="008602E1" w:rsidRDefault="008602E1" w:rsidP="008602E1">
      <w:pPr>
        <w:pStyle w:val="a3"/>
        <w:jc w:val="right"/>
        <w:rPr>
          <w:lang w:eastAsia="ru-RU"/>
        </w:rPr>
      </w:pPr>
    </w:p>
    <w:p w14:paraId="02B20ACB" w14:textId="4A6D1056" w:rsidR="00804151" w:rsidRDefault="00804151" w:rsidP="008602E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4151">
        <w:rPr>
          <w:lang w:eastAsia="ru-RU"/>
        </w:rPr>
        <w:t xml:space="preserve"> </w:t>
      </w:r>
      <w:r w:rsidRPr="008602E1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 w:rsidR="008602E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5189D44" w14:textId="730B894F" w:rsidR="008602E1" w:rsidRPr="008602E1" w:rsidRDefault="008602E1" w:rsidP="008602E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 «Поселок Мятлево»</w:t>
      </w:r>
    </w:p>
    <w:p w14:paraId="0354CB1E" w14:textId="77777777" w:rsidR="00804151" w:rsidRPr="008602E1" w:rsidRDefault="00804151" w:rsidP="008602E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8DD0832" w14:textId="77777777" w:rsidR="00804151" w:rsidRPr="008602E1" w:rsidRDefault="00804151" w:rsidP="008602E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42902EC5" w14:textId="77777777" w:rsidR="00804151" w:rsidRPr="008602E1" w:rsidRDefault="00804151" w:rsidP="008602E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______________________________</w:t>
      </w:r>
    </w:p>
    <w:p w14:paraId="305F15C8" w14:textId="77777777" w:rsidR="00804151" w:rsidRPr="008602E1" w:rsidRDefault="00804151" w:rsidP="008602E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 (Ф.И.О., замещаемая должность)</w:t>
      </w:r>
    </w:p>
    <w:p w14:paraId="4AD367CE" w14:textId="77777777" w:rsidR="00804151" w:rsidRPr="008602E1" w:rsidRDefault="00804151" w:rsidP="008041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Ходатайство</w:t>
      </w:r>
    </w:p>
    <w:p w14:paraId="6971666E" w14:textId="77777777" w:rsidR="008602E1" w:rsidRDefault="00804151" w:rsidP="008602E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разрешении принять </w:t>
      </w:r>
      <w:r w:rsidR="008602E1" w:rsidRPr="00860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награду, </w:t>
      </w:r>
      <w:r w:rsidRPr="00860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почетное или специальное звание</w:t>
      </w:r>
      <w:r w:rsidR="008602E1" w:rsidRPr="00860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B4234FC" w14:textId="7F368B63" w:rsidR="00804151" w:rsidRPr="008602E1" w:rsidRDefault="008602E1" w:rsidP="008602E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(за исключением научных) </w:t>
      </w:r>
      <w:r w:rsidR="00804151" w:rsidRPr="00860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иностранного государства, международной организации,</w:t>
      </w:r>
    </w:p>
    <w:p w14:paraId="6590EC8F" w14:textId="77777777" w:rsidR="00012FE5" w:rsidRPr="00012FE5" w:rsidRDefault="00804151" w:rsidP="00012F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политической партии, </w:t>
      </w:r>
      <w:r w:rsidR="00012FE5"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других общественных объединений </w:t>
      </w:r>
    </w:p>
    <w:p w14:paraId="37C32C78" w14:textId="77777777" w:rsidR="00012FE5" w:rsidRDefault="00012FE5" w:rsidP="00012FE5">
      <w:pPr>
        <w:pStyle w:val="a3"/>
        <w:jc w:val="center"/>
        <w:rPr>
          <w:lang w:eastAsia="ru-RU"/>
        </w:rPr>
      </w:pPr>
      <w:r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религиозных объединений</w:t>
      </w:r>
      <w:r w:rsidR="00804151" w:rsidRPr="008602E1">
        <w:rPr>
          <w:lang w:eastAsia="ru-RU"/>
        </w:rPr>
        <w:t> </w:t>
      </w:r>
    </w:p>
    <w:p w14:paraId="4D3D07C6" w14:textId="39602048" w:rsidR="00012FE5" w:rsidRDefault="00804151" w:rsidP="00012FE5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602E1">
        <w:rPr>
          <w:lang w:eastAsia="ru-RU"/>
        </w:rPr>
        <w:t>        </w:t>
      </w:r>
      <w:r w:rsidRPr="008602E1">
        <w:rPr>
          <w:rFonts w:ascii="Times New Roman" w:hAnsi="Times New Roman" w:cs="Times New Roman"/>
          <w:sz w:val="20"/>
          <w:szCs w:val="20"/>
          <w:lang w:eastAsia="ru-RU"/>
        </w:rPr>
        <w:t xml:space="preserve">   </w:t>
      </w:r>
    </w:p>
    <w:p w14:paraId="21B5D574" w14:textId="6397AFB8" w:rsidR="00804151" w:rsidRPr="008602E1" w:rsidRDefault="00804151" w:rsidP="00012F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>Прошу разрешить мне принять _________________________________________</w:t>
      </w:r>
    </w:p>
    <w:p w14:paraId="57CA74D1" w14:textId="297F22F3" w:rsidR="00804151" w:rsidRPr="008602E1" w:rsidRDefault="0080415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                                                 (наименование почетного или специального звания, награды</w:t>
      </w:r>
      <w:r w:rsidR="008602E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или иного знака отличия) </w:t>
      </w:r>
      <w:r w:rsidR="008602E1"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 ______________________________________________________________________________________________________________</w:t>
      </w:r>
    </w:p>
    <w:p w14:paraId="0CF0602D" w14:textId="77777777" w:rsidR="00804151" w:rsidRPr="008602E1" w:rsidRDefault="0080415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7CA6678D" w14:textId="0FA9FAD4" w:rsidR="00804151" w:rsidRPr="008602E1" w:rsidRDefault="008602E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="00804151" w:rsidRPr="008602E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(за какие заслуги присвоено и кем, за какие заслуги награжден(а) и кем)</w:t>
      </w:r>
    </w:p>
    <w:p w14:paraId="16DF77D3" w14:textId="77777777" w:rsidR="00804151" w:rsidRPr="008602E1" w:rsidRDefault="0080415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160486D6" w14:textId="4BFC5BAD" w:rsidR="00804151" w:rsidRPr="008602E1" w:rsidRDefault="008602E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="00804151" w:rsidRPr="008602E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(дата и место вручения документов к почетному или специальному званию, награды или иного знака отличия)</w:t>
      </w:r>
    </w:p>
    <w:p w14:paraId="0EAD22A6" w14:textId="607D857E" w:rsidR="00804151" w:rsidRPr="008602E1" w:rsidRDefault="0080415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14:paraId="2316E46B" w14:textId="03057E2D" w:rsidR="00804151" w:rsidRPr="008602E1" w:rsidRDefault="0080415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Документы к почетному или специальному званию, награде, </w:t>
      </w:r>
      <w:r w:rsidR="008602E1">
        <w:rPr>
          <w:rFonts w:ascii="Times New Roman" w:hAnsi="Times New Roman" w:cs="Times New Roman"/>
          <w:sz w:val="24"/>
          <w:szCs w:val="24"/>
          <w:lang w:eastAsia="ru-RU"/>
        </w:rPr>
        <w:t>документы к ней</w:t>
      </w:r>
      <w:r w:rsidRPr="008602E1"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 __________________________________________________________________________</w:t>
      </w:r>
    </w:p>
    <w:p w14:paraId="4045937E" w14:textId="56275F68" w:rsidR="00804151" w:rsidRPr="008602E1" w:rsidRDefault="008602E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804151" w:rsidRPr="008602E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почетного или специального звания, награды)</w:t>
      </w:r>
    </w:p>
    <w:p w14:paraId="48383292" w14:textId="77777777" w:rsidR="00804151" w:rsidRPr="008602E1" w:rsidRDefault="0080415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2EF8F729" w14:textId="6B22870B" w:rsidR="00804151" w:rsidRPr="008602E1" w:rsidRDefault="008602E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="00804151" w:rsidRPr="008602E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документов к почетному или специальному званию, награде)</w:t>
      </w:r>
    </w:p>
    <w:p w14:paraId="202EBDDB" w14:textId="0C065624" w:rsidR="00804151" w:rsidRPr="008602E1" w:rsidRDefault="0080415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 xml:space="preserve">сданы по акту приема-передачи от «____»_______________ 20___ г. №_____________ в </w:t>
      </w:r>
      <w:r w:rsidR="00F8402C">
        <w:rPr>
          <w:rFonts w:ascii="Times New Roman" w:hAnsi="Times New Roman" w:cs="Times New Roman"/>
          <w:sz w:val="24"/>
          <w:szCs w:val="24"/>
          <w:lang w:eastAsia="ru-RU"/>
        </w:rPr>
        <w:t>администрацию______________________________________________________________</w:t>
      </w:r>
    </w:p>
    <w:p w14:paraId="5CBE8A83" w14:textId="6C10A89A" w:rsidR="00F8402C" w:rsidRPr="00F8402C" w:rsidRDefault="00F8402C" w:rsidP="00F8402C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(указать должность принимающего специалиста)</w:t>
      </w:r>
    </w:p>
    <w:p w14:paraId="4BC0D7E7" w14:textId="77777777" w:rsidR="00F8402C" w:rsidRDefault="00F8402C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6722F8" w14:textId="77777777" w:rsidR="00F8402C" w:rsidRDefault="00F8402C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364BDB" w14:textId="402786B2" w:rsidR="00804151" w:rsidRPr="008602E1" w:rsidRDefault="0080415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>«____» ___________ 20__ г.    ___________                                                ________________</w:t>
      </w:r>
    </w:p>
    <w:p w14:paraId="0A08ED79" w14:textId="77777777" w:rsidR="00804151" w:rsidRPr="008602E1" w:rsidRDefault="00804151" w:rsidP="008602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                                                                     (</w:t>
      </w:r>
      <w:proofErr w:type="gramStart"/>
      <w:r w:rsidRPr="008602E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подпись)   </w:t>
      </w:r>
      <w:proofErr w:type="gramEnd"/>
      <w:r w:rsidRPr="008602E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                                                            (расшифровка подписи)</w:t>
      </w:r>
    </w:p>
    <w:p w14:paraId="6A365E75" w14:textId="77777777" w:rsidR="008602E1" w:rsidRDefault="008602E1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25885E52" w14:textId="77777777" w:rsidR="008602E1" w:rsidRDefault="008602E1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7033993E" w14:textId="77777777" w:rsidR="008602E1" w:rsidRDefault="008602E1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18093C14" w14:textId="77777777" w:rsidR="008602E1" w:rsidRDefault="008602E1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7C8238BE" w14:textId="77777777" w:rsidR="00F8402C" w:rsidRDefault="00F8402C" w:rsidP="00804151">
      <w:pPr>
        <w:spacing w:before="240" w:after="24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14:paraId="14A6B210" w14:textId="4CF93404" w:rsidR="00B06E29" w:rsidRPr="008602E1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5" w:name="_Hlk42822983"/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</w:t>
      </w:r>
    </w:p>
    <w:p w14:paraId="5A09DF03" w14:textId="77777777" w:rsidR="00B06E29" w:rsidRPr="008602E1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 Порядку принятия муниципальными служащими администрации</w:t>
      </w:r>
    </w:p>
    <w:p w14:paraId="47BD4FB4" w14:textId="77777777" w:rsidR="00B06E29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образования сельское поселение «Поселок Мятлево» </w:t>
      </w:r>
    </w:p>
    <w:p w14:paraId="44A78F85" w14:textId="77777777" w:rsidR="00B06E29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наград, почетных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 специальных званий (за исключением научных)</w:t>
      </w:r>
    </w:p>
    <w:p w14:paraId="6B39C711" w14:textId="77777777" w:rsidR="00B06E29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иностранных государств,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международных организаций, а также </w:t>
      </w:r>
    </w:p>
    <w:p w14:paraId="2296CAA4" w14:textId="77777777" w:rsidR="00B06E29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политических партий,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других общественных объединений</w:t>
      </w:r>
    </w:p>
    <w:p w14:paraId="0DE8CBF9" w14:textId="77777777" w:rsidR="00B06E29" w:rsidRPr="008602E1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 религиозных объединений</w:t>
      </w:r>
    </w:p>
    <w:bookmarkEnd w:id="5"/>
    <w:p w14:paraId="1C8084A6" w14:textId="77777777" w:rsidR="00B06E29" w:rsidRDefault="00804151" w:rsidP="00B06E29">
      <w:pPr>
        <w:pStyle w:val="a3"/>
        <w:jc w:val="right"/>
        <w:rPr>
          <w:lang w:eastAsia="ru-RU"/>
        </w:rPr>
      </w:pPr>
      <w:r w:rsidRPr="00804151">
        <w:rPr>
          <w:lang w:eastAsia="ru-RU"/>
        </w:rPr>
        <w:t xml:space="preserve">                                             </w:t>
      </w:r>
    </w:p>
    <w:p w14:paraId="6D3D7B9E" w14:textId="77777777" w:rsidR="00B06E29" w:rsidRDefault="00B06E29" w:rsidP="00B06E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133"/>
      <w:bookmarkEnd w:id="6"/>
      <w:r w:rsidRPr="008602E1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6ABC5601" w14:textId="77777777" w:rsidR="00B06E29" w:rsidRPr="008602E1" w:rsidRDefault="00B06E29" w:rsidP="00B06E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 «Поселок Мятлево»</w:t>
      </w:r>
    </w:p>
    <w:p w14:paraId="563C5D12" w14:textId="77777777" w:rsidR="00B06E29" w:rsidRPr="008602E1" w:rsidRDefault="00B06E29" w:rsidP="00B06E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4CB6D47" w14:textId="77777777" w:rsidR="00B06E29" w:rsidRPr="008602E1" w:rsidRDefault="00B06E29" w:rsidP="00B06E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B2C32A7" w14:textId="77777777" w:rsidR="00B06E29" w:rsidRPr="008602E1" w:rsidRDefault="00B06E29" w:rsidP="00B06E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______________________________</w:t>
      </w:r>
    </w:p>
    <w:p w14:paraId="19A02628" w14:textId="77777777" w:rsidR="00B06E29" w:rsidRPr="008602E1" w:rsidRDefault="00B06E29" w:rsidP="00B06E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2E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 (Ф.И.О., замещаемая должность)</w:t>
      </w:r>
    </w:p>
    <w:p w14:paraId="1A2F8C20" w14:textId="77777777" w:rsidR="00804151" w:rsidRPr="00804151" w:rsidRDefault="00804151" w:rsidP="00B06E29">
      <w:pPr>
        <w:pStyle w:val="a3"/>
        <w:jc w:val="right"/>
        <w:rPr>
          <w:lang w:eastAsia="ru-RU"/>
        </w:rPr>
      </w:pPr>
      <w:r w:rsidRPr="00804151">
        <w:rPr>
          <w:lang w:eastAsia="ru-RU"/>
        </w:rPr>
        <w:t> </w:t>
      </w:r>
    </w:p>
    <w:p w14:paraId="2D1F65F8" w14:textId="77777777" w:rsidR="00804151" w:rsidRPr="00B06E29" w:rsidRDefault="00804151" w:rsidP="00B06E2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E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14:paraId="2897935E" w14:textId="07C986A7" w:rsidR="00804151" w:rsidRPr="00B06E29" w:rsidRDefault="00804151" w:rsidP="00B06E2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E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отказе в получении </w:t>
      </w:r>
      <w:r w:rsidR="00B06E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награды, </w:t>
      </w:r>
      <w:r w:rsidRPr="00B06E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почетного или специального звания</w:t>
      </w:r>
      <w:r w:rsidR="00B06E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(за исключением научных) </w:t>
      </w:r>
      <w:r w:rsidRPr="00B06E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иностранного государства, международной организации,</w:t>
      </w:r>
    </w:p>
    <w:p w14:paraId="7A72CC6F" w14:textId="77777777" w:rsidR="00012FE5" w:rsidRPr="00012FE5" w:rsidRDefault="00804151" w:rsidP="00012F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E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политической партии, </w:t>
      </w:r>
      <w:r w:rsidR="00012FE5"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других общественных объединений </w:t>
      </w:r>
    </w:p>
    <w:p w14:paraId="4BC68778" w14:textId="1A47ECB9" w:rsidR="00012FE5" w:rsidRDefault="00012FE5" w:rsidP="00012F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религиозных объединений</w:t>
      </w:r>
    </w:p>
    <w:p w14:paraId="54513EC9" w14:textId="77777777" w:rsidR="00012FE5" w:rsidRDefault="00012FE5" w:rsidP="00012F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39DC082" w14:textId="737E350F" w:rsidR="00804151" w:rsidRPr="00B06E29" w:rsidRDefault="00804151" w:rsidP="00012FE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151">
        <w:rPr>
          <w:rFonts w:ascii="Segoe UI" w:eastAsia="Times New Roman" w:hAnsi="Segoe UI" w:cs="Segoe UI"/>
          <w:sz w:val="24"/>
          <w:szCs w:val="24"/>
          <w:lang w:eastAsia="ru-RU"/>
        </w:rPr>
        <w:t xml:space="preserve">    </w:t>
      </w:r>
      <w:r w:rsidRPr="00B06E2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Уведомляю о принятом мною решении отказаться о</w:t>
      </w:r>
      <w:r w:rsidR="00B06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B06E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получения____________________</w:t>
      </w:r>
      <w:r w:rsidR="00B06E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14:paraId="35EF216E" w14:textId="33865F02" w:rsidR="00804151" w:rsidRPr="00B06E29" w:rsidRDefault="00804151" w:rsidP="00804151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31E24983" w14:textId="37190BD7" w:rsidR="00804151" w:rsidRPr="00B06E29" w:rsidRDefault="00804151" w:rsidP="008041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2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почетного или специального звания, награды</w:t>
      </w:r>
      <w:r w:rsidR="00B06E2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или иного знака отличия</w:t>
      </w:r>
      <w:r w:rsidRPr="00B06E2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14:paraId="512AE42E" w14:textId="56E8112B" w:rsidR="00804151" w:rsidRPr="00B06E29" w:rsidRDefault="00804151" w:rsidP="00804151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75809E63" w14:textId="77777777" w:rsidR="00804151" w:rsidRPr="00B06E29" w:rsidRDefault="00804151" w:rsidP="008041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2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(за какие заслуги присвоено и кем, за какие заслуги награжден(а) и кем)</w:t>
      </w:r>
    </w:p>
    <w:p w14:paraId="3A2D3BC0" w14:textId="77777777" w:rsidR="00B06E29" w:rsidRDefault="00B06E29" w:rsidP="008041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92876" w14:textId="519AC966" w:rsidR="00804151" w:rsidRPr="00B06E29" w:rsidRDefault="00804151" w:rsidP="008041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 г.    ___________                                                ________________</w:t>
      </w:r>
    </w:p>
    <w:p w14:paraId="786B0C3A" w14:textId="77CA8E2C" w:rsidR="00804151" w:rsidRDefault="00804151" w:rsidP="00B06E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                                                              (</w:t>
      </w:r>
      <w:proofErr w:type="gramStart"/>
      <w:r w:rsidRPr="00B06E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подпись)   </w:t>
      </w:r>
      <w:proofErr w:type="gramEnd"/>
      <w:r w:rsidRPr="00B06E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                                                                 </w:t>
      </w:r>
      <w:r w:rsidR="00B06E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  <w:r w:rsidRPr="00B06E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(расшифровка подп</w:t>
      </w:r>
      <w:r w:rsidR="00B06E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иси)</w:t>
      </w:r>
    </w:p>
    <w:p w14:paraId="30BD383A" w14:textId="6622E7DA" w:rsidR="00B06E29" w:rsidRDefault="00B06E29" w:rsidP="00B06E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4258DC7" w14:textId="0FBD079A" w:rsidR="00B06E29" w:rsidRDefault="00B06E29" w:rsidP="00B06E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1D95F88" w14:textId="6B32D446" w:rsidR="00B06E29" w:rsidRDefault="00B06E29" w:rsidP="00B06E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806628A" w14:textId="47FF0B32" w:rsidR="00B06E29" w:rsidRDefault="00B06E29" w:rsidP="00B06E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E5D4672" w14:textId="7B644F9D" w:rsidR="00B06E29" w:rsidRDefault="00B06E29" w:rsidP="00B06E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24F2FD2" w14:textId="42EA79CF" w:rsidR="00B06E29" w:rsidRDefault="00B06E29" w:rsidP="00B06E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84FD0F8" w14:textId="69107A9B" w:rsidR="00B06E29" w:rsidRDefault="00B06E29" w:rsidP="00B06E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83C7536" w14:textId="0269577C" w:rsidR="00B06E29" w:rsidRDefault="00B06E29" w:rsidP="00B06E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E4DF2BC" w14:textId="2F65E31A" w:rsidR="00B06E29" w:rsidRDefault="00B06E29" w:rsidP="00B06E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361E6CD" w14:textId="53A97846" w:rsidR="00B06E29" w:rsidRPr="008602E1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7" w:name="_Hlk42823894"/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</w:t>
      </w:r>
    </w:p>
    <w:p w14:paraId="1DE01D18" w14:textId="77777777" w:rsidR="00B06E29" w:rsidRPr="008602E1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 Порядку принятия муниципальными служащими администрации</w:t>
      </w:r>
    </w:p>
    <w:p w14:paraId="39C8D44C" w14:textId="77777777" w:rsidR="00B06E29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образования сельское поселение «Поселок Мятлево» </w:t>
      </w:r>
    </w:p>
    <w:p w14:paraId="68853263" w14:textId="77777777" w:rsidR="00B06E29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наград, почетных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 специальных званий (за исключением научных)</w:t>
      </w:r>
    </w:p>
    <w:p w14:paraId="58EAE471" w14:textId="77777777" w:rsidR="00B06E29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иностранных государств,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международных организаций, а также </w:t>
      </w:r>
    </w:p>
    <w:p w14:paraId="464AB325" w14:textId="77777777" w:rsidR="00B06E29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политических партий,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других общественных объединений</w:t>
      </w:r>
    </w:p>
    <w:p w14:paraId="3AC76217" w14:textId="2777FD6F" w:rsidR="00B06E29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 религиозных объединений</w:t>
      </w:r>
    </w:p>
    <w:bookmarkEnd w:id="7"/>
    <w:p w14:paraId="4142434C" w14:textId="261C8863" w:rsidR="00B06E29" w:rsidRDefault="00B06E29" w:rsidP="00B06E29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FA90646" w14:textId="3147F7F6" w:rsidR="00B06E29" w:rsidRDefault="00B06E29" w:rsidP="00B06E2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1006249" w14:textId="284668DD" w:rsidR="00B06E29" w:rsidRDefault="00B06E29" w:rsidP="00B06E2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14:paraId="3031B14A" w14:textId="77F6301F" w:rsidR="00B06E29" w:rsidRDefault="00B06E29" w:rsidP="00B06E2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приема-передачи</w:t>
      </w:r>
    </w:p>
    <w:p w14:paraId="3AA11EAE" w14:textId="54D95B79" w:rsidR="00B06E29" w:rsidRDefault="00B06E29" w:rsidP="00B06E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______________года                                            с(д)._________________________</w:t>
      </w:r>
    </w:p>
    <w:p w14:paraId="31970CD2" w14:textId="0AD3B0AE" w:rsidR="00B06E29" w:rsidRDefault="00B06E29" w:rsidP="00B06E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2DB543" w14:textId="2C39CED1" w:rsidR="00B06E29" w:rsidRDefault="00B06E29" w:rsidP="00B06E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_________________________________________________________________________сдает</w:t>
      </w:r>
    </w:p>
    <w:p w14:paraId="2687C97A" w14:textId="4249212A" w:rsidR="00B06E29" w:rsidRDefault="00B06E29" w:rsidP="00B06E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8A2BEB" w14:textId="40BFF21B" w:rsidR="00B06E29" w:rsidRDefault="00B06E29" w:rsidP="00B06E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____________________________________________________________________принимает</w:t>
      </w:r>
    </w:p>
    <w:p w14:paraId="1EB7C8E8" w14:textId="0BA3309F" w:rsidR="00B06E29" w:rsidRDefault="00B06E29" w:rsidP="00B06E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8CEA0E" w14:textId="4EFBC798" w:rsidR="00B06E29" w:rsidRDefault="00B06E29" w:rsidP="00B06E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24E803" w14:textId="77777777" w:rsidR="00B06E29" w:rsidRPr="00B06E29" w:rsidRDefault="00B06E29" w:rsidP="00B06E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152B55" w14:paraId="03F045CE" w14:textId="77777777" w:rsidTr="00152B55">
        <w:tc>
          <w:tcPr>
            <w:tcW w:w="846" w:type="dxa"/>
          </w:tcPr>
          <w:p w14:paraId="04D9D640" w14:textId="77777777" w:rsidR="00152B55" w:rsidRDefault="00152B55" w:rsidP="00152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4BB1F86" w14:textId="4AF194D6" w:rsidR="00152B55" w:rsidRPr="00152B55" w:rsidRDefault="00152B55" w:rsidP="00152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</w:tcPr>
          <w:p w14:paraId="19B51307" w14:textId="2804DB1C" w:rsidR="00152B55" w:rsidRPr="00152B55" w:rsidRDefault="00152B55" w:rsidP="00152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награды, почетного и специального звания 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4247" w:type="dxa"/>
          </w:tcPr>
          <w:p w14:paraId="52A7A1A0" w14:textId="7376A20B" w:rsidR="00152B55" w:rsidRPr="00152B55" w:rsidRDefault="00152B55" w:rsidP="00152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документов к награде, почетному или специальному званию</w:t>
            </w:r>
          </w:p>
        </w:tc>
      </w:tr>
      <w:tr w:rsidR="00152B55" w14:paraId="6EDC6F5E" w14:textId="77777777" w:rsidTr="00152B55">
        <w:tc>
          <w:tcPr>
            <w:tcW w:w="846" w:type="dxa"/>
          </w:tcPr>
          <w:p w14:paraId="33B298AC" w14:textId="77777777" w:rsidR="00152B55" w:rsidRPr="00152B55" w:rsidRDefault="00152B55" w:rsidP="00152B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6597D819" w14:textId="77777777" w:rsidR="00152B55" w:rsidRPr="00152B55" w:rsidRDefault="00152B55" w:rsidP="00152B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14:paraId="0D4A1A37" w14:textId="77777777" w:rsidR="00152B55" w:rsidRDefault="00152B55" w:rsidP="00152B55">
            <w:pPr>
              <w:pStyle w:val="a3"/>
              <w:jc w:val="right"/>
              <w:rPr>
                <w:lang w:eastAsia="ru-RU"/>
              </w:rPr>
            </w:pPr>
          </w:p>
        </w:tc>
      </w:tr>
      <w:tr w:rsidR="00152B55" w14:paraId="7B91C1C6" w14:textId="77777777" w:rsidTr="00152B55">
        <w:tc>
          <w:tcPr>
            <w:tcW w:w="846" w:type="dxa"/>
          </w:tcPr>
          <w:p w14:paraId="19A95C9E" w14:textId="77777777" w:rsidR="00152B55" w:rsidRPr="00152B55" w:rsidRDefault="00152B55" w:rsidP="00152B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152C96E" w14:textId="77777777" w:rsidR="00152B55" w:rsidRPr="00152B55" w:rsidRDefault="00152B55" w:rsidP="00152B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14:paraId="300644FF" w14:textId="77777777" w:rsidR="00152B55" w:rsidRDefault="00152B55" w:rsidP="00152B55">
            <w:pPr>
              <w:pStyle w:val="a3"/>
              <w:jc w:val="right"/>
              <w:rPr>
                <w:lang w:eastAsia="ru-RU"/>
              </w:rPr>
            </w:pPr>
          </w:p>
        </w:tc>
      </w:tr>
      <w:tr w:rsidR="00152B55" w14:paraId="185C2A5D" w14:textId="77777777" w:rsidTr="00152B55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345" w:type="dxa"/>
            <w:gridSpan w:val="3"/>
          </w:tcPr>
          <w:p w14:paraId="6B07768F" w14:textId="6C65AC38" w:rsidR="00152B55" w:rsidRPr="00152B55" w:rsidRDefault="00152B55" w:rsidP="00152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ИТОГО:</w:t>
            </w:r>
          </w:p>
        </w:tc>
      </w:tr>
    </w:tbl>
    <w:p w14:paraId="72C62DE4" w14:textId="138CD370" w:rsidR="00B06E29" w:rsidRDefault="00B06E29" w:rsidP="00152B55">
      <w:pPr>
        <w:pStyle w:val="a3"/>
        <w:jc w:val="center"/>
        <w:rPr>
          <w:lang w:eastAsia="ru-RU"/>
        </w:rPr>
      </w:pPr>
    </w:p>
    <w:p w14:paraId="1C98232A" w14:textId="1389D3EF" w:rsidR="00152B55" w:rsidRDefault="00152B55" w:rsidP="00152B55">
      <w:pPr>
        <w:pStyle w:val="a3"/>
        <w:jc w:val="center"/>
        <w:rPr>
          <w:lang w:eastAsia="ru-RU"/>
        </w:rPr>
      </w:pPr>
    </w:p>
    <w:p w14:paraId="29942ADA" w14:textId="61606BF1" w:rsidR="00152B55" w:rsidRDefault="00152B55" w:rsidP="00152B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19F962" w14:textId="0BA8EF80" w:rsidR="00152B55" w:rsidRDefault="00152B55" w:rsidP="00152B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Сдал:  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Принял:</w:t>
      </w:r>
    </w:p>
    <w:p w14:paraId="6AF8BE90" w14:textId="63B39BF0" w:rsidR="00152B55" w:rsidRDefault="00152B55" w:rsidP="00152B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722950" w14:textId="51131BD2" w:rsidR="00152B55" w:rsidRDefault="00152B55" w:rsidP="00152B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                                                       _______________________</w:t>
      </w:r>
    </w:p>
    <w:p w14:paraId="651F3249" w14:textId="28EA85BC" w:rsidR="00152B55" w:rsidRDefault="00152B55" w:rsidP="00152B55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(подпись,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расшифровка)   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(подпись, расшифровка)</w:t>
      </w:r>
    </w:p>
    <w:p w14:paraId="2C3558F5" w14:textId="6C878DC6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756DF24" w14:textId="4ABB2572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8985731" w14:textId="57559EEF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ABF1024" w14:textId="5EDAFC55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20F3F1E" w14:textId="6DF52D80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1DF6BE7" w14:textId="233B660B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8C687D7" w14:textId="335626C3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B19D0A6" w14:textId="7866208E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0FBE6E5" w14:textId="5AD583AE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C2995A9" w14:textId="725F4577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BF8D499" w14:textId="2400E0DA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0BEDAEB" w14:textId="44E14D66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2632EB4" w14:textId="02037168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922573B" w14:textId="157951F9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A4A7846" w14:textId="45F505D2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3ED34CF" w14:textId="1E0FDC24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17D1CFB" w14:textId="17CDA31A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6F6CEB9" w14:textId="0565647B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DCC6AEC" w14:textId="462EA7F7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6EE8C78" w14:textId="088F93FD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72D13D3" w14:textId="675E40FE" w:rsidR="00152B55" w:rsidRDefault="00152B55" w:rsidP="00152B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6B711AF" w14:textId="44728907" w:rsidR="00012FE5" w:rsidRPr="008602E1" w:rsidRDefault="00012FE5" w:rsidP="00012FE5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</w:t>
      </w:r>
    </w:p>
    <w:p w14:paraId="282E4656" w14:textId="77777777" w:rsidR="00012FE5" w:rsidRPr="008602E1" w:rsidRDefault="00012FE5" w:rsidP="00012FE5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 Порядку принятия муниципальными служащими администрации</w:t>
      </w:r>
    </w:p>
    <w:p w14:paraId="124D09F7" w14:textId="77777777" w:rsidR="00012FE5" w:rsidRDefault="00012FE5" w:rsidP="00012FE5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образования сельское поселение «Поселок Мятлево» </w:t>
      </w:r>
    </w:p>
    <w:p w14:paraId="30840F77" w14:textId="77777777" w:rsidR="00012FE5" w:rsidRDefault="00012FE5" w:rsidP="00012FE5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наград, почетных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 специальных званий (за исключением научных)</w:t>
      </w:r>
    </w:p>
    <w:p w14:paraId="55520DB0" w14:textId="77777777" w:rsidR="00012FE5" w:rsidRDefault="00012FE5" w:rsidP="00012FE5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иностранных государств,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международных организаций, а также </w:t>
      </w:r>
    </w:p>
    <w:p w14:paraId="47E40163" w14:textId="77777777" w:rsidR="00012FE5" w:rsidRDefault="00012FE5" w:rsidP="00012FE5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политических партий,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других общественных объединений</w:t>
      </w:r>
    </w:p>
    <w:p w14:paraId="111614C0" w14:textId="77777777" w:rsidR="00012FE5" w:rsidRDefault="00012FE5" w:rsidP="00012FE5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02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 религиозных объединений</w:t>
      </w:r>
    </w:p>
    <w:p w14:paraId="74260688" w14:textId="78FFA11D" w:rsidR="00152B55" w:rsidRDefault="00152B55" w:rsidP="00012F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1D4D1FF" w14:textId="0508B316" w:rsidR="00012FE5" w:rsidRDefault="00012FE5" w:rsidP="00012F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CAFFCD" w14:textId="1D75AF0A" w:rsidR="00012FE5" w:rsidRDefault="00012FE5" w:rsidP="00012F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14:paraId="2B5AF472" w14:textId="108BD89B" w:rsidR="00012FE5" w:rsidRPr="00012FE5" w:rsidRDefault="00012FE5" w:rsidP="00012F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Регистрации ходатайств о разрешении принять награду, почетное и специальное</w:t>
      </w:r>
      <w:r w:rsidRPr="00012FE5">
        <w:t xml:space="preserve"> </w:t>
      </w:r>
      <w:r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звания (за исключением научных) иностранного государства, международной организации,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политической партии, </w:t>
      </w:r>
      <w:bookmarkStart w:id="8" w:name="_Hlk42824050"/>
      <w:r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друг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их</w:t>
      </w:r>
      <w:r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общественн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</w:t>
      </w:r>
      <w:r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объединени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6C8DD09" w14:textId="48A9F10B" w:rsidR="00012FE5" w:rsidRDefault="00012FE5" w:rsidP="00012F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религиозн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</w:t>
      </w:r>
      <w:r w:rsidRPr="00012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объединен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ий </w:t>
      </w:r>
      <w:bookmarkEnd w:id="8"/>
    </w:p>
    <w:p w14:paraId="3A9110F5" w14:textId="6A44584D" w:rsidR="00E12E5F" w:rsidRDefault="00E12E5F" w:rsidP="00012F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AFC5EE2" w14:textId="77777777" w:rsidR="00E12E5F" w:rsidRDefault="00E12E5F" w:rsidP="00012F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86"/>
        <w:gridCol w:w="914"/>
        <w:gridCol w:w="1326"/>
        <w:gridCol w:w="1369"/>
        <w:gridCol w:w="1267"/>
        <w:gridCol w:w="1134"/>
        <w:gridCol w:w="1560"/>
      </w:tblGrid>
      <w:tr w:rsidR="00012FE5" w14:paraId="72CBB086" w14:textId="77777777" w:rsidTr="00E12E5F">
        <w:trPr>
          <w:trHeight w:val="150"/>
        </w:trPr>
        <w:tc>
          <w:tcPr>
            <w:tcW w:w="568" w:type="dxa"/>
            <w:vMerge w:val="restart"/>
          </w:tcPr>
          <w:p w14:paraId="51F68445" w14:textId="77777777" w:rsid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14:paraId="6D8F8D73" w14:textId="14ECDAB0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026" w:type="dxa"/>
            <w:gridSpan w:val="3"/>
          </w:tcPr>
          <w:p w14:paraId="37325F07" w14:textId="75ADCC5C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Ходатайство либо уведомление</w:t>
            </w:r>
          </w:p>
        </w:tc>
        <w:tc>
          <w:tcPr>
            <w:tcW w:w="1369" w:type="dxa"/>
            <w:vMerge w:val="restart"/>
          </w:tcPr>
          <w:p w14:paraId="227458E6" w14:textId="51F5DAA8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Фамилия, имя, отчество, должность</w:t>
            </w:r>
          </w:p>
        </w:tc>
        <w:tc>
          <w:tcPr>
            <w:tcW w:w="1267" w:type="dxa"/>
            <w:vMerge w:val="restart"/>
          </w:tcPr>
          <w:p w14:paraId="648342B9" w14:textId="42D47CE1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Результат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рассмотре-ния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1AA3A4E0" w14:textId="582A7038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Примеча-ние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14:paraId="12F8EDE9" w14:textId="06932DD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Фамилия, имя, отчество, подпись</w:t>
            </w:r>
            <w:r w:rsidR="00E12E5F">
              <w:rPr>
                <w:rFonts w:ascii="Times New Roman" w:hAnsi="Times New Roman" w:cs="Times New Roman"/>
                <w:lang w:eastAsia="ru-RU"/>
              </w:rPr>
              <w:t xml:space="preserve"> специалиста, принявшего ходатайство, уведомление</w:t>
            </w:r>
          </w:p>
        </w:tc>
      </w:tr>
      <w:tr w:rsidR="00012FE5" w14:paraId="6EC2CB29" w14:textId="77777777" w:rsidTr="00E12E5F">
        <w:trPr>
          <w:trHeight w:val="120"/>
        </w:trPr>
        <w:tc>
          <w:tcPr>
            <w:tcW w:w="568" w:type="dxa"/>
            <w:vMerge/>
          </w:tcPr>
          <w:p w14:paraId="656FAA26" w14:textId="7777777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</w:tcPr>
          <w:p w14:paraId="07DF5B0F" w14:textId="64484AA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поступления</w:t>
            </w:r>
          </w:p>
        </w:tc>
        <w:tc>
          <w:tcPr>
            <w:tcW w:w="914" w:type="dxa"/>
          </w:tcPr>
          <w:p w14:paraId="697C4F9A" w14:textId="165E097A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326" w:type="dxa"/>
          </w:tcPr>
          <w:p w14:paraId="49B0C190" w14:textId="0049E113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Краткое содержание</w:t>
            </w:r>
          </w:p>
        </w:tc>
        <w:tc>
          <w:tcPr>
            <w:tcW w:w="1369" w:type="dxa"/>
            <w:vMerge/>
          </w:tcPr>
          <w:p w14:paraId="1EB50D77" w14:textId="19360D81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</w:tcPr>
          <w:p w14:paraId="22D25EDB" w14:textId="7777777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7B8DBC1D" w14:textId="7777777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0776AC75" w14:textId="7777777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12FE5" w14:paraId="5A58426B" w14:textId="77777777" w:rsidTr="00E12E5F">
        <w:tc>
          <w:tcPr>
            <w:tcW w:w="568" w:type="dxa"/>
          </w:tcPr>
          <w:p w14:paraId="0B3FFD51" w14:textId="57524A33" w:rsidR="00012FE5" w:rsidRPr="00012FE5" w:rsidRDefault="00E12E5F" w:rsidP="00E12E5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86" w:type="dxa"/>
          </w:tcPr>
          <w:p w14:paraId="30E5D0FD" w14:textId="0AF5701B" w:rsidR="00012FE5" w:rsidRPr="00012FE5" w:rsidRDefault="00E12E5F" w:rsidP="00E12E5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</w:tcPr>
          <w:p w14:paraId="51978D08" w14:textId="04DA6CAA" w:rsidR="00012FE5" w:rsidRPr="00012FE5" w:rsidRDefault="00E12E5F" w:rsidP="00E12E5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26" w:type="dxa"/>
          </w:tcPr>
          <w:p w14:paraId="20E4443F" w14:textId="4A8779B8" w:rsidR="00012FE5" w:rsidRPr="00012FE5" w:rsidRDefault="00E12E5F" w:rsidP="00E12E5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369" w:type="dxa"/>
          </w:tcPr>
          <w:p w14:paraId="7B8F351A" w14:textId="4A555804" w:rsidR="00012FE5" w:rsidRPr="00012FE5" w:rsidRDefault="00E12E5F" w:rsidP="00E12E5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67" w:type="dxa"/>
          </w:tcPr>
          <w:p w14:paraId="3FF51351" w14:textId="471E78EE" w:rsidR="00012FE5" w:rsidRPr="00012FE5" w:rsidRDefault="00E12E5F" w:rsidP="00E12E5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37F2E16B" w14:textId="77121661" w:rsidR="00012FE5" w:rsidRPr="00012FE5" w:rsidRDefault="00E12E5F" w:rsidP="00E12E5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</w:tcPr>
          <w:p w14:paraId="7BBE9B49" w14:textId="0BF171DD" w:rsidR="00012FE5" w:rsidRPr="00012FE5" w:rsidRDefault="00E12E5F" w:rsidP="00E12E5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012FE5" w14:paraId="05A09B70" w14:textId="77777777" w:rsidTr="00E12E5F">
        <w:tc>
          <w:tcPr>
            <w:tcW w:w="568" w:type="dxa"/>
          </w:tcPr>
          <w:p w14:paraId="06F8E94D" w14:textId="7777777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</w:tcPr>
          <w:p w14:paraId="161AEE11" w14:textId="7777777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</w:tcPr>
          <w:p w14:paraId="0624CAA2" w14:textId="7777777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</w:tcPr>
          <w:p w14:paraId="33F99B3C" w14:textId="7777777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222BB368" w14:textId="31841A81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</w:tcPr>
          <w:p w14:paraId="018E5D39" w14:textId="7777777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D9B0F46" w14:textId="7777777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0A5D9C8" w14:textId="77777777" w:rsidR="00012FE5" w:rsidRPr="00012FE5" w:rsidRDefault="00012FE5" w:rsidP="00012F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3B3B516C" w14:textId="77777777" w:rsidR="00012FE5" w:rsidRPr="00012FE5" w:rsidRDefault="00012FE5" w:rsidP="00012F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12FE5" w:rsidRPr="0001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C7D67"/>
    <w:multiLevelType w:val="multilevel"/>
    <w:tmpl w:val="32A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51"/>
    <w:rsid w:val="00012FE5"/>
    <w:rsid w:val="00095913"/>
    <w:rsid w:val="001358EF"/>
    <w:rsid w:val="0013748D"/>
    <w:rsid w:val="00152B55"/>
    <w:rsid w:val="00332588"/>
    <w:rsid w:val="003531EB"/>
    <w:rsid w:val="003E65B5"/>
    <w:rsid w:val="00414E4F"/>
    <w:rsid w:val="004B0CAB"/>
    <w:rsid w:val="005977A9"/>
    <w:rsid w:val="00804151"/>
    <w:rsid w:val="00814B9A"/>
    <w:rsid w:val="008602E1"/>
    <w:rsid w:val="00A93893"/>
    <w:rsid w:val="00B06E29"/>
    <w:rsid w:val="00E12E5F"/>
    <w:rsid w:val="00E614EF"/>
    <w:rsid w:val="00F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F6C3"/>
  <w15:chartTrackingRefBased/>
  <w15:docId w15:val="{D1EB91C8-1B94-4FFD-B8E7-4E0FA502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1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151"/>
    <w:pPr>
      <w:spacing w:after="0" w:line="240" w:lineRule="auto"/>
    </w:pPr>
  </w:style>
  <w:style w:type="table" w:styleId="a4">
    <w:name w:val="Table Grid"/>
    <w:basedOn w:val="a1"/>
    <w:uiPriority w:val="39"/>
    <w:rsid w:val="0015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1629-2074-47F4-8E57-2008C084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2020-06-12T07:11:00Z</dcterms:created>
  <dcterms:modified xsi:type="dcterms:W3CDTF">2020-06-12T10:22:00Z</dcterms:modified>
</cp:coreProperties>
</file>