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АДМИНИСТРАЦИЯ</w:t>
      </w:r>
    </w:p>
    <w:p w:rsidR="00F7504A" w:rsidRPr="00585B69" w:rsidRDefault="00427552" w:rsidP="00F7504A">
      <w:pPr>
        <w:ind w:firstLine="0"/>
        <w:jc w:val="center"/>
        <w:rPr>
          <w:rFonts w:ascii="Times New Roman" w:hAnsi="Times New Roman"/>
          <w:sz w:val="28"/>
          <w:szCs w:val="28"/>
        </w:rPr>
      </w:pPr>
      <w:r>
        <w:rPr>
          <w:rFonts w:ascii="Times New Roman" w:hAnsi="Times New Roman"/>
          <w:sz w:val="28"/>
          <w:szCs w:val="28"/>
        </w:rPr>
        <w:t>САМОДУРОВСКОГО СЕЛЬСКОГО</w:t>
      </w:r>
      <w:r w:rsidR="00F7504A" w:rsidRPr="00585B69">
        <w:rPr>
          <w:rFonts w:ascii="Times New Roman" w:hAnsi="Times New Roman"/>
          <w:sz w:val="28"/>
          <w:szCs w:val="28"/>
        </w:rPr>
        <w:t xml:space="preserve"> ПОСЕЛЕНИЯ</w:t>
      </w:r>
    </w:p>
    <w:p w:rsidR="00427552" w:rsidRDefault="00427552"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585B69">
        <w:rPr>
          <w:rFonts w:ascii="Times New Roman" w:hAnsi="Times New Roman"/>
          <w:sz w:val="28"/>
          <w:szCs w:val="28"/>
        </w:rPr>
        <w:t xml:space="preserve"> МУНИЦИПАЛЬНОГО РАЙОНА </w:t>
      </w: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ВОРОНЕЖСКОЙ ОБЛАСТИ</w:t>
      </w: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ПОСТАНОВЛЕНИЕ</w:t>
      </w:r>
    </w:p>
    <w:p w:rsidR="00F7504A" w:rsidRPr="00585B69" w:rsidRDefault="00F7504A" w:rsidP="00F7504A">
      <w:pPr>
        <w:tabs>
          <w:tab w:val="left" w:pos="1172"/>
        </w:tabs>
        <w:rPr>
          <w:rFonts w:ascii="Times New Roman" w:hAnsi="Times New Roman"/>
        </w:rPr>
      </w:pPr>
    </w:p>
    <w:p w:rsidR="00F7504A" w:rsidRPr="00585B69" w:rsidRDefault="00F7504A" w:rsidP="00F7504A">
      <w:pPr>
        <w:tabs>
          <w:tab w:val="left" w:pos="1172"/>
        </w:tabs>
        <w:ind w:firstLine="0"/>
        <w:rPr>
          <w:rFonts w:ascii="Times New Roman" w:hAnsi="Times New Roman"/>
        </w:rPr>
      </w:pPr>
      <w:r w:rsidRPr="00585B69">
        <w:rPr>
          <w:rFonts w:ascii="Times New Roman" w:hAnsi="Times New Roman"/>
        </w:rPr>
        <w:t>«___» ______________ 2023 г.                                                                                           № ____</w:t>
      </w:r>
    </w:p>
    <w:p w:rsidR="00F7504A" w:rsidRPr="00585B69" w:rsidRDefault="00427552" w:rsidP="00F7504A">
      <w:pPr>
        <w:ind w:firstLine="0"/>
        <w:rPr>
          <w:rFonts w:ascii="Times New Roman" w:hAnsi="Times New Roman"/>
        </w:rPr>
      </w:pPr>
      <w:r>
        <w:rPr>
          <w:rFonts w:ascii="Times New Roman" w:hAnsi="Times New Roman"/>
        </w:rPr>
        <w:t>с</w:t>
      </w:r>
      <w:r w:rsidR="00F7504A" w:rsidRPr="00585B69">
        <w:rPr>
          <w:rFonts w:ascii="Times New Roman" w:hAnsi="Times New Roman"/>
        </w:rPr>
        <w:t>.</w:t>
      </w:r>
      <w:r>
        <w:rPr>
          <w:rFonts w:ascii="Times New Roman" w:hAnsi="Times New Roman"/>
        </w:rPr>
        <w:t xml:space="preserve"> Самодуровка</w:t>
      </w:r>
    </w:p>
    <w:p w:rsidR="00F7504A" w:rsidRPr="00585B69" w:rsidRDefault="00F7504A" w:rsidP="00F7504A">
      <w:pPr>
        <w:pStyle w:val="Title"/>
        <w:spacing w:before="0" w:after="0"/>
        <w:ind w:firstLine="0"/>
        <w:rPr>
          <w:rFonts w:ascii="Times New Roman" w:hAnsi="Times New Roman" w:cs="Times New Roman"/>
        </w:rPr>
      </w:pPr>
    </w:p>
    <w:p w:rsidR="00F7504A" w:rsidRPr="00585B69" w:rsidRDefault="00F7504A" w:rsidP="00F7504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Об утверждении административного регламента предоставления муниципальной услуги «П</w:t>
      </w:r>
      <w:r w:rsidR="000744EF" w:rsidRPr="00585B69">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585B69">
        <w:rPr>
          <w:rFonts w:ascii="Times New Roman" w:hAnsi="Times New Roman" w:cs="Times New Roman"/>
          <w:sz w:val="28"/>
          <w:szCs w:val="28"/>
        </w:rPr>
        <w:t xml:space="preserve">» на территории </w:t>
      </w:r>
      <w:r w:rsidR="00427552">
        <w:rPr>
          <w:rFonts w:ascii="Times New Roman" w:hAnsi="Times New Roman"/>
          <w:sz w:val="28"/>
          <w:szCs w:val="28"/>
        </w:rPr>
        <w:t>Самодуровского</w:t>
      </w:r>
      <w:r w:rsidR="00427552" w:rsidRPr="00585B69">
        <w:rPr>
          <w:rFonts w:ascii="Times New Roman" w:hAnsi="Times New Roman" w:cs="Times New Roman"/>
          <w:sz w:val="28"/>
          <w:szCs w:val="28"/>
        </w:rPr>
        <w:t xml:space="preserve"> </w:t>
      </w:r>
      <w:r w:rsidRPr="00585B69">
        <w:rPr>
          <w:rFonts w:ascii="Times New Roman" w:hAnsi="Times New Roman" w:cs="Times New Roman"/>
          <w:sz w:val="28"/>
          <w:szCs w:val="28"/>
        </w:rPr>
        <w:t xml:space="preserve">сельского поселения </w:t>
      </w:r>
      <w:r w:rsidR="00427552">
        <w:rPr>
          <w:rFonts w:ascii="Times New Roman" w:hAnsi="Times New Roman" w:cs="Times New Roman"/>
          <w:sz w:val="28"/>
          <w:szCs w:val="28"/>
        </w:rPr>
        <w:t>Поворинского</w:t>
      </w:r>
      <w:r w:rsidRPr="00585B69">
        <w:rPr>
          <w:rFonts w:ascii="Times New Roman" w:hAnsi="Times New Roman" w:cs="Times New Roman"/>
          <w:sz w:val="28"/>
          <w:szCs w:val="28"/>
        </w:rPr>
        <w:t xml:space="preserve"> муниципального района</w:t>
      </w:r>
      <w:r w:rsidR="0062668B" w:rsidRPr="00585B69">
        <w:rPr>
          <w:rFonts w:ascii="Times New Roman" w:hAnsi="Times New Roman" w:cs="Times New Roman"/>
          <w:sz w:val="28"/>
          <w:szCs w:val="28"/>
        </w:rPr>
        <w:t xml:space="preserve"> </w:t>
      </w:r>
      <w:r w:rsidRPr="00585B69">
        <w:rPr>
          <w:rFonts w:ascii="Times New Roman" w:hAnsi="Times New Roman" w:cs="Times New Roman"/>
          <w:sz w:val="28"/>
          <w:szCs w:val="28"/>
        </w:rPr>
        <w:t>Воронежской области</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rPr>
          <w:lang w:eastAsia="ru-RU"/>
        </w:rPr>
        <w:t xml:space="preserve"> </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27552">
        <w:t>Самодуровского</w:t>
      </w:r>
      <w:r w:rsidRPr="00585B69">
        <w:t xml:space="preserve"> сельского поселения </w:t>
      </w:r>
      <w:r w:rsidR="00427552">
        <w:t xml:space="preserve">Поворинского </w:t>
      </w:r>
      <w:r w:rsidRPr="00585B69">
        <w:t>муниципального района</w:t>
      </w:r>
      <w:r w:rsidR="0062668B" w:rsidRPr="00585B69">
        <w:t xml:space="preserve"> Воронежской области</w:t>
      </w:r>
      <w:r w:rsidRPr="00585B69">
        <w:t xml:space="preserve"> администрация </w:t>
      </w:r>
      <w:r w:rsidR="00427552">
        <w:t>Самодуровского</w:t>
      </w:r>
      <w:r w:rsidR="00427552" w:rsidRPr="00585B69">
        <w:t xml:space="preserve"> </w:t>
      </w:r>
      <w:r w:rsidR="00427552">
        <w:t>сельского</w:t>
      </w:r>
      <w:r w:rsidRPr="00585B69">
        <w:t xml:space="preserve"> поселения </w:t>
      </w:r>
      <w:r w:rsidR="00427552">
        <w:t>Поворинского</w:t>
      </w:r>
      <w:r w:rsidRPr="00585B69">
        <w:t xml:space="preserve"> муниципального района</w:t>
      </w:r>
      <w:r w:rsidR="00427552">
        <w:t xml:space="preserve"> </w:t>
      </w:r>
      <w:r w:rsidR="0062668B" w:rsidRPr="00585B69">
        <w:t>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427552">
        <w:t xml:space="preserve">Самодуровского </w:t>
      </w:r>
      <w:r w:rsidRPr="00585B69">
        <w:t xml:space="preserve">сельского поселения </w:t>
      </w:r>
      <w:r w:rsidR="00427552">
        <w:t xml:space="preserve">Поворинского </w:t>
      </w:r>
      <w:r w:rsidR="0062668B" w:rsidRPr="00585B69">
        <w:t xml:space="preserve">муниципального района Воронежской области </w:t>
      </w:r>
      <w:r w:rsidRPr="00585B69">
        <w:t>согласно приложению</w:t>
      </w:r>
      <w:r w:rsidR="00A71FC9" w:rsidRPr="00585B69">
        <w:t xml:space="preserve"> к настоящему постановлению</w:t>
      </w:r>
      <w:r w:rsidRPr="00585B69">
        <w:t>.</w:t>
      </w:r>
    </w:p>
    <w:p w:rsidR="00A71FC9" w:rsidRPr="00585B69" w:rsidRDefault="00F7504A"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2. Признать утратившими силу </w:t>
      </w:r>
      <w:r w:rsidR="00A71FC9" w:rsidRPr="00585B69">
        <w:rPr>
          <w:rFonts w:ascii="Times New Roman" w:hAnsi="Times New Roman"/>
          <w:sz w:val="28"/>
          <w:szCs w:val="28"/>
        </w:rPr>
        <w:t xml:space="preserve">следующие </w:t>
      </w:r>
      <w:r w:rsidRPr="00585B69">
        <w:rPr>
          <w:rFonts w:ascii="Times New Roman" w:hAnsi="Times New Roman"/>
          <w:sz w:val="28"/>
          <w:szCs w:val="28"/>
        </w:rPr>
        <w:t>постановлени</w:t>
      </w:r>
      <w:r w:rsidR="00A71FC9" w:rsidRPr="00585B69">
        <w:rPr>
          <w:rFonts w:ascii="Times New Roman" w:hAnsi="Times New Roman"/>
          <w:sz w:val="28"/>
          <w:szCs w:val="28"/>
        </w:rPr>
        <w:t>я</w:t>
      </w:r>
      <w:r w:rsidRPr="00585B69">
        <w:rPr>
          <w:rFonts w:ascii="Times New Roman" w:hAnsi="Times New Roman"/>
          <w:sz w:val="28"/>
          <w:szCs w:val="28"/>
        </w:rPr>
        <w:t xml:space="preserve"> администрации </w:t>
      </w:r>
      <w:r w:rsidR="00427552">
        <w:rPr>
          <w:rFonts w:ascii="Times New Roman" w:hAnsi="Times New Roman"/>
          <w:sz w:val="28"/>
          <w:szCs w:val="28"/>
        </w:rPr>
        <w:t>Самодуровского</w:t>
      </w:r>
      <w:r w:rsidR="00427552" w:rsidRPr="00585B69">
        <w:rPr>
          <w:rFonts w:ascii="Times New Roman" w:hAnsi="Times New Roman"/>
          <w:sz w:val="28"/>
          <w:szCs w:val="28"/>
        </w:rPr>
        <w:t xml:space="preserve"> </w:t>
      </w:r>
      <w:r w:rsidRPr="00585B69">
        <w:rPr>
          <w:rFonts w:ascii="Times New Roman" w:hAnsi="Times New Roman"/>
          <w:sz w:val="28"/>
          <w:szCs w:val="28"/>
        </w:rPr>
        <w:t xml:space="preserve">сельского поселения </w:t>
      </w:r>
      <w:r w:rsidR="00427552">
        <w:rPr>
          <w:rFonts w:ascii="Times New Roman" w:hAnsi="Times New Roman"/>
          <w:sz w:val="28"/>
          <w:szCs w:val="28"/>
        </w:rPr>
        <w:t>Поворинского</w:t>
      </w:r>
      <w:r w:rsidRPr="00585B69">
        <w:rPr>
          <w:rFonts w:ascii="Times New Roman" w:hAnsi="Times New Roman"/>
          <w:sz w:val="28"/>
          <w:szCs w:val="28"/>
        </w:rPr>
        <w:t xml:space="preserve"> муниципального района </w:t>
      </w:r>
      <w:r w:rsidR="0062668B" w:rsidRPr="00585B69">
        <w:rPr>
          <w:rFonts w:ascii="Times New Roman" w:hAnsi="Times New Roman"/>
          <w:sz w:val="28"/>
          <w:szCs w:val="28"/>
        </w:rPr>
        <w:t xml:space="preserve"> </w:t>
      </w:r>
      <w:r w:rsidRPr="00585B69">
        <w:rPr>
          <w:rFonts w:ascii="Times New Roman" w:hAnsi="Times New Roman"/>
          <w:sz w:val="28"/>
          <w:szCs w:val="28"/>
        </w:rPr>
        <w:t>Воронежской области</w:t>
      </w:r>
      <w:r w:rsidR="00A71FC9" w:rsidRPr="00585B69">
        <w:rPr>
          <w:rFonts w:ascii="Times New Roman" w:hAnsi="Times New Roman"/>
          <w:sz w:val="28"/>
          <w:szCs w:val="28"/>
        </w:rPr>
        <w:t>:</w:t>
      </w:r>
    </w:p>
    <w:p w:rsidR="00A71FC9" w:rsidRPr="006948BA" w:rsidRDefault="00A71FC9" w:rsidP="006948B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 </w:t>
      </w:r>
      <w:r w:rsidR="00F7504A" w:rsidRPr="00585B69">
        <w:rPr>
          <w:rFonts w:ascii="Times New Roman" w:hAnsi="Times New Roman"/>
          <w:sz w:val="28"/>
          <w:szCs w:val="28"/>
        </w:rPr>
        <w:t xml:space="preserve">от </w:t>
      </w:r>
      <w:r w:rsidRPr="00585B69">
        <w:rPr>
          <w:rFonts w:ascii="Times New Roman" w:hAnsi="Times New Roman"/>
          <w:sz w:val="28"/>
          <w:szCs w:val="28"/>
        </w:rPr>
        <w:t>«</w:t>
      </w:r>
      <w:r w:rsidR="00427552">
        <w:rPr>
          <w:rFonts w:ascii="Times New Roman" w:hAnsi="Times New Roman"/>
          <w:sz w:val="28"/>
          <w:szCs w:val="28"/>
        </w:rPr>
        <w:t>11</w:t>
      </w:r>
      <w:r w:rsidRPr="00585B69">
        <w:rPr>
          <w:rFonts w:ascii="Times New Roman" w:hAnsi="Times New Roman"/>
          <w:sz w:val="28"/>
          <w:szCs w:val="28"/>
        </w:rPr>
        <w:t>»</w:t>
      </w:r>
      <w:r w:rsidR="00427552">
        <w:rPr>
          <w:rFonts w:ascii="Times New Roman" w:hAnsi="Times New Roman"/>
          <w:sz w:val="28"/>
          <w:szCs w:val="28"/>
        </w:rPr>
        <w:t>05.2016</w:t>
      </w:r>
      <w:r w:rsidRPr="00585B69">
        <w:rPr>
          <w:rFonts w:ascii="Times New Roman" w:hAnsi="Times New Roman"/>
          <w:sz w:val="28"/>
          <w:szCs w:val="28"/>
        </w:rPr>
        <w:t xml:space="preserve">г. </w:t>
      </w:r>
      <w:r w:rsidR="00F7504A" w:rsidRPr="00585B69">
        <w:rPr>
          <w:rFonts w:ascii="Times New Roman" w:hAnsi="Times New Roman"/>
          <w:sz w:val="28"/>
          <w:szCs w:val="28"/>
        </w:rPr>
        <w:t xml:space="preserve">№ </w:t>
      </w:r>
      <w:r w:rsidR="00427552">
        <w:rPr>
          <w:rFonts w:ascii="Times New Roman" w:hAnsi="Times New Roman"/>
          <w:sz w:val="28"/>
          <w:szCs w:val="28"/>
        </w:rPr>
        <w:t>60</w:t>
      </w:r>
      <w:r w:rsidR="00F7504A" w:rsidRPr="00585B69">
        <w:rPr>
          <w:rFonts w:ascii="Times New Roman" w:hAnsi="Times New Roman"/>
          <w:sz w:val="28"/>
          <w:szCs w:val="28"/>
        </w:rPr>
        <w:t xml:space="preserve"> </w:t>
      </w:r>
      <w:r w:rsidR="00782664" w:rsidRPr="00585B69">
        <w:rPr>
          <w:rFonts w:ascii="Times New Roman" w:hAnsi="Times New Roman"/>
          <w:sz w:val="28"/>
          <w:szCs w:val="28"/>
        </w:rPr>
        <w:t xml:space="preserve">«Об утверждении административного регламента по предоставлению </w:t>
      </w:r>
      <w:r w:rsidR="0062668B" w:rsidRPr="00585B69">
        <w:rPr>
          <w:rFonts w:ascii="Times New Roman" w:hAnsi="Times New Roman"/>
          <w:sz w:val="28"/>
          <w:szCs w:val="28"/>
        </w:rPr>
        <w:t xml:space="preserve">Муниципальной </w:t>
      </w:r>
      <w:r w:rsidR="00782664" w:rsidRPr="00585B69">
        <w:rPr>
          <w:rFonts w:ascii="Times New Roman" w:hAnsi="Times New Roman"/>
          <w:sz w:val="28"/>
          <w:szCs w:val="28"/>
        </w:rPr>
        <w:t xml:space="preserve">услуги </w:t>
      </w:r>
      <w:r w:rsidR="00782664" w:rsidRPr="006948BA">
        <w:rPr>
          <w:rFonts w:ascii="Times New Roman" w:hAnsi="Times New Roman"/>
          <w:sz w:val="28"/>
          <w:szCs w:val="28"/>
        </w:rPr>
        <w:t>«</w:t>
      </w:r>
      <w:r w:rsidR="006948BA" w:rsidRPr="006948BA">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782664" w:rsidRPr="006948BA">
        <w:rPr>
          <w:rFonts w:ascii="Times New Roman" w:hAnsi="Times New Roman"/>
          <w:sz w:val="28"/>
          <w:szCs w:val="28"/>
        </w:rPr>
        <w:t>».</w:t>
      </w:r>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lastRenderedPageBreak/>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Контроль за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tbl>
      <w:tblPr>
        <w:tblW w:w="0" w:type="auto"/>
        <w:tblLook w:val="04A0"/>
      </w:tblPr>
      <w:tblGrid>
        <w:gridCol w:w="3232"/>
        <w:gridCol w:w="3136"/>
        <w:gridCol w:w="3203"/>
      </w:tblGrid>
      <w:tr w:rsidR="00B356A5" w:rsidRPr="00582FEE" w:rsidTr="00B356A5">
        <w:tc>
          <w:tcPr>
            <w:tcW w:w="3284" w:type="dxa"/>
            <w:shd w:val="clear" w:color="auto" w:fill="auto"/>
          </w:tcPr>
          <w:p w:rsidR="00B356A5" w:rsidRPr="00582FEE" w:rsidRDefault="00B356A5" w:rsidP="00427552">
            <w:pPr>
              <w:ind w:firstLine="0"/>
              <w:rPr>
                <w:rFonts w:ascii="Times New Roman" w:hAnsi="Times New Roman"/>
                <w:sz w:val="28"/>
                <w:szCs w:val="28"/>
              </w:rPr>
            </w:pPr>
            <w:r w:rsidRPr="00582FEE">
              <w:rPr>
                <w:rFonts w:ascii="Times New Roman" w:hAnsi="Times New Roman"/>
                <w:sz w:val="28"/>
                <w:szCs w:val="28"/>
              </w:rPr>
              <w:t>Глава</w:t>
            </w:r>
            <w:r w:rsidR="00427552">
              <w:rPr>
                <w:rFonts w:ascii="Times New Roman" w:hAnsi="Times New Roman"/>
                <w:sz w:val="28"/>
                <w:szCs w:val="28"/>
              </w:rPr>
              <w:t xml:space="preserve"> Самодуровского</w:t>
            </w:r>
            <w:r>
              <w:rPr>
                <w:rFonts w:ascii="Times New Roman" w:hAnsi="Times New Roman"/>
                <w:sz w:val="28"/>
                <w:szCs w:val="28"/>
              </w:rPr>
              <w:t xml:space="preserve"> </w:t>
            </w:r>
            <w:r w:rsidR="00427552">
              <w:rPr>
                <w:rFonts w:ascii="Times New Roman" w:hAnsi="Times New Roman"/>
                <w:sz w:val="28"/>
                <w:szCs w:val="28"/>
              </w:rPr>
              <w:t>сельского</w:t>
            </w:r>
            <w:r w:rsidRPr="00582FEE">
              <w:rPr>
                <w:rFonts w:ascii="Times New Roman" w:hAnsi="Times New Roman"/>
                <w:sz w:val="28"/>
                <w:szCs w:val="28"/>
              </w:rPr>
              <w:t xml:space="preserve"> поселения</w:t>
            </w:r>
          </w:p>
        </w:tc>
        <w:tc>
          <w:tcPr>
            <w:tcW w:w="3285" w:type="dxa"/>
            <w:shd w:val="clear" w:color="auto" w:fill="auto"/>
          </w:tcPr>
          <w:p w:rsidR="00B356A5" w:rsidRPr="00582FEE" w:rsidRDefault="00B356A5" w:rsidP="00B356A5">
            <w:pPr>
              <w:ind w:firstLine="0"/>
              <w:rPr>
                <w:rFonts w:ascii="Times New Roman" w:hAnsi="Times New Roman"/>
                <w:sz w:val="28"/>
                <w:szCs w:val="28"/>
              </w:rPr>
            </w:pPr>
          </w:p>
        </w:tc>
        <w:tc>
          <w:tcPr>
            <w:tcW w:w="3285" w:type="dxa"/>
            <w:shd w:val="clear" w:color="auto" w:fill="auto"/>
          </w:tcPr>
          <w:p w:rsidR="00427552" w:rsidRDefault="00427552" w:rsidP="00427552">
            <w:pPr>
              <w:ind w:firstLine="0"/>
              <w:rPr>
                <w:rFonts w:ascii="Times New Roman" w:hAnsi="Times New Roman"/>
                <w:sz w:val="28"/>
                <w:szCs w:val="28"/>
              </w:rPr>
            </w:pPr>
          </w:p>
          <w:p w:rsidR="00B356A5" w:rsidRPr="00582FEE" w:rsidRDefault="00427552" w:rsidP="00427552">
            <w:pPr>
              <w:ind w:firstLine="0"/>
              <w:rPr>
                <w:rFonts w:ascii="Times New Roman" w:hAnsi="Times New Roman"/>
                <w:sz w:val="28"/>
                <w:szCs w:val="28"/>
              </w:rPr>
            </w:pPr>
            <w:r>
              <w:rPr>
                <w:rFonts w:ascii="Times New Roman" w:hAnsi="Times New Roman"/>
                <w:sz w:val="28"/>
                <w:szCs w:val="28"/>
              </w:rPr>
              <w:t>Перегудова Е.И.</w:t>
            </w:r>
            <w:r w:rsidR="00B356A5" w:rsidRPr="00582FEE">
              <w:rPr>
                <w:rFonts w:ascii="Times New Roman" w:hAnsi="Times New Roman"/>
                <w:sz w:val="28"/>
                <w:szCs w:val="28"/>
              </w:rPr>
              <w:t xml:space="preserve"> </w:t>
            </w:r>
          </w:p>
        </w:tc>
      </w:tr>
    </w:tbl>
    <w:p w:rsidR="00B356A5" w:rsidRDefault="00B356A5" w:rsidP="00B356A5">
      <w:pPr>
        <w:ind w:left="3969" w:firstLine="0"/>
        <w:rPr>
          <w:rFonts w:ascii="Times New Roman" w:hAnsi="Times New Roman"/>
          <w:sz w:val="28"/>
          <w:szCs w:val="28"/>
        </w:rPr>
      </w:pPr>
    </w:p>
    <w:p w:rsidR="00B356A5" w:rsidRDefault="00B356A5" w:rsidP="00B356A5">
      <w:pPr>
        <w:ind w:left="3969" w:firstLine="0"/>
        <w:rPr>
          <w:rFonts w:ascii="Times New Roman" w:hAnsi="Times New Roman"/>
          <w:sz w:val="28"/>
          <w:szCs w:val="28"/>
        </w:rPr>
      </w:pPr>
    </w:p>
    <w:p w:rsidR="00B356A5" w:rsidRPr="00582FEE" w:rsidRDefault="00B356A5" w:rsidP="00B356A5">
      <w:pPr>
        <w:ind w:left="3969"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6948BA" w:rsidP="00F7504A">
      <w:pPr>
        <w:ind w:left="5103" w:firstLine="0"/>
        <w:jc w:val="left"/>
        <w:rPr>
          <w:rFonts w:ascii="Times New Roman" w:hAnsi="Times New Roman"/>
          <w:sz w:val="28"/>
          <w:szCs w:val="28"/>
        </w:rPr>
      </w:pPr>
      <w:r>
        <w:rPr>
          <w:rFonts w:ascii="Times New Roman" w:hAnsi="Times New Roman"/>
          <w:sz w:val="28"/>
          <w:szCs w:val="28"/>
        </w:rPr>
        <w:t>Самодуровского</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сельского поселения</w:t>
      </w:r>
      <w:r w:rsidR="0062668B" w:rsidRPr="00585B69">
        <w:rPr>
          <w:rFonts w:ascii="Times New Roman" w:hAnsi="Times New Roman"/>
          <w:sz w:val="28"/>
          <w:szCs w:val="28"/>
        </w:rPr>
        <w:t xml:space="preserve"> </w:t>
      </w:r>
    </w:p>
    <w:p w:rsidR="0062668B" w:rsidRPr="00585B69" w:rsidRDefault="006948BA"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585B69">
        <w:rPr>
          <w:rFonts w:ascii="Times New Roman" w:hAnsi="Times New Roman"/>
          <w:sz w:val="28"/>
          <w:szCs w:val="28"/>
        </w:rPr>
        <w:t xml:space="preserve"> муниципального района 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«__»__________2023</w:t>
      </w:r>
      <w:r w:rsidR="00582FEE" w:rsidRPr="00585B69">
        <w:rPr>
          <w:rFonts w:ascii="Times New Roman" w:hAnsi="Times New Roman"/>
          <w:sz w:val="28"/>
          <w:szCs w:val="28"/>
        </w:rPr>
        <w:t xml:space="preserve"> г.</w:t>
      </w:r>
      <w:r w:rsidRPr="00585B69">
        <w:rPr>
          <w:rFonts w:ascii="Times New Roman" w:hAnsi="Times New Roman"/>
          <w:sz w:val="28"/>
          <w:szCs w:val="28"/>
        </w:rPr>
        <w:t xml:space="preserve"> № ___</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6948BA" w:rsidRPr="00585B69" w:rsidRDefault="006948BA" w:rsidP="006948B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Pr>
          <w:rFonts w:ascii="Times New Roman" w:hAnsi="Times New Roman"/>
          <w:sz w:val="28"/>
          <w:szCs w:val="28"/>
        </w:rPr>
        <w:t>Самодуровского</w:t>
      </w:r>
      <w:r w:rsidRPr="00585B6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Поворинского</w:t>
      </w:r>
      <w:r w:rsidRPr="00585B69">
        <w:rPr>
          <w:rFonts w:ascii="Times New Roman" w:hAnsi="Times New Roman" w:cs="Times New Roman"/>
          <w:sz w:val="28"/>
          <w:szCs w:val="28"/>
        </w:rPr>
        <w:t xml:space="preserve"> муниципального района Воронежской области</w:t>
      </w:r>
    </w:p>
    <w:p w:rsidR="006948BA" w:rsidRDefault="006948BA" w:rsidP="00F7504A">
      <w:pPr>
        <w:ind w:firstLine="709"/>
        <w:jc w:val="center"/>
        <w:rPr>
          <w:rFonts w:ascii="Times New Roman" w:hAnsi="Times New Roman"/>
          <w:b/>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r w:rsidR="006948BA">
        <w:rPr>
          <w:sz w:val="28"/>
          <w:szCs w:val="28"/>
        </w:rPr>
        <w:t>Самодуровского</w:t>
      </w:r>
      <w:r w:rsidR="00A71FC9" w:rsidRPr="00585B69">
        <w:rPr>
          <w:sz w:val="28"/>
          <w:szCs w:val="28"/>
        </w:rPr>
        <w:t xml:space="preserve"> сельского поселения </w:t>
      </w:r>
      <w:r w:rsidR="006948BA">
        <w:rPr>
          <w:sz w:val="28"/>
          <w:szCs w:val="28"/>
        </w:rPr>
        <w:t>Поворинского</w:t>
      </w:r>
      <w:r w:rsidR="00A71FC9" w:rsidRPr="00585B69">
        <w:rPr>
          <w:sz w:val="28"/>
          <w:szCs w:val="28"/>
        </w:rPr>
        <w:t xml:space="preserve"> муниципального района</w:t>
      </w:r>
      <w:r w:rsidR="000E072B" w:rsidRPr="00585B69">
        <w:rPr>
          <w:sz w:val="28"/>
          <w:szCs w:val="28"/>
        </w:rPr>
        <w:t xml:space="preserve"> </w:t>
      </w:r>
      <w:r w:rsidR="00A71FC9" w:rsidRPr="00585B69">
        <w:rPr>
          <w:sz w:val="28"/>
          <w:szCs w:val="28"/>
        </w:rPr>
        <w:t xml:space="preserve">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6948BA">
        <w:rPr>
          <w:sz w:val="28"/>
          <w:szCs w:val="28"/>
        </w:rPr>
        <w:t>Самодуровского</w:t>
      </w:r>
      <w:r w:rsidR="006948BA" w:rsidRPr="00585B69">
        <w:rPr>
          <w:sz w:val="28"/>
          <w:szCs w:val="28"/>
        </w:rPr>
        <w:t xml:space="preserve"> </w:t>
      </w:r>
      <w:r w:rsidRPr="00585B69">
        <w:rPr>
          <w:sz w:val="28"/>
          <w:szCs w:val="28"/>
        </w:rPr>
        <w:t xml:space="preserve">сельского поселения </w:t>
      </w:r>
      <w:r w:rsidR="006948BA">
        <w:rPr>
          <w:sz w:val="28"/>
          <w:szCs w:val="28"/>
        </w:rPr>
        <w:t xml:space="preserve">Поворинского </w:t>
      </w:r>
      <w:r w:rsidR="0062668B" w:rsidRPr="00585B69">
        <w:rPr>
          <w:sz w:val="28"/>
          <w:szCs w:val="28"/>
        </w:rPr>
        <w:t xml:space="preserve">муниципального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lastRenderedPageBreak/>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6948BA">
        <w:rPr>
          <w:sz w:val="28"/>
          <w:szCs w:val="28"/>
        </w:rPr>
        <w:t>Самодуровского</w:t>
      </w:r>
      <w:r w:rsidR="006948BA" w:rsidRPr="00585B69">
        <w:rPr>
          <w:sz w:val="28"/>
          <w:szCs w:val="28"/>
        </w:rPr>
        <w:t xml:space="preserve"> </w:t>
      </w:r>
      <w:r w:rsidR="00203AE0" w:rsidRPr="00585B69">
        <w:rPr>
          <w:sz w:val="28"/>
          <w:szCs w:val="28"/>
        </w:rPr>
        <w:t>(</w:t>
      </w:r>
      <w:r w:rsidR="00F7504A" w:rsidRPr="00585B69">
        <w:rPr>
          <w:sz w:val="28"/>
          <w:szCs w:val="28"/>
        </w:rPr>
        <w:t>сельского</w:t>
      </w:r>
      <w:r w:rsidR="00203AE0" w:rsidRPr="00585B69">
        <w:rPr>
          <w:sz w:val="28"/>
          <w:szCs w:val="28"/>
        </w:rPr>
        <w:t>)</w:t>
      </w:r>
      <w:r w:rsidR="00F7504A" w:rsidRPr="00585B69">
        <w:rPr>
          <w:sz w:val="28"/>
          <w:szCs w:val="28"/>
        </w:rPr>
        <w:t xml:space="preserve"> поселения </w:t>
      </w:r>
      <w:r w:rsidR="006948BA">
        <w:rPr>
          <w:sz w:val="28"/>
          <w:szCs w:val="28"/>
        </w:rPr>
        <w:t>Поворинского</w:t>
      </w:r>
      <w:r w:rsidR="00203AE0" w:rsidRPr="00585B69">
        <w:rPr>
          <w:sz w:val="28"/>
          <w:szCs w:val="28"/>
        </w:rPr>
        <w:t xml:space="preserve"> муниципального района</w:t>
      </w:r>
      <w:r w:rsidR="00DB0414" w:rsidRPr="00585B69">
        <w:rPr>
          <w:sz w:val="28"/>
          <w:szCs w:val="28"/>
        </w:rPr>
        <w:t xml:space="preserve"> </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w:t>
      </w:r>
      <w:r w:rsidR="00DB0414" w:rsidRPr="00585B69">
        <w:rPr>
          <w:sz w:val="28"/>
          <w:szCs w:val="28"/>
        </w:rPr>
        <w:t xml:space="preserve"> </w:t>
      </w:r>
      <w:r w:rsidR="00203AE0" w:rsidRPr="00585B69">
        <w:rPr>
          <w:sz w:val="28"/>
          <w:szCs w:val="28"/>
        </w:rPr>
        <w:t>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6972B1" w:rsidRPr="00585B69">
        <w:rPr>
          <w:sz w:val="28"/>
          <w:szCs w:val="28"/>
        </w:rPr>
        <w:t>*</w:t>
      </w:r>
      <w:r w:rsidR="00F7504A" w:rsidRPr="00585B69">
        <w:rPr>
          <w:sz w:val="28"/>
          <w:szCs w:val="28"/>
        </w:rPr>
        <w:t>.</w:t>
      </w:r>
    </w:p>
    <w:p w:rsidR="006972B1" w:rsidRPr="00585B69" w:rsidRDefault="006972B1" w:rsidP="009476CE">
      <w:pPr>
        <w:autoSpaceDE w:val="0"/>
        <w:autoSpaceDN w:val="0"/>
        <w:adjustRightInd w:val="0"/>
        <w:rPr>
          <w:rFonts w:ascii="Times New Roman" w:eastAsiaTheme="minorHAnsi" w:hAnsi="Times New Roman"/>
          <w:i/>
          <w:sz w:val="28"/>
          <w:szCs w:val="28"/>
          <w:lang w:eastAsia="en-US"/>
        </w:rPr>
      </w:pPr>
      <w:r w:rsidRPr="00585B69">
        <w:rPr>
          <w:rFonts w:ascii="Times New Roman" w:hAnsi="Times New Roman"/>
          <w:i/>
          <w:sz w:val="28"/>
          <w:szCs w:val="28"/>
        </w:rPr>
        <w:t xml:space="preserve">* Постановлением Правительства Воронежской области </w:t>
      </w:r>
      <w:r w:rsidRPr="00585B6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585B69">
          <w:rPr>
            <w:rFonts w:ascii="Times New Roman" w:eastAsiaTheme="minorHAnsi" w:hAnsi="Times New Roman"/>
            <w:i/>
            <w:sz w:val="28"/>
            <w:szCs w:val="28"/>
            <w:lang w:eastAsia="en-US"/>
          </w:rPr>
          <w:t>перечень</w:t>
        </w:r>
      </w:hyperlink>
      <w:r w:rsidRPr="00585B6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585B69">
          <w:rPr>
            <w:rFonts w:ascii="Times New Roman" w:eastAsiaTheme="minorHAnsi" w:hAnsi="Times New Roman"/>
            <w:i/>
            <w:sz w:val="28"/>
            <w:szCs w:val="28"/>
            <w:lang w:eastAsia="en-US"/>
          </w:rPr>
          <w:t>частью 1.8 статьи 7</w:t>
        </w:r>
      </w:hyperlink>
      <w:r w:rsidRPr="00585B69">
        <w:rPr>
          <w:rFonts w:ascii="Times New Roman" w:eastAsiaTheme="minorHAnsi" w:hAnsi="Times New Roman"/>
          <w:i/>
          <w:sz w:val="28"/>
          <w:szCs w:val="28"/>
          <w:lang w:eastAsia="en-US"/>
        </w:rPr>
        <w:t xml:space="preserve"> Федерального </w:t>
      </w:r>
      <w:r w:rsidRPr="00585B69">
        <w:rPr>
          <w:rFonts w:ascii="Times New Roman" w:eastAsiaTheme="minorHAnsi" w:hAnsi="Times New Roman"/>
          <w:i/>
          <w:sz w:val="28"/>
          <w:szCs w:val="28"/>
          <w:lang w:eastAsia="en-US"/>
        </w:rPr>
        <w:lastRenderedPageBreak/>
        <w:t>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0C6FB2">
        <w:rPr>
          <w:sz w:val="28"/>
          <w:szCs w:val="28"/>
        </w:rPr>
        <w:t>Самодуровского</w:t>
      </w:r>
      <w:r w:rsidR="000C6FB2" w:rsidRPr="00275506">
        <w:rPr>
          <w:rFonts w:ascii="Times New Roman" w:hAnsi="Times New Roman"/>
          <w:sz w:val="28"/>
          <w:szCs w:val="28"/>
        </w:rPr>
        <w:t xml:space="preserve"> </w:t>
      </w:r>
      <w:r w:rsidR="000C6FB2">
        <w:rPr>
          <w:rFonts w:ascii="Times New Roman" w:hAnsi="Times New Roman"/>
          <w:sz w:val="28"/>
          <w:szCs w:val="28"/>
        </w:rPr>
        <w:t xml:space="preserve">сельского поселения </w:t>
      </w:r>
      <w:r w:rsidR="00F7504A" w:rsidRPr="00275506">
        <w:rPr>
          <w:rFonts w:ascii="Times New Roman" w:hAnsi="Times New Roman"/>
          <w:sz w:val="28"/>
          <w:szCs w:val="28"/>
        </w:rPr>
        <w:t>(http://</w:t>
      </w:r>
      <w:r w:rsidR="000C6FB2">
        <w:rPr>
          <w:rFonts w:ascii="Times New Roman" w:hAnsi="Times New Roman"/>
          <w:sz w:val="28"/>
          <w:szCs w:val="28"/>
          <w:lang w:val="en-US"/>
        </w:rPr>
        <w:t>samodurovskoe</w:t>
      </w:r>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r w:rsidR="00F7504A" w:rsidRPr="00275506">
        <w:rPr>
          <w:rFonts w:ascii="Times New Roman" w:hAnsi="Times New Roman"/>
          <w:sz w:val="28"/>
          <w:szCs w:val="28"/>
          <w:lang w:val="en-US"/>
        </w:rPr>
        <w:t>gosuslugi</w:t>
      </w:r>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10" w:history="1">
        <w:r w:rsidRPr="00275506">
          <w:rPr>
            <w:rStyle w:val="af"/>
            <w:rFonts w:ascii="Times New Roman" w:eastAsiaTheme="minorHAnsi" w:hAnsi="Times New Roman"/>
            <w:sz w:val="28"/>
            <w:szCs w:val="28"/>
            <w:lang w:eastAsia="en-US"/>
          </w:rPr>
          <w:t>www.govvrn.ru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w:t>
      </w:r>
      <w:r w:rsidR="000C6FB2">
        <w:rPr>
          <w:sz w:val="28"/>
          <w:szCs w:val="28"/>
        </w:rPr>
        <w:t xml:space="preserve"> </w:t>
      </w:r>
      <w:r w:rsidRPr="00585B69">
        <w:rPr>
          <w:sz w:val="28"/>
          <w:szCs w:val="28"/>
        </w:rPr>
        <w:t>-автоинформатора;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585B69">
        <w:rPr>
          <w:sz w:val="28"/>
          <w:szCs w:val="28"/>
        </w:rPr>
        <w:t>*</w:t>
      </w:r>
      <w:r w:rsidRPr="00585B69">
        <w:rPr>
          <w:sz w:val="28"/>
          <w:szCs w:val="28"/>
        </w:rPr>
        <w:t>;</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lastRenderedPageBreak/>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w:t>
      </w:r>
      <w:r w:rsidR="000C6FB2">
        <w:rPr>
          <w:sz w:val="28"/>
          <w:szCs w:val="28"/>
        </w:rPr>
        <w:t xml:space="preserve"> </w:t>
      </w:r>
      <w:r w:rsidRPr="00585B69">
        <w:rPr>
          <w:sz w:val="28"/>
          <w:szCs w:val="28"/>
        </w:rPr>
        <w:t>-автоинформаторов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0C6FB2">
        <w:rPr>
          <w:sz w:val="28"/>
          <w:szCs w:val="28"/>
        </w:rPr>
        <w:t>Самодуровского</w:t>
      </w:r>
      <w:r w:rsidR="000C6FB2" w:rsidRPr="00585B69">
        <w:rPr>
          <w:sz w:val="28"/>
          <w:szCs w:val="28"/>
        </w:rPr>
        <w:t xml:space="preserve"> </w:t>
      </w:r>
      <w:r w:rsidR="00F7504A" w:rsidRPr="00585B69">
        <w:rPr>
          <w:sz w:val="28"/>
          <w:szCs w:val="28"/>
        </w:rPr>
        <w:t>сельского поселения</w:t>
      </w:r>
      <w:r w:rsidR="00DB0414" w:rsidRPr="00585B69">
        <w:rPr>
          <w:sz w:val="28"/>
          <w:szCs w:val="28"/>
        </w:rPr>
        <w:t xml:space="preserve"> </w:t>
      </w:r>
      <w:r w:rsidR="000C6FB2">
        <w:rPr>
          <w:sz w:val="28"/>
          <w:szCs w:val="28"/>
        </w:rPr>
        <w:t>Поворинского</w:t>
      </w:r>
      <w:r w:rsidR="00DB0414" w:rsidRPr="00585B69">
        <w:rPr>
          <w:sz w:val="28"/>
          <w:szCs w:val="28"/>
        </w:rPr>
        <w:t xml:space="preserve"> муниципального района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14594C" w:rsidRDefault="005C5911" w:rsidP="00412F04">
      <w:pPr>
        <w:rPr>
          <w:rFonts w:ascii="Times New Roman" w:hAnsi="Times New Roman"/>
          <w:i/>
        </w:rPr>
      </w:pPr>
      <w:r w:rsidRPr="00585B69">
        <w:rPr>
          <w:rFonts w:ascii="Times New Roman" w:hAnsi="Times New Roman"/>
          <w:sz w:val="28"/>
          <w:szCs w:val="28"/>
        </w:rPr>
        <w:lastRenderedPageBreak/>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412F04">
        <w:rPr>
          <w:rFonts w:ascii="Times New Roman" w:hAnsi="Times New Roman"/>
          <w:sz w:val="28"/>
          <w:szCs w:val="28"/>
        </w:rPr>
        <w:t>постановлением администрации</w:t>
      </w:r>
      <w:r w:rsidR="005F036F" w:rsidRPr="00585B69">
        <w:rPr>
          <w:rFonts w:ascii="Times New Roman" w:hAnsi="Times New Roman"/>
          <w:sz w:val="28"/>
          <w:szCs w:val="28"/>
        </w:rPr>
        <w:t xml:space="preserve"> </w:t>
      </w:r>
      <w:r w:rsidR="000C6FB2" w:rsidRPr="00412F04">
        <w:rPr>
          <w:rFonts w:ascii="Times New Roman" w:hAnsi="Times New Roman"/>
          <w:sz w:val="28"/>
          <w:szCs w:val="28"/>
        </w:rPr>
        <w:t>Самодуровского</w:t>
      </w:r>
      <w:r w:rsidR="000C6FB2" w:rsidRPr="00585B69">
        <w:rPr>
          <w:rFonts w:ascii="Times New Roman" w:hAnsi="Times New Roman"/>
          <w:sz w:val="28"/>
          <w:szCs w:val="28"/>
        </w:rPr>
        <w:t xml:space="preserve"> </w:t>
      </w:r>
      <w:r w:rsidR="005F036F" w:rsidRPr="00585B69">
        <w:rPr>
          <w:rFonts w:ascii="Times New Roman" w:hAnsi="Times New Roman"/>
          <w:sz w:val="28"/>
          <w:szCs w:val="28"/>
        </w:rPr>
        <w:t xml:space="preserve">сельского поселения </w:t>
      </w:r>
      <w:r w:rsidR="000C6FB2">
        <w:rPr>
          <w:rFonts w:ascii="Times New Roman" w:hAnsi="Times New Roman"/>
          <w:sz w:val="28"/>
          <w:szCs w:val="28"/>
        </w:rPr>
        <w:t xml:space="preserve">Поворинского </w:t>
      </w:r>
      <w:r w:rsidR="005F036F" w:rsidRPr="00585B69">
        <w:rPr>
          <w:rFonts w:ascii="Times New Roman" w:hAnsi="Times New Roman"/>
          <w:sz w:val="28"/>
          <w:szCs w:val="28"/>
        </w:rPr>
        <w:t>муниципального района</w:t>
      </w:r>
      <w:r w:rsidR="00DB0414" w:rsidRPr="00585B69">
        <w:rPr>
          <w:rFonts w:ascii="Times New Roman" w:hAnsi="Times New Roman"/>
          <w:sz w:val="28"/>
          <w:szCs w:val="28"/>
        </w:rPr>
        <w:t xml:space="preserve"> </w:t>
      </w:r>
      <w:r w:rsidR="005F036F" w:rsidRPr="00585B69">
        <w:rPr>
          <w:rFonts w:ascii="Times New Roman" w:hAnsi="Times New Roman"/>
          <w:sz w:val="28"/>
          <w:szCs w:val="28"/>
        </w:rPr>
        <w:t xml:space="preserve">Воронежской области </w:t>
      </w:r>
      <w:r w:rsidR="00412F04">
        <w:rPr>
          <w:rFonts w:ascii="Times New Roman" w:hAnsi="Times New Roman"/>
          <w:sz w:val="28"/>
          <w:szCs w:val="28"/>
        </w:rPr>
        <w:t xml:space="preserve"> от 05.05.2016г. № 49 «</w:t>
      </w:r>
      <w:r w:rsidR="00412F04">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412F04">
        <w:rPr>
          <w:color w:val="000000"/>
          <w:sz w:val="28"/>
          <w:szCs w:val="28"/>
          <w:highlight w:val="white"/>
        </w:rPr>
        <w:t xml:space="preserve">                                                                      </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w:t>
      </w:r>
      <w:r w:rsidR="00B00516" w:rsidRPr="00585B69">
        <w:rPr>
          <w:sz w:val="28"/>
          <w:szCs w:val="28"/>
        </w:rPr>
        <w:lastRenderedPageBreak/>
        <w:t>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lastRenderedPageBreak/>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Федеральный закон от 06.04.2011 № </w:t>
      </w:r>
      <w:bookmarkStart w:id="1" w:name="_GoBack"/>
      <w:r w:rsidRPr="00585B69">
        <w:rPr>
          <w:sz w:val="28"/>
          <w:szCs w:val="28"/>
        </w:rPr>
        <w:t>63-ФЗ</w:t>
      </w:r>
      <w:bookmarkEnd w:id="1"/>
      <w:r w:rsidRPr="00585B69">
        <w:rPr>
          <w:sz w:val="28"/>
          <w:szCs w:val="28"/>
        </w:rPr>
        <w:t xml:space="preserve">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rPr>
          <w:sz w:val="28"/>
          <w:szCs w:val="28"/>
        </w:rPr>
        <w:t xml:space="preserve"> </w:t>
      </w:r>
      <w:r w:rsidR="000C6FB2">
        <w:rPr>
          <w:sz w:val="28"/>
          <w:szCs w:val="28"/>
        </w:rPr>
        <w:t>Самодуровского</w:t>
      </w:r>
      <w:r w:rsidR="000C6FB2" w:rsidRPr="00585B69">
        <w:rPr>
          <w:sz w:val="28"/>
          <w:szCs w:val="28"/>
        </w:rPr>
        <w:t xml:space="preserve"> </w:t>
      </w:r>
      <w:r w:rsidR="00120E3B" w:rsidRPr="00585B69">
        <w:rPr>
          <w:sz w:val="28"/>
          <w:szCs w:val="28"/>
        </w:rPr>
        <w:t xml:space="preserve">сельского поселения </w:t>
      </w:r>
      <w:r w:rsidR="000C6FB2">
        <w:rPr>
          <w:sz w:val="28"/>
          <w:szCs w:val="28"/>
        </w:rPr>
        <w:t>Поворинского</w:t>
      </w:r>
      <w:r w:rsidR="00120E3B" w:rsidRPr="00585B69">
        <w:rPr>
          <w:sz w:val="28"/>
          <w:szCs w:val="28"/>
        </w:rPr>
        <w:t xml:space="preserve"> муниципального района Воронежской области администрация </w:t>
      </w:r>
      <w:r w:rsidR="000C6FB2">
        <w:rPr>
          <w:sz w:val="28"/>
          <w:szCs w:val="28"/>
        </w:rPr>
        <w:t>Самодуровского</w:t>
      </w:r>
      <w:r w:rsidR="000C6FB2" w:rsidRPr="00585B69">
        <w:rPr>
          <w:sz w:val="28"/>
          <w:szCs w:val="28"/>
        </w:rPr>
        <w:t xml:space="preserve"> </w:t>
      </w:r>
      <w:r w:rsidR="00120E3B" w:rsidRPr="00585B69">
        <w:rPr>
          <w:sz w:val="28"/>
          <w:szCs w:val="28"/>
        </w:rPr>
        <w:t xml:space="preserve">сельского поселения </w:t>
      </w:r>
      <w:r w:rsidR="000C6FB2">
        <w:rPr>
          <w:sz w:val="28"/>
          <w:szCs w:val="28"/>
        </w:rPr>
        <w:t xml:space="preserve">Поворинского </w:t>
      </w:r>
      <w:r w:rsidR="00120E3B" w:rsidRPr="00585B69">
        <w:rPr>
          <w:sz w:val="28"/>
          <w:szCs w:val="28"/>
        </w:rPr>
        <w:t>муниципального района 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0C6FB2">
        <w:rPr>
          <w:sz w:val="28"/>
          <w:szCs w:val="28"/>
        </w:rPr>
        <w:t>Самодуровского</w:t>
      </w:r>
      <w:r w:rsidR="000C6FB2" w:rsidRPr="00585B69">
        <w:rPr>
          <w:sz w:val="28"/>
          <w:szCs w:val="28"/>
        </w:rPr>
        <w:t xml:space="preserve"> </w:t>
      </w:r>
      <w:r w:rsidRPr="00585B69">
        <w:rPr>
          <w:sz w:val="28"/>
          <w:szCs w:val="28"/>
        </w:rPr>
        <w:t xml:space="preserve">сельского поселения </w:t>
      </w:r>
      <w:r w:rsidR="000C6FB2">
        <w:rPr>
          <w:sz w:val="28"/>
          <w:szCs w:val="28"/>
        </w:rPr>
        <w:t>Поворинского</w:t>
      </w:r>
      <w:r w:rsidRPr="00585B69">
        <w:rPr>
          <w:sz w:val="28"/>
          <w:szCs w:val="28"/>
        </w:rPr>
        <w:t xml:space="preserve"> муниципального района Воронежской области, регламентирующие правоотношения в сфере предоставления Муниципальной услуги.</w:t>
      </w:r>
    </w:p>
    <w:p w:rsidR="00F7504A" w:rsidRPr="00585B69" w:rsidRDefault="00636DD5" w:rsidP="009476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w:t>
      </w:r>
      <w:r w:rsidR="00F7504A" w:rsidRPr="00585B69">
        <w:rPr>
          <w:sz w:val="28"/>
          <w:szCs w:val="28"/>
        </w:rPr>
        <w:lastRenderedPageBreak/>
        <w:t xml:space="preserve">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w:t>
      </w:r>
      <w:r w:rsidR="009B77A5" w:rsidRPr="00585B69">
        <w:rPr>
          <w:sz w:val="28"/>
          <w:szCs w:val="28"/>
        </w:rPr>
        <w:t xml:space="preserve"> </w:t>
      </w:r>
      <w:r w:rsidR="00F7504A" w:rsidRPr="00585B69">
        <w:rPr>
          <w:sz w:val="28"/>
          <w:szCs w:val="28"/>
        </w:rPr>
        <w:t>раздела «</w:t>
      </w:r>
      <w:r w:rsidR="009B77A5" w:rsidRPr="00585B69">
        <w:rPr>
          <w:sz w:val="28"/>
          <w:szCs w:val="28"/>
        </w:rPr>
        <w:t>Муниципальные услуги</w:t>
      </w:r>
      <w:r w:rsidR="00F7504A" w:rsidRPr="00585B69">
        <w:rPr>
          <w:sz w:val="28"/>
          <w:szCs w:val="28"/>
        </w:rPr>
        <w:t>»</w:t>
      </w:r>
      <w:r w:rsidR="00770C3F" w:rsidRPr="00585B69">
        <w:rPr>
          <w:sz w:val="28"/>
          <w:szCs w:val="28"/>
        </w:rPr>
        <w:t>*</w:t>
      </w:r>
      <w:r w:rsidR="00F7504A" w:rsidRPr="00585B69">
        <w:rPr>
          <w:sz w:val="28"/>
          <w:szCs w:val="28"/>
        </w:rPr>
        <w:t xml:space="preserve"> </w:t>
      </w:r>
      <w:r w:rsidR="00770C3F" w:rsidRPr="00585B69">
        <w:rPr>
          <w:sz w:val="28"/>
          <w:szCs w:val="28"/>
        </w:rPr>
        <w:t xml:space="preserve">по </w:t>
      </w:r>
      <w:r w:rsidR="00F7504A" w:rsidRPr="00585B69">
        <w:rPr>
          <w:sz w:val="28"/>
          <w:szCs w:val="28"/>
        </w:rPr>
        <w:t>адрес</w:t>
      </w:r>
      <w:r w:rsidR="00770C3F" w:rsidRPr="00585B69">
        <w:rPr>
          <w:sz w:val="28"/>
          <w:szCs w:val="28"/>
        </w:rPr>
        <w:t>у http://</w:t>
      </w:r>
      <w:r w:rsidR="000C6FB2">
        <w:rPr>
          <w:sz w:val="28"/>
          <w:szCs w:val="28"/>
          <w:lang w:val="en-US"/>
        </w:rPr>
        <w:t>samodurovskoe</w:t>
      </w:r>
      <w:r w:rsidR="00F7504A" w:rsidRPr="00585B69">
        <w:rPr>
          <w:sz w:val="28"/>
          <w:szCs w:val="28"/>
        </w:rPr>
        <w:t>.</w:t>
      </w:r>
    </w:p>
    <w:p w:rsidR="00770C3F" w:rsidRPr="001411AF" w:rsidRDefault="00770C3F" w:rsidP="009476CE">
      <w:pPr>
        <w:pStyle w:val="21"/>
        <w:shd w:val="clear" w:color="auto" w:fill="auto"/>
        <w:tabs>
          <w:tab w:val="left" w:pos="1341"/>
        </w:tabs>
        <w:spacing w:before="0" w:after="0" w:line="240" w:lineRule="auto"/>
        <w:ind w:firstLine="567"/>
        <w:rPr>
          <w:i/>
          <w:sz w:val="24"/>
          <w:szCs w:val="24"/>
        </w:rPr>
      </w:pPr>
      <w:r w:rsidRPr="001411AF">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 xml:space="preserve">является </w:t>
      </w:r>
      <w:r w:rsidRPr="00585B69">
        <w:rPr>
          <w:sz w:val="28"/>
          <w:szCs w:val="28"/>
        </w:rPr>
        <w:lastRenderedPageBreak/>
        <w:t>юридическое лицо) или нотариуса с приложением файла открепленной усиленной квалифицированной эл</w:t>
      </w:r>
      <w:r w:rsidR="00C1729E">
        <w:rPr>
          <w:sz w:val="28"/>
          <w:szCs w:val="28"/>
        </w:rPr>
        <w:t>ектронной подписи в формате sig.</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11"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 xml:space="preserve">в органах или организациях по </w:t>
      </w:r>
      <w:r w:rsidRPr="00D2634E">
        <w:rPr>
          <w:sz w:val="28"/>
          <w:szCs w:val="28"/>
        </w:rPr>
        <w:lastRenderedPageBreak/>
        <w:t>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w:t>
      </w:r>
      <w:r w:rsidRPr="00585B6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w:t>
      </w:r>
      <w:r w:rsidR="00F7504A" w:rsidRPr="00585B69">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w:t>
      </w:r>
      <w:r w:rsidR="00F7504A" w:rsidRPr="00585B69">
        <w:rPr>
          <w:sz w:val="28"/>
          <w:szCs w:val="28"/>
        </w:rPr>
        <w:lastRenderedPageBreak/>
        <w:t xml:space="preserve">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lastRenderedPageBreak/>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0C6FB2" w:rsidRPr="000C6FB2">
        <w:rPr>
          <w:rFonts w:ascii="Times New Roman" w:hAnsi="Times New Roman"/>
          <w:sz w:val="28"/>
          <w:szCs w:val="28"/>
        </w:rPr>
        <w:t xml:space="preserve"> </w:t>
      </w:r>
      <w:r w:rsidRPr="00F85161">
        <w:rPr>
          <w:rFonts w:ascii="Times New Roman" w:hAnsi="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sidR="000C6FB2" w:rsidRPr="000C6FB2">
        <w:rPr>
          <w:rFonts w:ascii="Times New Roman" w:hAnsi="Times New Roman"/>
          <w:sz w:val="28"/>
          <w:szCs w:val="28"/>
        </w:rPr>
        <w:t xml:space="preserve"> </w:t>
      </w:r>
      <w:r w:rsidRPr="00F85161">
        <w:rPr>
          <w:rFonts w:ascii="Times New Roman" w:hAnsi="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lastRenderedPageBreak/>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539" w:rsidRPr="009476CE" w:rsidRDefault="00F75539" w:rsidP="0092592D">
      <w:pPr>
        <w:pStyle w:val="21"/>
        <w:shd w:val="clear" w:color="auto" w:fill="auto"/>
        <w:tabs>
          <w:tab w:val="left" w:pos="0"/>
        </w:tabs>
        <w:spacing w:before="0" w:after="0" w:line="240" w:lineRule="auto"/>
        <w:ind w:firstLine="567"/>
        <w:rPr>
          <w:sz w:val="28"/>
          <w:szCs w:val="28"/>
        </w:rPr>
      </w:pP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lastRenderedPageBreak/>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 (</w:t>
      </w:r>
      <w:r w:rsidRPr="00585B69">
        <w:rPr>
          <w:rFonts w:ascii="Times New Roman" w:hAnsi="Times New Roman"/>
          <w:i/>
          <w:sz w:val="28"/>
          <w:szCs w:val="28"/>
        </w:rPr>
        <w:t xml:space="preserve">*не указывается в случае отсутствия личного приема в Администрации)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585B69">
        <w:rPr>
          <w:rFonts w:ascii="Times New Roman" w:eastAsiaTheme="minorHAnsi" w:hAnsi="Times New Roman"/>
          <w:sz w:val="28"/>
          <w:szCs w:val="28"/>
          <w:lang w:eastAsia="en-US"/>
        </w:rPr>
        <w:lastRenderedPageBreak/>
        <w:t xml:space="preserve">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lastRenderedPageBreak/>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w:t>
      </w:r>
      <w:r w:rsidR="00D162F0" w:rsidRPr="00585B69">
        <w:rPr>
          <w:rFonts w:ascii="Times New Roman" w:hAnsi="Times New Roman"/>
          <w:sz w:val="28"/>
          <w:szCs w:val="28"/>
        </w:rPr>
        <w:t xml:space="preserve">главе администрации </w:t>
      </w:r>
      <w:r w:rsidR="000C6FB2">
        <w:rPr>
          <w:sz w:val="28"/>
          <w:szCs w:val="28"/>
        </w:rPr>
        <w:t>Самодуровского</w:t>
      </w:r>
      <w:r w:rsidR="000C6FB2" w:rsidRPr="00585B69">
        <w:rPr>
          <w:rFonts w:ascii="Times New Roman" w:hAnsi="Times New Roman"/>
          <w:sz w:val="28"/>
          <w:szCs w:val="28"/>
        </w:rPr>
        <w:t xml:space="preserve"> </w:t>
      </w:r>
      <w:r w:rsidR="00D162F0" w:rsidRPr="00585B69">
        <w:rPr>
          <w:rFonts w:ascii="Times New Roman" w:hAnsi="Times New Roman"/>
          <w:sz w:val="28"/>
          <w:szCs w:val="28"/>
        </w:rPr>
        <w:t xml:space="preserve">сельского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w:t>
      </w:r>
      <w:r w:rsidR="000C6FB2">
        <w:rPr>
          <w:rFonts w:ascii="Times New Roman" w:hAnsi="Times New Roman"/>
          <w:sz w:val="28"/>
          <w:szCs w:val="28"/>
        </w:rPr>
        <w:t>Поворинского</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lastRenderedPageBreak/>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w:t>
      </w:r>
      <w:r w:rsidRPr="00585B69">
        <w:rPr>
          <w:rFonts w:ascii="Times New Roman" w:hAnsi="Times New Roman"/>
          <w:sz w:val="28"/>
          <w:szCs w:val="28"/>
        </w:rPr>
        <w:lastRenderedPageBreak/>
        <w:t xml:space="preserve">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 xml:space="preserve">услуги; выявления и устранения нарушений прав граждан; рассмотрения, </w:t>
      </w:r>
      <w:r w:rsidR="00F7504A" w:rsidRPr="00585B69">
        <w:rPr>
          <w:sz w:val="28"/>
          <w:szCs w:val="28"/>
        </w:rPr>
        <w:lastRenderedPageBreak/>
        <w:t>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0C6FB2">
        <w:rPr>
          <w:sz w:val="28"/>
          <w:szCs w:val="28"/>
        </w:rPr>
        <w:t>Самодуровского</w:t>
      </w:r>
      <w:r w:rsidR="000C6FB2" w:rsidRPr="00585B69">
        <w:rPr>
          <w:sz w:val="28"/>
          <w:szCs w:val="28"/>
        </w:rPr>
        <w:t xml:space="preserve"> </w:t>
      </w:r>
      <w:r w:rsidR="000C0573" w:rsidRPr="00585B69">
        <w:rPr>
          <w:sz w:val="28"/>
          <w:szCs w:val="28"/>
        </w:rPr>
        <w:t xml:space="preserve">сельского поселения </w:t>
      </w:r>
      <w:r w:rsidR="000C6FB2">
        <w:rPr>
          <w:sz w:val="28"/>
          <w:szCs w:val="28"/>
        </w:rPr>
        <w:t>Поворинского</w:t>
      </w:r>
      <w:r w:rsidR="000C0573" w:rsidRPr="00585B69">
        <w:rPr>
          <w:sz w:val="28"/>
          <w:szCs w:val="28"/>
        </w:rPr>
        <w:t xml:space="preserve"> муниципального района</w:t>
      </w:r>
      <w:r w:rsidR="00446423" w:rsidRPr="00585B69">
        <w:rPr>
          <w:sz w:val="28"/>
          <w:szCs w:val="28"/>
        </w:rPr>
        <w:t xml:space="preserve"> </w:t>
      </w:r>
      <w:r w:rsidR="000C0573" w:rsidRPr="00585B69">
        <w:rPr>
          <w:sz w:val="28"/>
          <w:szCs w:val="28"/>
        </w:rPr>
        <w:t>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0C6FB2">
        <w:rPr>
          <w:sz w:val="28"/>
          <w:szCs w:val="28"/>
        </w:rPr>
        <w:t>Самодуровского</w:t>
      </w:r>
      <w:r w:rsidR="000C6FB2" w:rsidRPr="00585B69">
        <w:rPr>
          <w:sz w:val="28"/>
          <w:szCs w:val="28"/>
        </w:rPr>
        <w:t xml:space="preserve"> </w:t>
      </w:r>
      <w:r w:rsidR="000C0573" w:rsidRPr="00585B69">
        <w:rPr>
          <w:sz w:val="28"/>
          <w:szCs w:val="28"/>
        </w:rPr>
        <w:t xml:space="preserve">сельского поселения </w:t>
      </w:r>
      <w:r w:rsidR="000C6FB2">
        <w:rPr>
          <w:sz w:val="28"/>
          <w:szCs w:val="28"/>
        </w:rPr>
        <w:t>Поворинского</w:t>
      </w:r>
      <w:r w:rsidR="000C0573" w:rsidRPr="00585B69">
        <w:rPr>
          <w:sz w:val="28"/>
          <w:szCs w:val="28"/>
        </w:rPr>
        <w:t xml:space="preserve"> муниципального района</w:t>
      </w:r>
      <w:r w:rsidR="00446423" w:rsidRPr="00585B69">
        <w:rPr>
          <w:sz w:val="28"/>
          <w:szCs w:val="28"/>
        </w:rPr>
        <w:t xml:space="preserve"> </w:t>
      </w:r>
      <w:r w:rsidR="000C0573" w:rsidRPr="00585B69">
        <w:rPr>
          <w:sz w:val="28"/>
          <w:szCs w:val="28"/>
        </w:rPr>
        <w:t xml:space="preserve">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 xml:space="preserve">услуги закрепляется в их </w:t>
      </w:r>
      <w:r w:rsidRPr="00585B69">
        <w:rPr>
          <w:sz w:val="28"/>
          <w:szCs w:val="28"/>
        </w:rPr>
        <w:lastRenderedPageBreak/>
        <w:t>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 xml:space="preserve">Контроль за предоставлением Муниципальной услуги, в том числе со стороны граждан их объединений и организаций, </w:t>
      </w:r>
      <w:r w:rsidR="00F7504A" w:rsidRPr="00585B69">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9"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990048">
        <w:rPr>
          <w:rFonts w:ascii="Times New Roman" w:hAnsi="Times New Roman"/>
          <w:sz w:val="28"/>
          <w:szCs w:val="28"/>
        </w:rPr>
        <w:lastRenderedPageBreak/>
        <w:t xml:space="preserve">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90048">
        <w:rPr>
          <w:rFonts w:ascii="Times New Roman" w:hAnsi="Times New Roman"/>
          <w:sz w:val="28"/>
          <w:szCs w:val="28"/>
        </w:rPr>
        <w:lastRenderedPageBreak/>
        <w:t xml:space="preserve">функция по предоставлению муниципальной услуги в полном объеме в порядке, определенном </w:t>
      </w:r>
      <w:hyperlink r:id="rId25"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990048">
        <w:rPr>
          <w:rFonts w:ascii="Times New Roman" w:hAnsi="Times New Roman"/>
          <w:sz w:val="28"/>
          <w:szCs w:val="28"/>
        </w:rPr>
        <w:lastRenderedPageBreak/>
        <w:t xml:space="preserve">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990048">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Default="0057306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lastRenderedPageBreak/>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lastRenderedPageBreak/>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lastRenderedPageBreak/>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r w:rsidR="00F14B2D"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lastRenderedPageBreak/>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Default="00E4778A" w:rsidP="00E4778A">
      <w:pPr>
        <w:pStyle w:val="ConsPlusNonformat"/>
        <w:jc w:val="both"/>
      </w:pPr>
    </w:p>
    <w:p w:rsidR="000C6FB2" w:rsidRPr="00585B69" w:rsidRDefault="000C6FB2" w:rsidP="00E4778A">
      <w:pPr>
        <w:pStyle w:val="ConsPlusNonformat"/>
        <w:jc w:val="both"/>
      </w:pPr>
    </w:p>
    <w:p w:rsidR="00A27728" w:rsidRPr="00585B69" w:rsidRDefault="00437522" w:rsidP="00A27728">
      <w:pPr>
        <w:pStyle w:val="a7"/>
        <w:jc w:val="right"/>
      </w:pPr>
      <w:r w:rsidRPr="00585B69">
        <w:rPr>
          <w:lang w:eastAsia="ru-RU" w:bidi="ru-RU"/>
        </w:rPr>
        <w:lastRenderedPageBreak/>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 xml:space="preserve">Дополнительно информируем: __________________________________ _________________________________________________________________ .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C4" w:rsidRDefault="00FE76C4" w:rsidP="009476CE">
      <w:r>
        <w:separator/>
      </w:r>
    </w:p>
  </w:endnote>
  <w:endnote w:type="continuationSeparator" w:id="0">
    <w:p w:rsidR="00FE76C4" w:rsidRDefault="00FE76C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C4" w:rsidRDefault="00FE76C4" w:rsidP="009476CE">
      <w:r>
        <w:separator/>
      </w:r>
    </w:p>
  </w:footnote>
  <w:footnote w:type="continuationSeparator" w:id="0">
    <w:p w:rsidR="00FE76C4" w:rsidRDefault="00FE76C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948BA" w:rsidRDefault="00C836CA">
        <w:pPr>
          <w:pStyle w:val="a8"/>
          <w:jc w:val="center"/>
        </w:pPr>
        <w:fldSimple w:instr="PAGE   \* MERGEFORMAT">
          <w:r w:rsidR="00412F04">
            <w:rPr>
              <w:noProof/>
            </w:rPr>
            <w:t>31</w:t>
          </w:r>
        </w:fldSimple>
      </w:p>
    </w:sdtContent>
  </w:sdt>
  <w:p w:rsidR="006948BA" w:rsidRDefault="006948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105C3"/>
    <w:rsid w:val="00031AC1"/>
    <w:rsid w:val="00063F8E"/>
    <w:rsid w:val="000744EF"/>
    <w:rsid w:val="000910E9"/>
    <w:rsid w:val="000A1672"/>
    <w:rsid w:val="000A3DD3"/>
    <w:rsid w:val="000B6E7A"/>
    <w:rsid w:val="000C0573"/>
    <w:rsid w:val="000C6FB2"/>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A51"/>
    <w:rsid w:val="002D60A0"/>
    <w:rsid w:val="002D76C3"/>
    <w:rsid w:val="002F3FFF"/>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12F04"/>
    <w:rsid w:val="00421225"/>
    <w:rsid w:val="00427552"/>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333D"/>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48BA"/>
    <w:rsid w:val="006972B1"/>
    <w:rsid w:val="006A7353"/>
    <w:rsid w:val="006B1DA8"/>
    <w:rsid w:val="006B6A05"/>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836CA"/>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33B45"/>
    <w:rsid w:val="00E33C77"/>
    <w:rsid w:val="00E37C9F"/>
    <w:rsid w:val="00E40B2C"/>
    <w:rsid w:val="00E41D84"/>
    <w:rsid w:val="00E4778A"/>
    <w:rsid w:val="00E57AF2"/>
    <w:rsid w:val="00E6294B"/>
    <w:rsid w:val="00E712A7"/>
    <w:rsid w:val="00E9468F"/>
    <w:rsid w:val="00EC0BBB"/>
    <w:rsid w:val="00EC485F"/>
    <w:rsid w:val="00ED10CF"/>
    <w:rsid w:val="00EE3612"/>
    <w:rsid w:val="00F01E81"/>
    <w:rsid w:val="00F11F78"/>
    <w:rsid w:val="00F14B2D"/>
    <w:rsid w:val="00F23394"/>
    <w:rsid w:val="00F32D85"/>
    <w:rsid w:val="00F41226"/>
    <w:rsid w:val="00F539BE"/>
    <w:rsid w:val="00F55CC7"/>
    <w:rsid w:val="00F72A24"/>
    <w:rsid w:val="00F7504A"/>
    <w:rsid w:val="00F75539"/>
    <w:rsid w:val="00F8196D"/>
    <w:rsid w:val="00F84A74"/>
    <w:rsid w:val="00F9282E"/>
    <w:rsid w:val="00F93775"/>
    <w:rsid w:val="00FA55CA"/>
    <w:rsid w:val="00FA5A39"/>
    <w:rsid w:val="00FA649F"/>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4B74ADCEB0FC1F093700C5CFEF5846602983AC798216792D52E99E026E946D6CC8330FBCDA5A2A3lCO"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85E1-55B5-46B0-8113-42502049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15780</Words>
  <Characters>89951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42</cp:revision>
  <cp:lastPrinted>2023-05-12T09:54:00Z</cp:lastPrinted>
  <dcterms:created xsi:type="dcterms:W3CDTF">2023-05-11T09:34:00Z</dcterms:created>
  <dcterms:modified xsi:type="dcterms:W3CDTF">2023-09-06T05:59:00Z</dcterms:modified>
</cp:coreProperties>
</file>