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2799715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B023D3">
        <w:rPr>
          <w:rFonts w:ascii="Times New Roman" w:hAnsi="Times New Roman"/>
          <w:sz w:val="28"/>
          <w:szCs w:val="28"/>
          <w:lang w:eastAsia="ru-RU"/>
        </w:rPr>
        <w:t>14.01.2021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F62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023D3">
        <w:rPr>
          <w:rFonts w:ascii="Times New Roman" w:hAnsi="Times New Roman"/>
          <w:sz w:val="28"/>
          <w:szCs w:val="28"/>
          <w:lang w:eastAsia="ru-RU"/>
        </w:rPr>
        <w:t>4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9F62E1" w:rsidRDefault="00EE4E1C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>»</w:t>
      </w:r>
    </w:p>
    <w:p w:rsidR="007F5DB1" w:rsidRDefault="007F5DB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E4E1C" w:rsidRDefault="007F5DB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соответствии с 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коном от 06.10.2003 №131-ФЗ «Об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общих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авления в Российской Федерации»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 целях обеспечения деятельности Администрации 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Новосельского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повышения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результативности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>Администрация Новосель</w:t>
      </w:r>
      <w:r w:rsidR="002C7D03" w:rsidRPr="009F62E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Вяземского района Смоленской области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т: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Pr="009F62E1" w:rsidRDefault="002C7D03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>1. Утверд</w:t>
      </w:r>
      <w:r w:rsidR="00F559B8" w:rsidRPr="009F62E1">
        <w:rPr>
          <w:rFonts w:ascii="Times New Roman" w:hAnsi="Times New Roman"/>
          <w:sz w:val="28"/>
          <w:szCs w:val="28"/>
        </w:rPr>
        <w:t>ить прилагаемую муниципальную П</w:t>
      </w:r>
      <w:r w:rsidRPr="009F62E1">
        <w:rPr>
          <w:rFonts w:ascii="Times New Roman" w:hAnsi="Times New Roman"/>
          <w:sz w:val="28"/>
          <w:szCs w:val="28"/>
        </w:rPr>
        <w:t>рограмму «</w:t>
      </w:r>
      <w:r w:rsidR="00F559B8"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9F62E1">
        <w:rPr>
          <w:rFonts w:ascii="Times New Roman" w:hAnsi="Times New Roman"/>
          <w:sz w:val="28"/>
          <w:szCs w:val="28"/>
        </w:rPr>
        <w:t>»</w:t>
      </w:r>
      <w:r w:rsidRPr="009F62E1">
        <w:rPr>
          <w:rFonts w:ascii="Times New Roman" w:hAnsi="Times New Roman"/>
          <w:sz w:val="28"/>
          <w:szCs w:val="28"/>
        </w:rPr>
        <w:t xml:space="preserve">. </w:t>
      </w:r>
      <w:r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>2</w:t>
      </w:r>
      <w:r w:rsidR="002C7D03" w:rsidRPr="009F62E1">
        <w:rPr>
          <w:rFonts w:ascii="Times New Roman" w:hAnsi="Times New Roman"/>
          <w:sz w:val="28"/>
          <w:szCs w:val="28"/>
        </w:rPr>
        <w:t>.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Установить, что в </w:t>
      </w:r>
      <w:r w:rsidRPr="009F62E1">
        <w:rPr>
          <w:rFonts w:ascii="Times New Roman" w:hAnsi="Times New Roman"/>
          <w:bCs/>
          <w:color w:val="000000"/>
          <w:sz w:val="28"/>
          <w:szCs w:val="28"/>
        </w:rPr>
        <w:t>ходе реализации муниципальной П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рограммы </w:t>
      </w:r>
      <w:r w:rsidR="002C7D03" w:rsidRPr="009F62E1">
        <w:rPr>
          <w:rFonts w:ascii="Times New Roman" w:hAnsi="Times New Roman"/>
          <w:sz w:val="28"/>
          <w:szCs w:val="28"/>
        </w:rPr>
        <w:t>«</w:t>
      </w:r>
      <w:r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 xml:space="preserve">»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мероприятия и объе</w:t>
      </w:r>
      <w:r w:rsidR="00EE4E1C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мы их финансирования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подлежат корректировке с учетом возможностей средств бюджета </w:t>
      </w: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F5DB1" w:rsidRDefault="009F62E1" w:rsidP="007F5DB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2E1">
        <w:rPr>
          <w:bCs/>
          <w:color w:val="000000"/>
          <w:sz w:val="28"/>
          <w:szCs w:val="28"/>
        </w:rPr>
        <w:t>3.</w:t>
      </w:r>
      <w:r w:rsidRPr="009F62E1">
        <w:rPr>
          <w:sz w:val="28"/>
          <w:szCs w:val="28"/>
        </w:rPr>
        <w:t xml:space="preserve"> Признать утратившими силу постановления Администрации Новосельского сельского поселения Вяземского района Смоленской области:</w:t>
      </w:r>
    </w:p>
    <w:p w:rsidR="007F5DB1" w:rsidRDefault="00B023D3" w:rsidP="007F5DB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29.01.2020г. №26</w:t>
      </w:r>
      <w:r w:rsidR="009F62E1" w:rsidRPr="009F62E1">
        <w:rPr>
          <w:sz w:val="28"/>
          <w:szCs w:val="28"/>
        </w:rPr>
        <w:t xml:space="preserve"> «Об утверждении муниципальной программы «Обеспечение деятельности органов местного самоуправления Новосельского сельского поселения </w:t>
      </w:r>
      <w:r w:rsidR="009F62E1" w:rsidRPr="009F62E1">
        <w:rPr>
          <w:color w:val="000000" w:themeColor="text1"/>
          <w:sz w:val="28"/>
          <w:szCs w:val="28"/>
        </w:rPr>
        <w:t>Вяземского района Смоленской области</w:t>
      </w:r>
      <w:r w:rsidR="009F62E1" w:rsidRPr="009F62E1">
        <w:rPr>
          <w:sz w:val="28"/>
          <w:szCs w:val="28"/>
        </w:rPr>
        <w:t xml:space="preserve">»»;  </w:t>
      </w:r>
    </w:p>
    <w:p w:rsidR="007F5DB1" w:rsidRDefault="00B023D3" w:rsidP="007F5DB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15.10.2020г. №185</w:t>
      </w:r>
      <w:r w:rsidR="009F62E1" w:rsidRPr="009F62E1">
        <w:rPr>
          <w:sz w:val="28"/>
          <w:szCs w:val="28"/>
        </w:rPr>
        <w:t xml:space="preserve"> «О внесении изменений в муниципальную программу «Обеспечение деятельности органов местного самоуправления Новосельского сельского поселения </w:t>
      </w:r>
      <w:r w:rsidR="009F62E1" w:rsidRPr="009F62E1">
        <w:rPr>
          <w:color w:val="000000" w:themeColor="text1"/>
          <w:sz w:val="28"/>
          <w:szCs w:val="28"/>
        </w:rPr>
        <w:t>Вяземского района Смоленской области</w:t>
      </w:r>
      <w:r w:rsidR="009F62E1" w:rsidRPr="009F62E1">
        <w:rPr>
          <w:sz w:val="28"/>
          <w:szCs w:val="28"/>
        </w:rPr>
        <w:t xml:space="preserve">»»;  </w:t>
      </w:r>
    </w:p>
    <w:p w:rsidR="009F62E1" w:rsidRPr="007F5DB1" w:rsidRDefault="00B023D3" w:rsidP="007F5DB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от 28.12.2020г. №226</w:t>
      </w:r>
      <w:r w:rsidR="009F62E1" w:rsidRPr="009F62E1">
        <w:rPr>
          <w:sz w:val="28"/>
          <w:szCs w:val="28"/>
        </w:rPr>
        <w:t xml:space="preserve"> «О внесении изменений в муниципальную программу «Обеспечение деятельности органов местного самоуправления Новосельского сельского поселения </w:t>
      </w:r>
      <w:r w:rsidR="009F62E1" w:rsidRPr="009F62E1">
        <w:rPr>
          <w:color w:val="000000" w:themeColor="text1"/>
          <w:sz w:val="28"/>
          <w:szCs w:val="28"/>
        </w:rPr>
        <w:t>Вяземского района Смоленской области</w:t>
      </w:r>
      <w:r w:rsidR="009F62E1">
        <w:rPr>
          <w:sz w:val="28"/>
          <w:szCs w:val="28"/>
        </w:rPr>
        <w:t>»».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4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Обнародовать н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астоящее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путем размещения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 xml:space="preserve"> на информационных стендах</w:t>
      </w:r>
      <w:r w:rsidR="00F559B8" w:rsidRPr="009F62E1">
        <w:rPr>
          <w:rFonts w:ascii="Times New Roman" w:hAnsi="Times New Roman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="00EE4E1C" w:rsidRPr="009F62E1">
        <w:rPr>
          <w:rFonts w:ascii="Times New Roman" w:hAnsi="Times New Roman"/>
          <w:sz w:val="28"/>
          <w:szCs w:val="28"/>
        </w:rPr>
        <w:t xml:space="preserve"> </w:t>
      </w:r>
      <w:r w:rsidR="00F559B8" w:rsidRPr="009F62E1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на официальном сайте </w: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begin"/>
      </w:r>
      <w:r w:rsidR="00F401AF" w:rsidRPr="00F401AF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</w:instrTex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HYPERLINK</w:instrText>
      </w:r>
      <w:r w:rsidR="00F401AF" w:rsidRPr="00F401AF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"</w:instrTex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http</w:instrText>
      </w:r>
      <w:r w:rsidR="00F401AF" w:rsidRPr="00F401AF">
        <w:rPr>
          <w:rStyle w:val="a5"/>
          <w:rFonts w:ascii="Times New Roman" w:hAnsi="Times New Roman"/>
          <w:spacing w:val="-1"/>
          <w:sz w:val="28"/>
          <w:szCs w:val="28"/>
        </w:rPr>
        <w:instrText>://</w:instrTex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novoselskoe</w:instrText>
      </w:r>
      <w:r w:rsidR="00F401AF" w:rsidRPr="00F401AF">
        <w:rPr>
          <w:rStyle w:val="a5"/>
          <w:rFonts w:ascii="Times New Roman" w:hAnsi="Times New Roman"/>
          <w:spacing w:val="-1"/>
          <w:sz w:val="28"/>
          <w:szCs w:val="28"/>
        </w:rPr>
        <w:instrText>.</w:instrTex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ru</w:instrText>
      </w:r>
      <w:r w:rsidR="00F401AF" w:rsidRPr="00F401AF">
        <w:rPr>
          <w:rStyle w:val="a5"/>
          <w:rFonts w:ascii="Times New Roman" w:hAnsi="Times New Roman"/>
          <w:spacing w:val="-1"/>
          <w:sz w:val="28"/>
          <w:szCs w:val="28"/>
        </w:rPr>
        <w:instrText xml:space="preserve">" </w:instrText>
      </w:r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separate"/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http</w:t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://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novoselskoe</w:t>
      </w:r>
      <w:proofErr w:type="spellEnd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="00F401AF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end"/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5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7761D8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7D03" w:rsidRPr="009F62E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E4E1C" w:rsidRPr="009F62E1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C7D03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6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Действие настоящего постановления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распространяется на правоотношения, возникшие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с 1 января </w:t>
      </w:r>
      <w:r w:rsidR="00B023D3">
        <w:rPr>
          <w:rFonts w:ascii="Times New Roman" w:hAnsi="Times New Roman"/>
          <w:spacing w:val="-1"/>
          <w:sz w:val="28"/>
          <w:szCs w:val="28"/>
        </w:rPr>
        <w:t>2021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:rsidR="002C7D03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9F62E1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Глава </w:t>
      </w:r>
      <w:r w:rsidR="00933841" w:rsidRPr="009F62E1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9F62E1">
        <w:rPr>
          <w:rFonts w:ascii="Times New Roman" w:hAnsi="Times New Roman"/>
          <w:sz w:val="28"/>
          <w:szCs w:val="28"/>
        </w:rPr>
        <w:t>в</w:t>
      </w:r>
      <w:r w:rsidR="00933841" w:rsidRPr="009F62E1">
        <w:rPr>
          <w:rFonts w:ascii="Times New Roman" w:hAnsi="Times New Roman"/>
          <w:sz w:val="28"/>
          <w:szCs w:val="28"/>
        </w:rPr>
        <w:t>ания</w:t>
      </w:r>
    </w:p>
    <w:p w:rsidR="002C7D03" w:rsidRPr="009F62E1" w:rsidRDefault="007761D8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9F62E1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9F62E1">
        <w:rPr>
          <w:rFonts w:ascii="Times New Roman" w:hAnsi="Times New Roman"/>
          <w:sz w:val="28"/>
          <w:szCs w:val="28"/>
        </w:rPr>
        <w:t xml:space="preserve">   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3D3" w:rsidRDefault="00B023D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3D3" w:rsidRDefault="00B023D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3D3" w:rsidRDefault="00B023D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3D6" w:rsidRDefault="009063D6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P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DB1" w:rsidRDefault="007F5DB1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5DB1" w:rsidRDefault="007F5DB1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F5DB1" w:rsidRDefault="007F5DB1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Приложение </w:t>
      </w:r>
    </w:p>
    <w:p w:rsidR="004C70BE" w:rsidRP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B023D3">
        <w:rPr>
          <w:rFonts w:ascii="Times New Roman" w:hAnsi="Times New Roman"/>
          <w:sz w:val="24"/>
          <w:szCs w:val="24"/>
          <w:u w:val="single"/>
        </w:rPr>
        <w:t xml:space="preserve"> 14.01.2021 г. № 4</w:t>
      </w:r>
      <w:r w:rsidR="006A4796"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4C70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Pr="003F3FB4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5"/>
      </w:tblGrid>
      <w:tr w:rsidR="009A4641" w:rsidRPr="00B023D3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C91DD1">
        <w:trPr>
          <w:trHeight w:val="938"/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371" w:type="dxa"/>
            <w:hideMark/>
          </w:tcPr>
          <w:p w:rsidR="009A4641" w:rsidRPr="00B023D3" w:rsidRDefault="00B023D3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7371" w:type="dxa"/>
            <w:hideMark/>
          </w:tcPr>
          <w:p w:rsidR="009A4641" w:rsidRPr="00B023D3" w:rsidRDefault="009A4641" w:rsidP="009063D6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</w:t>
            </w:r>
            <w:r w:rsidR="009063D6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 муниципального 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9A4641" w:rsidRPr="00B023D3" w:rsidRDefault="009A4641" w:rsidP="009063D6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0876CF" w:rsidRPr="00B023D3" w:rsidRDefault="00B023D3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4539,7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0876CF" w:rsidRPr="00B023D3" w:rsidRDefault="00B023D3" w:rsidP="000876CF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4279,5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9A4641" w:rsidRPr="00B023D3" w:rsidRDefault="00B023D3" w:rsidP="00E9318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-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4287,5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2.Увеличение общего объема расходов бюджета Нов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осельского сельского поселения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Вяземского района Смоленской области в расчете на одного жителя поселения;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муниципальных служащих, включенных в кадровый резерв;</w:t>
            </w:r>
          </w:p>
          <w:p w:rsidR="000876CF" w:rsidRPr="00B023D3" w:rsidRDefault="000876CF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9A4641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Доля дефицита в доходах местного бюджета без учета финансовой помощи;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Уровень финансовой зависимости бюджета;</w:t>
            </w:r>
          </w:p>
          <w:p w:rsidR="000876CF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Уровень расходов на обслуживание муниципального долга;</w:t>
            </w:r>
          </w:p>
          <w:p w:rsidR="009A4641" w:rsidRPr="00B023D3" w:rsidRDefault="009A4641" w:rsidP="000876CF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0876CF"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hideMark/>
          </w:tcPr>
          <w:p w:rsidR="000876CF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9A4641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9A4641" w:rsidRPr="00B023D3" w:rsidTr="00C91DD1">
        <w:trPr>
          <w:tblCellSpacing w:w="0" w:type="dxa"/>
        </w:trPr>
        <w:tc>
          <w:tcPr>
            <w:tcW w:w="2704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</w:p>
        </w:tc>
        <w:tc>
          <w:tcPr>
            <w:tcW w:w="7371" w:type="dxa"/>
            <w:hideMark/>
          </w:tcPr>
          <w:p w:rsidR="009A4641" w:rsidRPr="00B023D3" w:rsidRDefault="009A4641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6A4796" w:rsidRDefault="006A4796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D3" w:rsidRDefault="00B023D3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D3" w:rsidRPr="00B023D3" w:rsidRDefault="00B023D3" w:rsidP="003116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B023D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B023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B023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данного направления Администрацией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Новосельского</w:t>
      </w:r>
      <w:r w:rsidR="00FC567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2014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C567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57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подготавливаются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</w:t>
      </w:r>
      <w:r w:rsidR="00157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мещаются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МО «Вяземский район» Смоленской области в разделе «Сельские поселения»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разъяснительные материалы, сообщения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НПА.</w:t>
      </w:r>
      <w:r w:rsidR="000D2A21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70B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р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 муниципальной службы в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34543" w:rsidRPr="00B023D3">
        <w:rPr>
          <w:shd w:val="clear" w:color="auto" w:fill="FFFFFF"/>
        </w:rPr>
        <w:t>ганизован</w:t>
      </w:r>
      <w:proofErr w:type="spellEnd"/>
      <w:r w:rsidR="00234543" w:rsidRPr="00B023D3">
        <w:rPr>
          <w:shd w:val="clear" w:color="auto" w:fill="FFFFFF"/>
        </w:rPr>
        <w:t xml:space="preserve">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Pr="00B023D3" w:rsidRDefault="00311636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Финансово-бюджетная система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</w:t>
      </w:r>
      <w:r w:rsidR="004209E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на текущий год.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созданы достаточные условия для мотивации органов местного самоуправления к повышению эффективности бюджетных расходов и деятельности в целом;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157CB0">
        <w:rPr>
          <w:rFonts w:ascii="Times New Roman" w:hAnsi="Times New Roman"/>
          <w:sz w:val="24"/>
        </w:rPr>
        <w:t xml:space="preserve"> фактических расходов за 2020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157CB0">
        <w:rPr>
          <w:rFonts w:ascii="Times New Roman" w:hAnsi="Times New Roman"/>
          <w:sz w:val="24"/>
        </w:rPr>
        <w:t xml:space="preserve"> части бюджета поселения на 2021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157CB0">
        <w:rPr>
          <w:rFonts w:ascii="Times New Roman" w:hAnsi="Times New Roman"/>
          <w:sz w:val="24"/>
        </w:rPr>
        <w:t>3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157CB0" w:rsidRPr="00B023D3" w:rsidRDefault="00157CB0" w:rsidP="00303C9F">
      <w:pPr>
        <w:jc w:val="both"/>
        <w:rPr>
          <w:sz w:val="24"/>
          <w:szCs w:val="24"/>
        </w:rPr>
      </w:pP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Pr="00B023D3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Приложение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</w:p>
    <w:p w:rsidR="004A1381" w:rsidRPr="00B023D3" w:rsidRDefault="00303C9F" w:rsidP="00866D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="004A1381"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734529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734529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734529">
              <w:rPr>
                <w:color w:val="000000" w:themeColor="text1"/>
              </w:rPr>
              <w:t>3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311636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311636" w:rsidRPr="00B023D3" w:rsidRDefault="00311636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3378,5</w:t>
            </w:r>
          </w:p>
        </w:tc>
      </w:tr>
      <w:tr w:rsidR="004A1381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</w:t>
            </w:r>
            <w:r w:rsidR="009215F7"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9215F7"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734529" w:rsidP="00027234">
            <w:pPr>
              <w:pStyle w:val="ConsPlusCell"/>
              <w:jc w:val="center"/>
            </w:pPr>
            <w:r>
              <w:t>3378,5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734529" w:rsidP="00027234">
            <w:pPr>
              <w:pStyle w:val="ConsPlusCell"/>
              <w:jc w:val="center"/>
            </w:pPr>
            <w: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734529" w:rsidP="00027234">
            <w:pPr>
              <w:pStyle w:val="ConsPlusCell"/>
              <w:jc w:val="center"/>
            </w:pPr>
            <w:r>
              <w:t>3378,5</w:t>
            </w:r>
          </w:p>
        </w:tc>
      </w:tr>
      <w:tr w:rsidR="00311636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892,0</w:t>
            </w:r>
          </w:p>
        </w:tc>
      </w:tr>
      <w:tr w:rsidR="00311636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</w:pPr>
            <w:r>
              <w:t>1144,2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</w:pPr>
            <w: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</w:pPr>
            <w:r>
              <w:t>892,0</w:t>
            </w:r>
          </w:p>
        </w:tc>
      </w:tr>
      <w:tr w:rsidR="00311636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C91D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311636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B023D3" w:rsidRDefault="00311636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311636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293CE8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634C14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</w:pPr>
            <w:r>
              <w:t>17,0</w:t>
            </w:r>
          </w:p>
        </w:tc>
      </w:tr>
      <w:tr w:rsidR="00311636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EF18DE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</w:t>
            </w:r>
            <w:r w:rsidR="00311636"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B023D3" w:rsidRDefault="00734529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4287,5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EE4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P+Vvx/gFKrTyib7285H/3LbNno6EQrxnPmsiCwjygDq87rStyIwuNyP7lLntDbHvb0ZQ9ZSfPl/8PD7UIH3zA==" w:salt="Qk2rXGV1XW5h1JoyMT0z9g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A20D4"/>
    <w:rsid w:val="000D2A21"/>
    <w:rsid w:val="000F36D9"/>
    <w:rsid w:val="00157CB0"/>
    <w:rsid w:val="00193090"/>
    <w:rsid w:val="001F616E"/>
    <w:rsid w:val="00234543"/>
    <w:rsid w:val="00293CE8"/>
    <w:rsid w:val="002B125F"/>
    <w:rsid w:val="002C7D03"/>
    <w:rsid w:val="00303C9F"/>
    <w:rsid w:val="00311636"/>
    <w:rsid w:val="0038063E"/>
    <w:rsid w:val="00385DE4"/>
    <w:rsid w:val="003918D2"/>
    <w:rsid w:val="00397301"/>
    <w:rsid w:val="003F7D41"/>
    <w:rsid w:val="00406ED9"/>
    <w:rsid w:val="00407D68"/>
    <w:rsid w:val="004209E3"/>
    <w:rsid w:val="00496162"/>
    <w:rsid w:val="004A1381"/>
    <w:rsid w:val="004C70BE"/>
    <w:rsid w:val="004D0C9A"/>
    <w:rsid w:val="00543B83"/>
    <w:rsid w:val="00556AC4"/>
    <w:rsid w:val="005B6578"/>
    <w:rsid w:val="005C27E2"/>
    <w:rsid w:val="005F440E"/>
    <w:rsid w:val="00634C14"/>
    <w:rsid w:val="00656698"/>
    <w:rsid w:val="006804C2"/>
    <w:rsid w:val="006A11EE"/>
    <w:rsid w:val="006A4796"/>
    <w:rsid w:val="00734225"/>
    <w:rsid w:val="00734529"/>
    <w:rsid w:val="007761D8"/>
    <w:rsid w:val="00784434"/>
    <w:rsid w:val="007F5DB1"/>
    <w:rsid w:val="00825D38"/>
    <w:rsid w:val="00866D08"/>
    <w:rsid w:val="00875F3F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9F62E1"/>
    <w:rsid w:val="00A156C1"/>
    <w:rsid w:val="00B023D3"/>
    <w:rsid w:val="00B57E21"/>
    <w:rsid w:val="00BA1C6E"/>
    <w:rsid w:val="00C306D0"/>
    <w:rsid w:val="00C94EFF"/>
    <w:rsid w:val="00C97C64"/>
    <w:rsid w:val="00D63D0C"/>
    <w:rsid w:val="00DA751C"/>
    <w:rsid w:val="00DB7086"/>
    <w:rsid w:val="00E07B66"/>
    <w:rsid w:val="00E90C14"/>
    <w:rsid w:val="00E93187"/>
    <w:rsid w:val="00EB1366"/>
    <w:rsid w:val="00ED5FA1"/>
    <w:rsid w:val="00EE4E1C"/>
    <w:rsid w:val="00EF18DE"/>
    <w:rsid w:val="00F01B36"/>
    <w:rsid w:val="00F401AF"/>
    <w:rsid w:val="00F50A82"/>
    <w:rsid w:val="00F559B8"/>
    <w:rsid w:val="00FB270F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5634-9F47-4ADF-9A07-12F87570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3774</Words>
  <Characters>21517</Characters>
  <Application>Microsoft Office Word</Application>
  <DocSecurity>8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- от 29.01.2020г. №26 «Об утверждении муниципальной программы  «Обеспече</vt:lpstr>
      <vt:lpstr>- от 15.10.2020г. №185 «О внесении изменений в муниципальную программу «О</vt:lpstr>
      <vt:lpstr>- от 28.12.2020г. №226 «О внесении изменений в муниципальную программу «О</vt:lpstr>
      <vt:lpstr>        1.2. Краткая характеристика сферы реализации Программы</vt:lpstr>
      <vt:lpstr>        </vt:lpstr>
    </vt:vector>
  </TitlesOfParts>
  <Company>Grizli777</Company>
  <LinksUpToDate>false</LinksUpToDate>
  <CharactersWithSpaces>25241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Специалист</cp:lastModifiedBy>
  <cp:revision>32</cp:revision>
  <cp:lastPrinted>2020-01-29T14:40:00Z</cp:lastPrinted>
  <dcterms:created xsi:type="dcterms:W3CDTF">2015-02-19T14:06:00Z</dcterms:created>
  <dcterms:modified xsi:type="dcterms:W3CDTF">2021-01-19T08:41:00Z</dcterms:modified>
</cp:coreProperties>
</file>