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D2" w:rsidRPr="00C16A78" w:rsidRDefault="00CD28D2" w:rsidP="00CD28D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16A78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CD28D2" w:rsidRPr="00C16A78" w:rsidRDefault="00CD28D2" w:rsidP="00CD28D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16A78">
        <w:rPr>
          <w:rFonts w:ascii="Times New Roman" w:hAnsi="Times New Roman"/>
          <w:b/>
          <w:caps/>
          <w:sz w:val="28"/>
          <w:szCs w:val="28"/>
        </w:rPr>
        <w:t xml:space="preserve">Воробьевского сельского поселения </w:t>
      </w:r>
    </w:p>
    <w:p w:rsidR="00CD28D2" w:rsidRPr="00C16A78" w:rsidRDefault="00CD28D2" w:rsidP="00CD28D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16A78">
        <w:rPr>
          <w:rFonts w:ascii="Times New Roman" w:hAnsi="Times New Roman"/>
          <w:b/>
          <w:caps/>
          <w:sz w:val="28"/>
          <w:szCs w:val="28"/>
        </w:rPr>
        <w:t xml:space="preserve">Воробьевского муниципального района </w:t>
      </w:r>
    </w:p>
    <w:p w:rsidR="00CD28D2" w:rsidRPr="00CD28D2" w:rsidRDefault="00CD28D2" w:rsidP="00CD28D2">
      <w:pPr>
        <w:jc w:val="center"/>
        <w:rPr>
          <w:rFonts w:ascii="Times New Roman" w:hAnsi="Times New Roman"/>
          <w:b/>
          <w:szCs w:val="28"/>
        </w:rPr>
      </w:pPr>
      <w:r w:rsidRPr="00C16A78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CD28D2" w:rsidRPr="00CD28D2" w:rsidRDefault="00CD28D2" w:rsidP="00CD28D2">
      <w:pPr>
        <w:jc w:val="center"/>
        <w:rPr>
          <w:rFonts w:ascii="Times New Roman" w:hAnsi="Times New Roman"/>
          <w:b/>
          <w:szCs w:val="28"/>
        </w:rPr>
      </w:pPr>
    </w:p>
    <w:p w:rsidR="00CD28D2" w:rsidRPr="00CD28D2" w:rsidRDefault="00CD28D2" w:rsidP="00CD28D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D28D2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D28D2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D28D2" w:rsidRDefault="00CD28D2" w:rsidP="00CD28D2">
      <w:pPr>
        <w:jc w:val="center"/>
      </w:pPr>
    </w:p>
    <w:p w:rsidR="00CD28D2" w:rsidRDefault="00CD28D2" w:rsidP="00CD28D2">
      <w:pPr>
        <w:spacing w:line="288" w:lineRule="auto"/>
        <w:rPr>
          <w:u w:val="single"/>
        </w:rPr>
      </w:pPr>
    </w:p>
    <w:p w:rsidR="00CD28D2" w:rsidRPr="00CD28D2" w:rsidRDefault="00CD28D2" w:rsidP="00CD28D2">
      <w:pPr>
        <w:spacing w:line="288" w:lineRule="auto"/>
        <w:rPr>
          <w:rFonts w:ascii="Times New Roman" w:hAnsi="Times New Roman"/>
          <w:sz w:val="28"/>
          <w:szCs w:val="28"/>
          <w:u w:val="single"/>
        </w:rPr>
      </w:pPr>
      <w:r w:rsidRPr="00CD28D2">
        <w:rPr>
          <w:rFonts w:ascii="Times New Roman" w:hAnsi="Times New Roman"/>
          <w:sz w:val="28"/>
          <w:szCs w:val="28"/>
          <w:u w:val="single"/>
        </w:rPr>
        <w:t>от  30 марта  2018 г.    №</w:t>
      </w:r>
      <w:r w:rsidRPr="00CD28D2">
        <w:rPr>
          <w:rFonts w:ascii="Times New Roman" w:hAnsi="Times New Roman"/>
          <w:sz w:val="28"/>
          <w:szCs w:val="28"/>
          <w:u w:val="single"/>
        </w:rPr>
        <w:tab/>
        <w:t>3</w:t>
      </w:r>
      <w:r w:rsidRPr="00CD28D2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CD28D2" w:rsidRPr="00CD28D2" w:rsidRDefault="00CD28D2" w:rsidP="00CD28D2">
      <w:pPr>
        <w:spacing w:line="288" w:lineRule="auto"/>
        <w:rPr>
          <w:rFonts w:ascii="Times New Roman" w:hAnsi="Times New Roman"/>
        </w:rPr>
      </w:pPr>
      <w:r w:rsidRPr="00CD28D2">
        <w:rPr>
          <w:rFonts w:ascii="Times New Roman" w:hAnsi="Times New Roman"/>
          <w:sz w:val="28"/>
          <w:szCs w:val="28"/>
        </w:rPr>
        <w:t xml:space="preserve"> </w:t>
      </w:r>
      <w:r w:rsidRPr="00CD28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CD28D2">
        <w:rPr>
          <w:rFonts w:ascii="Times New Roman" w:hAnsi="Times New Roman"/>
        </w:rPr>
        <w:t xml:space="preserve"> с. Воробьевка</w:t>
      </w:r>
    </w:p>
    <w:p w:rsidR="00357968" w:rsidRPr="002110EB" w:rsidRDefault="00357968" w:rsidP="00357968">
      <w:pPr>
        <w:ind w:firstLine="709"/>
      </w:pPr>
    </w:p>
    <w:p w:rsidR="00C16A78" w:rsidRPr="00662D7F" w:rsidRDefault="00C16A78" w:rsidP="00C16A78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62D7F">
        <w:rPr>
          <w:rFonts w:ascii="Times New Roman" w:hAnsi="Times New Roman" w:cs="Times New Roman"/>
          <w:b/>
          <w:sz w:val="27"/>
          <w:szCs w:val="27"/>
        </w:rPr>
        <w:t xml:space="preserve">О налоге на имущество </w:t>
      </w:r>
      <w:proofErr w:type="gramStart"/>
      <w:r w:rsidRPr="00662D7F">
        <w:rPr>
          <w:rFonts w:ascii="Times New Roman" w:hAnsi="Times New Roman" w:cs="Times New Roman"/>
          <w:b/>
          <w:sz w:val="27"/>
          <w:szCs w:val="27"/>
        </w:rPr>
        <w:t>физических</w:t>
      </w:r>
      <w:proofErr w:type="gramEnd"/>
    </w:p>
    <w:p w:rsidR="00C16A78" w:rsidRPr="00662D7F" w:rsidRDefault="00C16A78" w:rsidP="00C16A78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62D7F">
        <w:rPr>
          <w:rFonts w:ascii="Times New Roman" w:hAnsi="Times New Roman" w:cs="Times New Roman"/>
          <w:b/>
          <w:sz w:val="27"/>
          <w:szCs w:val="27"/>
        </w:rPr>
        <w:t xml:space="preserve">лиц на территории Воробьевского </w:t>
      </w:r>
    </w:p>
    <w:p w:rsidR="00112F21" w:rsidRPr="00662D7F" w:rsidRDefault="00C16A78" w:rsidP="00C16A7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62D7F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112F21" w:rsidRPr="00662D7F" w:rsidRDefault="00112F21" w:rsidP="002110E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6A78" w:rsidRPr="00662D7F" w:rsidRDefault="00357968" w:rsidP="00FC46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2D7F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662D7F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главой 32</w:t>
        </w:r>
      </w:hyperlink>
      <w:r w:rsidRPr="00662D7F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законом Воронежской области от 19.06.2015 №105-ОЗ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r w:rsidR="00C16A78" w:rsidRPr="00662D7F">
        <w:rPr>
          <w:rFonts w:ascii="Times New Roman" w:hAnsi="Times New Roman" w:cs="Times New Roman"/>
          <w:sz w:val="27"/>
          <w:szCs w:val="27"/>
        </w:rPr>
        <w:t xml:space="preserve">Воробьевского </w:t>
      </w:r>
      <w:r w:rsidRPr="00662D7F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C16A78" w:rsidRPr="00662D7F">
        <w:rPr>
          <w:rFonts w:ascii="Times New Roman" w:hAnsi="Times New Roman" w:cs="Times New Roman"/>
          <w:sz w:val="27"/>
          <w:szCs w:val="27"/>
        </w:rPr>
        <w:t xml:space="preserve"> </w:t>
      </w:r>
      <w:r w:rsidRPr="00662D7F">
        <w:rPr>
          <w:rFonts w:ascii="Times New Roman" w:hAnsi="Times New Roman" w:cs="Times New Roman"/>
          <w:sz w:val="27"/>
          <w:szCs w:val="27"/>
        </w:rPr>
        <w:t>поселения</w:t>
      </w:r>
      <w:r w:rsidR="00C16A78" w:rsidRPr="00662D7F">
        <w:rPr>
          <w:rFonts w:ascii="Times New Roman" w:hAnsi="Times New Roman" w:cs="Times New Roman"/>
          <w:sz w:val="27"/>
          <w:szCs w:val="27"/>
        </w:rPr>
        <w:t xml:space="preserve"> Воробьевского </w:t>
      </w:r>
      <w:r w:rsidRPr="00662D7F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области, Совет народных депутатов </w:t>
      </w:r>
      <w:r w:rsidR="00C16A78" w:rsidRPr="00662D7F">
        <w:rPr>
          <w:rFonts w:ascii="Times New Roman" w:hAnsi="Times New Roman" w:cs="Times New Roman"/>
          <w:sz w:val="27"/>
          <w:szCs w:val="27"/>
        </w:rPr>
        <w:t xml:space="preserve">Воробьевского </w:t>
      </w:r>
      <w:r w:rsidRPr="00662D7F">
        <w:rPr>
          <w:rFonts w:ascii="Times New Roman" w:hAnsi="Times New Roman" w:cs="Times New Roman"/>
          <w:sz w:val="27"/>
          <w:szCs w:val="27"/>
        </w:rPr>
        <w:t>сельского поселения</w:t>
      </w:r>
      <w:proofErr w:type="gramEnd"/>
    </w:p>
    <w:p w:rsidR="00C16A78" w:rsidRPr="00662D7F" w:rsidRDefault="00C16A78" w:rsidP="002110E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7968" w:rsidRPr="00662D7F" w:rsidRDefault="00C16A78" w:rsidP="00C16A78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62D7F">
        <w:rPr>
          <w:rFonts w:ascii="Times New Roman" w:hAnsi="Times New Roman" w:cs="Times New Roman"/>
          <w:sz w:val="27"/>
          <w:szCs w:val="27"/>
        </w:rPr>
        <w:t>РЕШИЛ</w:t>
      </w:r>
    </w:p>
    <w:p w:rsidR="00C16A78" w:rsidRPr="00662D7F" w:rsidRDefault="00C16A78" w:rsidP="002110E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7968" w:rsidRPr="00662D7F" w:rsidRDefault="00357968" w:rsidP="00FC465A">
      <w:pPr>
        <w:spacing w:line="360" w:lineRule="auto"/>
        <w:ind w:firstLine="709"/>
        <w:rPr>
          <w:rFonts w:ascii="Times New Roman" w:hAnsi="Times New Roman"/>
          <w:sz w:val="27"/>
          <w:szCs w:val="27"/>
        </w:rPr>
      </w:pPr>
      <w:r w:rsidRPr="00662D7F">
        <w:rPr>
          <w:rFonts w:ascii="Times New Roman" w:hAnsi="Times New Roman"/>
          <w:sz w:val="27"/>
          <w:szCs w:val="27"/>
        </w:rPr>
        <w:t xml:space="preserve">1. Ввести на территории </w:t>
      </w:r>
      <w:r w:rsidR="00C16A78" w:rsidRPr="00662D7F">
        <w:rPr>
          <w:rFonts w:ascii="Times New Roman" w:hAnsi="Times New Roman"/>
          <w:sz w:val="27"/>
          <w:szCs w:val="27"/>
        </w:rPr>
        <w:t>Воробьевского</w:t>
      </w:r>
      <w:r w:rsidRPr="00662D7F">
        <w:rPr>
          <w:rFonts w:ascii="Times New Roman" w:hAnsi="Times New Roman"/>
          <w:sz w:val="27"/>
          <w:szCs w:val="27"/>
        </w:rPr>
        <w:t xml:space="preserve"> сельского поселения Воробьевского муниципального района с 1 января 2019 года налог на имущество физических лиц.</w:t>
      </w:r>
    </w:p>
    <w:p w:rsidR="00357968" w:rsidRPr="00662D7F" w:rsidRDefault="00357968" w:rsidP="00FC46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2D7F">
        <w:rPr>
          <w:rFonts w:ascii="Times New Roman" w:hAnsi="Times New Roman" w:cs="Times New Roman"/>
          <w:sz w:val="27"/>
          <w:szCs w:val="27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Theme="minorHAnsi" w:hAnsi="Times New Roman"/>
          <w:sz w:val="27"/>
          <w:szCs w:val="27"/>
        </w:rPr>
      </w:pPr>
      <w:r w:rsidRPr="00662D7F">
        <w:rPr>
          <w:rFonts w:ascii="Times New Roman" w:hAnsi="Times New Roman"/>
          <w:sz w:val="27"/>
          <w:szCs w:val="27"/>
        </w:rPr>
        <w:t>3. Установить следующие ставки налога на имущество физических лиц:</w:t>
      </w:r>
      <w:r w:rsidRPr="00662D7F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r w:rsidRPr="00662D7F">
        <w:rPr>
          <w:rFonts w:ascii="Times New Roman" w:eastAsia="Calibri" w:hAnsi="Times New Roman"/>
          <w:sz w:val="27"/>
          <w:szCs w:val="27"/>
        </w:rPr>
        <w:t>1) 0,1 процента в отношении:</w:t>
      </w:r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r w:rsidRPr="00662D7F">
        <w:rPr>
          <w:rFonts w:ascii="Times New Roman" w:eastAsia="Calibri" w:hAnsi="Times New Roman"/>
          <w:sz w:val="27"/>
          <w:szCs w:val="27"/>
        </w:rPr>
        <w:t>жилых домов, квартир, комнат;</w:t>
      </w:r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r w:rsidRPr="00662D7F">
        <w:rPr>
          <w:rFonts w:ascii="Times New Roman" w:eastAsia="Calibri" w:hAnsi="Times New Roman"/>
          <w:sz w:val="27"/>
          <w:szCs w:val="27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r w:rsidRPr="00662D7F">
        <w:rPr>
          <w:rFonts w:ascii="Times New Roman" w:eastAsia="Calibri" w:hAnsi="Times New Roman"/>
          <w:sz w:val="27"/>
          <w:szCs w:val="27"/>
        </w:rPr>
        <w:t>единых недвижимых комплексов, в состав которых входит хотя бы один жилой дом;</w:t>
      </w:r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r w:rsidRPr="00662D7F">
        <w:rPr>
          <w:rFonts w:ascii="Times New Roman" w:eastAsia="Calibri" w:hAnsi="Times New Roman"/>
          <w:sz w:val="27"/>
          <w:szCs w:val="27"/>
        </w:rPr>
        <w:lastRenderedPageBreak/>
        <w:t xml:space="preserve">гаражей и </w:t>
      </w:r>
      <w:proofErr w:type="spellStart"/>
      <w:r w:rsidRPr="00662D7F">
        <w:rPr>
          <w:rFonts w:ascii="Times New Roman" w:eastAsia="Calibri" w:hAnsi="Times New Roman"/>
          <w:sz w:val="27"/>
          <w:szCs w:val="27"/>
        </w:rPr>
        <w:t>машино</w:t>
      </w:r>
      <w:proofErr w:type="spellEnd"/>
      <w:r w:rsidR="00C16A78" w:rsidRPr="00662D7F">
        <w:rPr>
          <w:rFonts w:ascii="Times New Roman" w:eastAsia="Calibri" w:hAnsi="Times New Roman"/>
          <w:sz w:val="27"/>
          <w:szCs w:val="27"/>
        </w:rPr>
        <w:t xml:space="preserve"> </w:t>
      </w:r>
      <w:r w:rsidRPr="00662D7F">
        <w:rPr>
          <w:rFonts w:ascii="Times New Roman" w:eastAsia="Calibri" w:hAnsi="Times New Roman"/>
          <w:sz w:val="27"/>
          <w:szCs w:val="27"/>
        </w:rPr>
        <w:t>-</w:t>
      </w:r>
      <w:r w:rsidR="00C16A78" w:rsidRPr="00662D7F">
        <w:rPr>
          <w:rFonts w:ascii="Times New Roman" w:eastAsia="Calibri" w:hAnsi="Times New Roman"/>
          <w:sz w:val="27"/>
          <w:szCs w:val="27"/>
        </w:rPr>
        <w:t xml:space="preserve"> </w:t>
      </w:r>
      <w:r w:rsidRPr="00662D7F">
        <w:rPr>
          <w:rFonts w:ascii="Times New Roman" w:eastAsia="Calibri" w:hAnsi="Times New Roman"/>
          <w:sz w:val="27"/>
          <w:szCs w:val="27"/>
        </w:rPr>
        <w:t>мест;</w:t>
      </w:r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r w:rsidRPr="00662D7F">
        <w:rPr>
          <w:rFonts w:ascii="Times New Roman" w:eastAsia="Calibri" w:hAnsi="Times New Roman"/>
          <w:sz w:val="27"/>
          <w:szCs w:val="27"/>
        </w:rPr>
        <w:t xml:space="preserve">хозяйственных строений или сооружений, площадь каждого из которых не </w:t>
      </w:r>
      <w:proofErr w:type="gramStart"/>
      <w:r w:rsidRPr="00662D7F">
        <w:rPr>
          <w:rFonts w:ascii="Times New Roman" w:eastAsia="Calibri" w:hAnsi="Times New Roman"/>
          <w:sz w:val="27"/>
          <w:szCs w:val="27"/>
        </w:rPr>
        <w:t>превышает 50 квадратных метров и которые расположены</w:t>
      </w:r>
      <w:proofErr w:type="gramEnd"/>
      <w:r w:rsidRPr="00662D7F">
        <w:rPr>
          <w:rFonts w:ascii="Times New Roman" w:eastAsia="Calibri" w:hAnsi="Times New Roman"/>
          <w:sz w:val="27"/>
          <w:szCs w:val="27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proofErr w:type="gramStart"/>
      <w:r w:rsidRPr="00662D7F">
        <w:rPr>
          <w:rFonts w:ascii="Times New Roman" w:eastAsia="Calibri" w:hAnsi="Times New Roman"/>
          <w:sz w:val="27"/>
          <w:szCs w:val="27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57968" w:rsidRPr="00662D7F" w:rsidRDefault="00357968" w:rsidP="00FC465A">
      <w:pPr>
        <w:spacing w:line="360" w:lineRule="auto"/>
        <w:ind w:firstLine="709"/>
        <w:rPr>
          <w:rFonts w:ascii="Times New Roman" w:eastAsia="Calibri" w:hAnsi="Times New Roman"/>
          <w:sz w:val="27"/>
          <w:szCs w:val="27"/>
        </w:rPr>
      </w:pPr>
      <w:r w:rsidRPr="00662D7F">
        <w:rPr>
          <w:rFonts w:ascii="Times New Roman" w:eastAsia="Calibri" w:hAnsi="Times New Roman"/>
          <w:sz w:val="27"/>
          <w:szCs w:val="27"/>
        </w:rPr>
        <w:t>3) 0,5 процента в отношении прочих объектов налогообл</w:t>
      </w:r>
      <w:r w:rsidR="00CD28D2" w:rsidRPr="00662D7F">
        <w:rPr>
          <w:rFonts w:ascii="Times New Roman" w:eastAsia="Calibri" w:hAnsi="Times New Roman"/>
          <w:sz w:val="27"/>
          <w:szCs w:val="27"/>
        </w:rPr>
        <w:t>о</w:t>
      </w:r>
      <w:r w:rsidRPr="00662D7F">
        <w:rPr>
          <w:rFonts w:ascii="Times New Roman" w:eastAsia="Calibri" w:hAnsi="Times New Roman"/>
          <w:sz w:val="27"/>
          <w:szCs w:val="27"/>
        </w:rPr>
        <w:t>жения</w:t>
      </w:r>
      <w:r w:rsidR="002110EB" w:rsidRPr="00662D7F">
        <w:rPr>
          <w:rFonts w:ascii="Times New Roman" w:eastAsia="Calibri" w:hAnsi="Times New Roman"/>
          <w:sz w:val="27"/>
          <w:szCs w:val="27"/>
        </w:rPr>
        <w:t>.</w:t>
      </w:r>
    </w:p>
    <w:p w:rsidR="002110EB" w:rsidRPr="00662D7F" w:rsidRDefault="002110EB" w:rsidP="00FC46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2D7F">
        <w:rPr>
          <w:rFonts w:ascii="Times New Roman" w:hAnsi="Times New Roman" w:cs="Times New Roman"/>
          <w:sz w:val="27"/>
          <w:szCs w:val="27"/>
        </w:rPr>
        <w:t xml:space="preserve">4. </w:t>
      </w:r>
      <w:r w:rsidR="00CA56E4" w:rsidRPr="00662D7F">
        <w:rPr>
          <w:rFonts w:ascii="Times New Roman" w:hAnsi="Times New Roman" w:cs="Times New Roman"/>
          <w:sz w:val="27"/>
          <w:szCs w:val="27"/>
        </w:rPr>
        <w:t xml:space="preserve">С момента вступления в силу настоящего решения признать утратившими силу следующие решения Совета народных депутатов </w:t>
      </w:r>
      <w:r w:rsidR="00C16A78" w:rsidRPr="00662D7F">
        <w:rPr>
          <w:rFonts w:ascii="Times New Roman" w:hAnsi="Times New Roman" w:cs="Times New Roman"/>
          <w:sz w:val="27"/>
          <w:szCs w:val="27"/>
        </w:rPr>
        <w:t>Воробьевского</w:t>
      </w:r>
      <w:r w:rsidR="00CA56E4" w:rsidRPr="00662D7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662D7F">
        <w:rPr>
          <w:rFonts w:ascii="Times New Roman" w:hAnsi="Times New Roman" w:cs="Times New Roman"/>
          <w:sz w:val="27"/>
          <w:szCs w:val="27"/>
        </w:rPr>
        <w:t xml:space="preserve">от </w:t>
      </w:r>
      <w:r w:rsidR="00785E6A" w:rsidRPr="00662D7F">
        <w:rPr>
          <w:rFonts w:ascii="Times New Roman" w:hAnsi="Times New Roman" w:cs="Times New Roman"/>
          <w:sz w:val="27"/>
          <w:szCs w:val="27"/>
        </w:rPr>
        <w:t xml:space="preserve">18.11.2015 г. </w:t>
      </w:r>
      <w:r w:rsidRPr="00662D7F">
        <w:rPr>
          <w:rFonts w:ascii="Times New Roman" w:hAnsi="Times New Roman" w:cs="Times New Roman"/>
          <w:sz w:val="27"/>
          <w:szCs w:val="27"/>
        </w:rPr>
        <w:t xml:space="preserve"> № </w:t>
      </w:r>
      <w:r w:rsidR="00785E6A" w:rsidRPr="00662D7F">
        <w:rPr>
          <w:rFonts w:ascii="Times New Roman" w:hAnsi="Times New Roman" w:cs="Times New Roman"/>
          <w:sz w:val="27"/>
          <w:szCs w:val="27"/>
        </w:rPr>
        <w:t>18</w:t>
      </w:r>
      <w:r w:rsidRPr="00662D7F">
        <w:rPr>
          <w:rFonts w:ascii="Times New Roman" w:hAnsi="Times New Roman" w:cs="Times New Roman"/>
          <w:sz w:val="27"/>
          <w:szCs w:val="27"/>
        </w:rPr>
        <w:t xml:space="preserve"> «О налоге на имущество физических лиц на территории </w:t>
      </w:r>
      <w:r w:rsidR="00C16A78" w:rsidRPr="00662D7F">
        <w:rPr>
          <w:rFonts w:ascii="Times New Roman" w:hAnsi="Times New Roman" w:cs="Times New Roman"/>
          <w:sz w:val="27"/>
          <w:szCs w:val="27"/>
        </w:rPr>
        <w:t>Воробьевского</w:t>
      </w:r>
      <w:r w:rsidRPr="00662D7F">
        <w:rPr>
          <w:rFonts w:ascii="Times New Roman" w:hAnsi="Times New Roman" w:cs="Times New Roman"/>
          <w:sz w:val="27"/>
          <w:szCs w:val="27"/>
        </w:rPr>
        <w:t xml:space="preserve"> сельского поселения», </w:t>
      </w:r>
      <w:r w:rsidR="00C16A78" w:rsidRPr="00662D7F">
        <w:rPr>
          <w:rFonts w:ascii="Times New Roman" w:hAnsi="Times New Roman" w:cs="Times New Roman"/>
          <w:sz w:val="27"/>
          <w:szCs w:val="27"/>
        </w:rPr>
        <w:t xml:space="preserve"> </w:t>
      </w:r>
      <w:r w:rsidR="00CA56E4" w:rsidRPr="00662D7F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C16A78" w:rsidRPr="00662D7F">
        <w:rPr>
          <w:rFonts w:ascii="Times New Roman" w:eastAsia="Calibri" w:hAnsi="Times New Roman" w:cs="Times New Roman"/>
          <w:sz w:val="27"/>
          <w:szCs w:val="27"/>
        </w:rPr>
        <w:t xml:space="preserve">29.11.2017 г. </w:t>
      </w:r>
      <w:r w:rsidR="00CA56E4" w:rsidRPr="00662D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16A78" w:rsidRPr="00662D7F">
        <w:rPr>
          <w:rFonts w:ascii="Times New Roman" w:eastAsia="Calibri" w:hAnsi="Times New Roman" w:cs="Times New Roman"/>
          <w:sz w:val="27"/>
          <w:szCs w:val="27"/>
        </w:rPr>
        <w:t xml:space="preserve"> № 35</w:t>
      </w:r>
      <w:r w:rsidR="00CA56E4" w:rsidRPr="00662D7F">
        <w:rPr>
          <w:rFonts w:ascii="Times New Roman" w:hAnsi="Times New Roman" w:cs="Times New Roman"/>
          <w:sz w:val="27"/>
          <w:szCs w:val="27"/>
        </w:rPr>
        <w:t xml:space="preserve"> </w:t>
      </w:r>
      <w:r w:rsidRPr="00662D7F">
        <w:rPr>
          <w:rFonts w:ascii="Times New Roman" w:hAnsi="Times New Roman" w:cs="Times New Roman"/>
          <w:sz w:val="27"/>
          <w:szCs w:val="27"/>
        </w:rPr>
        <w:t>«О внесении изменений в решение Совета народных депутатов</w:t>
      </w:r>
      <w:r w:rsidRPr="00662D7F">
        <w:rPr>
          <w:rFonts w:ascii="Times New Roman" w:eastAsia="Calibri" w:hAnsi="Times New Roman" w:cs="Times New Roman"/>
          <w:sz w:val="27"/>
          <w:szCs w:val="27"/>
        </w:rPr>
        <w:t>»</w:t>
      </w:r>
      <w:r w:rsidR="00CA56E4" w:rsidRPr="00662D7F">
        <w:rPr>
          <w:rFonts w:ascii="Times New Roman" w:eastAsia="Calibri" w:hAnsi="Times New Roman" w:cs="Times New Roman"/>
          <w:sz w:val="27"/>
          <w:szCs w:val="27"/>
        </w:rPr>
        <w:t>.</w:t>
      </w:r>
      <w:bookmarkStart w:id="0" w:name="_GoBack"/>
      <w:bookmarkEnd w:id="0"/>
    </w:p>
    <w:p w:rsidR="00357968" w:rsidRPr="00662D7F" w:rsidRDefault="002110EB" w:rsidP="00FC46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2D7F">
        <w:rPr>
          <w:rFonts w:ascii="Times New Roman" w:hAnsi="Times New Roman" w:cs="Times New Roman"/>
          <w:sz w:val="27"/>
          <w:szCs w:val="27"/>
        </w:rPr>
        <w:t xml:space="preserve">5. </w:t>
      </w:r>
      <w:r w:rsidR="00357968" w:rsidRPr="00662D7F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</w:t>
      </w:r>
      <w:r w:rsidRPr="00662D7F">
        <w:rPr>
          <w:rFonts w:ascii="Times New Roman" w:hAnsi="Times New Roman" w:cs="Times New Roman"/>
          <w:sz w:val="27"/>
          <w:szCs w:val="27"/>
        </w:rPr>
        <w:t xml:space="preserve">муниципальном печатном средстве массовой информации «Вестник </w:t>
      </w:r>
      <w:r w:rsidR="00CD28D2" w:rsidRPr="00662D7F">
        <w:rPr>
          <w:rFonts w:ascii="Times New Roman" w:hAnsi="Times New Roman" w:cs="Times New Roman"/>
          <w:sz w:val="27"/>
          <w:szCs w:val="27"/>
        </w:rPr>
        <w:t xml:space="preserve">Воробьевского </w:t>
      </w:r>
      <w:r w:rsidRPr="00662D7F">
        <w:rPr>
          <w:rFonts w:ascii="Times New Roman" w:hAnsi="Times New Roman" w:cs="Times New Roman"/>
          <w:sz w:val="27"/>
          <w:szCs w:val="27"/>
        </w:rPr>
        <w:t>сельского поселения».</w:t>
      </w:r>
    </w:p>
    <w:p w:rsidR="00357968" w:rsidRPr="00662D7F" w:rsidRDefault="002110EB" w:rsidP="00FC465A">
      <w:pPr>
        <w:spacing w:line="360" w:lineRule="auto"/>
        <w:ind w:firstLine="709"/>
        <w:rPr>
          <w:rFonts w:ascii="Times New Roman" w:hAnsi="Times New Roman"/>
          <w:sz w:val="27"/>
          <w:szCs w:val="27"/>
        </w:rPr>
      </w:pPr>
      <w:r w:rsidRPr="00662D7F">
        <w:rPr>
          <w:rFonts w:ascii="Times New Roman" w:hAnsi="Times New Roman"/>
          <w:sz w:val="27"/>
          <w:szCs w:val="27"/>
        </w:rPr>
        <w:t>6</w:t>
      </w:r>
      <w:r w:rsidR="00357968" w:rsidRPr="00662D7F">
        <w:rPr>
          <w:rFonts w:ascii="Times New Roman" w:hAnsi="Times New Roman"/>
          <w:sz w:val="27"/>
          <w:szCs w:val="27"/>
        </w:rPr>
        <w:t xml:space="preserve">. Настоящее решение вступает в силу по </w:t>
      </w:r>
      <w:proofErr w:type="gramStart"/>
      <w:r w:rsidR="00357968" w:rsidRPr="00662D7F">
        <w:rPr>
          <w:rFonts w:ascii="Times New Roman" w:hAnsi="Times New Roman"/>
          <w:sz w:val="27"/>
          <w:szCs w:val="27"/>
        </w:rPr>
        <w:t>истечении</w:t>
      </w:r>
      <w:proofErr w:type="gramEnd"/>
      <w:r w:rsidR="00357968" w:rsidRPr="00662D7F">
        <w:rPr>
          <w:rFonts w:ascii="Times New Roman" w:hAnsi="Times New Roman"/>
          <w:sz w:val="27"/>
          <w:szCs w:val="27"/>
        </w:rPr>
        <w:t xml:space="preserve"> одного месяца со дня его официального опубликования и не ранее 1-го числа очередного налогового периода. </w:t>
      </w:r>
    </w:p>
    <w:p w:rsidR="00CA56E4" w:rsidRPr="00662D7F" w:rsidRDefault="00CA56E4" w:rsidP="002110EB">
      <w:pPr>
        <w:ind w:firstLine="709"/>
        <w:rPr>
          <w:rFonts w:ascii="Times New Roman" w:hAnsi="Times New Roman"/>
          <w:sz w:val="27"/>
          <w:szCs w:val="27"/>
        </w:rPr>
      </w:pPr>
    </w:p>
    <w:p w:rsidR="00112F21" w:rsidRPr="00662D7F" w:rsidRDefault="00112F21" w:rsidP="002110EB">
      <w:pPr>
        <w:ind w:firstLine="709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3216"/>
        <w:gridCol w:w="3129"/>
        <w:gridCol w:w="3226"/>
      </w:tblGrid>
      <w:tr w:rsidR="00CD28D2" w:rsidRPr="00662D7F" w:rsidTr="00CA56E4">
        <w:trPr>
          <w:trHeight w:val="1301"/>
        </w:trPr>
        <w:tc>
          <w:tcPr>
            <w:tcW w:w="3284" w:type="dxa"/>
            <w:shd w:val="clear" w:color="auto" w:fill="auto"/>
          </w:tcPr>
          <w:p w:rsidR="00CA56E4" w:rsidRPr="00662D7F" w:rsidRDefault="00CA56E4" w:rsidP="00D511E1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662D7F">
              <w:rPr>
                <w:rFonts w:ascii="Times New Roman" w:hAnsi="Times New Roman"/>
                <w:sz w:val="27"/>
                <w:szCs w:val="27"/>
              </w:rPr>
              <w:t>Председатель Совета народных депутатов</w:t>
            </w:r>
          </w:p>
          <w:p w:rsidR="00357968" w:rsidRPr="00662D7F" w:rsidRDefault="00CD28D2" w:rsidP="00CD28D2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662D7F">
              <w:rPr>
                <w:rFonts w:ascii="Times New Roman" w:hAnsi="Times New Roman"/>
                <w:sz w:val="27"/>
                <w:szCs w:val="27"/>
              </w:rPr>
              <w:t>Воробьевского</w:t>
            </w:r>
            <w:r w:rsidR="00CA56E4" w:rsidRPr="00662D7F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57968" w:rsidRPr="00662D7F" w:rsidRDefault="00357968" w:rsidP="00D511E1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5" w:type="dxa"/>
            <w:shd w:val="clear" w:color="auto" w:fill="auto"/>
          </w:tcPr>
          <w:p w:rsidR="00357968" w:rsidRPr="00662D7F" w:rsidRDefault="00357968" w:rsidP="00CD28D2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CD28D2" w:rsidRPr="00662D7F" w:rsidRDefault="00CD28D2" w:rsidP="00CD28D2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CD28D2" w:rsidRPr="00662D7F" w:rsidRDefault="00CD28D2" w:rsidP="00CD28D2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CD28D2" w:rsidRPr="00662D7F" w:rsidRDefault="00CD28D2" w:rsidP="00CD28D2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662D7F">
              <w:rPr>
                <w:rFonts w:ascii="Times New Roman" w:hAnsi="Times New Roman"/>
                <w:sz w:val="27"/>
                <w:szCs w:val="27"/>
              </w:rPr>
              <w:t>И.М.Бабичева</w:t>
            </w:r>
          </w:p>
        </w:tc>
      </w:tr>
      <w:tr w:rsidR="00CD28D2" w:rsidRPr="00662D7F" w:rsidTr="00CA56E4">
        <w:tc>
          <w:tcPr>
            <w:tcW w:w="3284" w:type="dxa"/>
            <w:shd w:val="clear" w:color="auto" w:fill="auto"/>
          </w:tcPr>
          <w:p w:rsidR="00CD28D2" w:rsidRPr="00662D7F" w:rsidRDefault="00CD28D2" w:rsidP="00CA56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CA56E4" w:rsidRPr="00662D7F" w:rsidRDefault="00CA56E4" w:rsidP="00CA56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662D7F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="00CD28D2" w:rsidRPr="00662D7F">
              <w:rPr>
                <w:rFonts w:ascii="Times New Roman" w:hAnsi="Times New Roman"/>
                <w:sz w:val="27"/>
                <w:szCs w:val="27"/>
              </w:rPr>
              <w:t xml:space="preserve"> Воробьевского</w:t>
            </w:r>
            <w:r w:rsidRPr="00662D7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A56E4" w:rsidRPr="00662D7F" w:rsidRDefault="00CA56E4" w:rsidP="00CA56E4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662D7F">
              <w:rPr>
                <w:rFonts w:ascii="Times New Roman" w:hAnsi="Times New Roman"/>
                <w:sz w:val="27"/>
                <w:szCs w:val="27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CA56E4" w:rsidRPr="00662D7F" w:rsidRDefault="00CA56E4" w:rsidP="00D511E1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5" w:type="dxa"/>
            <w:shd w:val="clear" w:color="auto" w:fill="auto"/>
          </w:tcPr>
          <w:p w:rsidR="00CD28D2" w:rsidRPr="00662D7F" w:rsidRDefault="00CD28D2" w:rsidP="00D511E1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CD28D2" w:rsidRPr="00662D7F" w:rsidRDefault="00CD28D2" w:rsidP="00D511E1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CA56E4" w:rsidRPr="00662D7F" w:rsidRDefault="00CD28D2" w:rsidP="00D511E1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62D7F">
              <w:rPr>
                <w:rFonts w:ascii="Times New Roman" w:hAnsi="Times New Roman"/>
                <w:sz w:val="27"/>
                <w:szCs w:val="27"/>
              </w:rPr>
              <w:t>О.Д.Слатвицкий</w:t>
            </w:r>
            <w:proofErr w:type="spellEnd"/>
          </w:p>
        </w:tc>
      </w:tr>
    </w:tbl>
    <w:p w:rsidR="009D4397" w:rsidRPr="00662D7F" w:rsidRDefault="009D4397">
      <w:pPr>
        <w:rPr>
          <w:rFonts w:ascii="Times New Roman" w:hAnsi="Times New Roman"/>
          <w:sz w:val="27"/>
          <w:szCs w:val="27"/>
        </w:rPr>
      </w:pPr>
    </w:p>
    <w:sectPr w:rsidR="009D4397" w:rsidRPr="00662D7F" w:rsidSect="00D8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D9" w:rsidRDefault="00693FD9" w:rsidP="00357968">
      <w:r>
        <w:separator/>
      </w:r>
    </w:p>
  </w:endnote>
  <w:endnote w:type="continuationSeparator" w:id="0">
    <w:p w:rsidR="00693FD9" w:rsidRDefault="00693FD9" w:rsidP="0035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D9" w:rsidRDefault="00693FD9" w:rsidP="00357968">
      <w:r>
        <w:separator/>
      </w:r>
    </w:p>
  </w:footnote>
  <w:footnote w:type="continuationSeparator" w:id="0">
    <w:p w:rsidR="00693FD9" w:rsidRDefault="00693FD9" w:rsidP="00357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1066"/>
    <w:rsid w:val="00112F21"/>
    <w:rsid w:val="002110EB"/>
    <w:rsid w:val="00357968"/>
    <w:rsid w:val="0042308A"/>
    <w:rsid w:val="005A7084"/>
    <w:rsid w:val="00662D7F"/>
    <w:rsid w:val="00693FD9"/>
    <w:rsid w:val="00785E6A"/>
    <w:rsid w:val="009D4397"/>
    <w:rsid w:val="00C16A78"/>
    <w:rsid w:val="00CA56E4"/>
    <w:rsid w:val="00CD28D2"/>
    <w:rsid w:val="00CE667F"/>
    <w:rsid w:val="00D80E99"/>
    <w:rsid w:val="00DB1A8A"/>
    <w:rsid w:val="00EF70E1"/>
    <w:rsid w:val="00F54FB2"/>
    <w:rsid w:val="00F61066"/>
    <w:rsid w:val="00FC465A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79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579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57968"/>
    <w:rPr>
      <w:color w:val="0000FF" w:themeColor="hyperlink"/>
      <w:u w:val="single"/>
    </w:rPr>
  </w:style>
  <w:style w:type="paragraph" w:customStyle="1" w:styleId="ConsPlusNormal">
    <w:name w:val="ConsPlusNormal"/>
    <w:rsid w:val="0035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57968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579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79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79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579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57968"/>
    <w:rPr>
      <w:color w:val="0000FF" w:themeColor="hyperlink"/>
      <w:u w:val="single"/>
    </w:rPr>
  </w:style>
  <w:style w:type="paragraph" w:customStyle="1" w:styleId="ConsPlusNormal">
    <w:name w:val="ConsPlusNormal"/>
    <w:rsid w:val="0035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57968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579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79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5F2F398B39A67E159171357B6DC4BFBDECF924573BB7B918E9302F8DC1B3A2F62480DAEA263k0u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2F15-9067-446E-BE86-286A1EA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Сергеевна</dc:creator>
  <cp:keywords/>
  <dc:description/>
  <cp:lastModifiedBy>vorobev.vorob</cp:lastModifiedBy>
  <cp:revision>6</cp:revision>
  <cp:lastPrinted>2018-03-30T11:01:00Z</cp:lastPrinted>
  <dcterms:created xsi:type="dcterms:W3CDTF">2018-03-13T11:34:00Z</dcterms:created>
  <dcterms:modified xsi:type="dcterms:W3CDTF">2018-03-30T11:01:00Z</dcterms:modified>
</cp:coreProperties>
</file>