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98" w:rsidRDefault="00922898" w:rsidP="00922898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  <w:r>
        <w:rPr>
          <w:rFonts w:eastAsia="Times New Roman"/>
          <w:b/>
          <w:bCs/>
          <w:caps/>
          <w:szCs w:val="28"/>
          <w:lang w:eastAsia="ru-RU"/>
        </w:rPr>
        <w:t>СОВЕТ НАРОДНЫХ ДЕПУТАТОВ</w:t>
      </w:r>
    </w:p>
    <w:p w:rsidR="00922898" w:rsidRDefault="00922898" w:rsidP="00922898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  <w:r>
        <w:rPr>
          <w:rFonts w:eastAsia="Times New Roman"/>
          <w:b/>
          <w:bCs/>
          <w:caps/>
          <w:szCs w:val="28"/>
          <w:lang w:eastAsia="ru-RU"/>
        </w:rPr>
        <w:t>НИКОЛЬСКОГО 1-ГО СЕЛЬСКОГО ПОСЕЛЕНИЯ</w:t>
      </w:r>
    </w:p>
    <w:p w:rsidR="00922898" w:rsidRDefault="00922898" w:rsidP="00922898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  <w:r>
        <w:rPr>
          <w:rFonts w:eastAsia="Times New Roman"/>
          <w:b/>
          <w:bCs/>
          <w:caps/>
          <w:szCs w:val="28"/>
          <w:lang w:eastAsia="ru-RU"/>
        </w:rPr>
        <w:t xml:space="preserve">Воробьевского муниципального района </w:t>
      </w:r>
    </w:p>
    <w:p w:rsidR="00922898" w:rsidRDefault="00922898" w:rsidP="00922898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caps/>
          <w:szCs w:val="28"/>
          <w:lang w:eastAsia="ru-RU"/>
        </w:rPr>
        <w:t>ВОРОНЕЖСКОЙ ОБЛАСТИ</w:t>
      </w:r>
    </w:p>
    <w:p w:rsidR="00922898" w:rsidRDefault="00922898" w:rsidP="00922898">
      <w:pPr>
        <w:spacing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922898" w:rsidRDefault="00922898" w:rsidP="00922898">
      <w:pPr>
        <w:spacing w:line="240" w:lineRule="auto"/>
        <w:jc w:val="center"/>
        <w:rPr>
          <w:rFonts w:eastAsia="Times New Roman"/>
          <w:b/>
          <w:bCs/>
          <w:sz w:val="36"/>
          <w:szCs w:val="36"/>
          <w:lang w:eastAsia="ru-RU"/>
        </w:rPr>
      </w:pPr>
      <w:proofErr w:type="gramStart"/>
      <w:r>
        <w:rPr>
          <w:rFonts w:eastAsia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eastAsia="Times New Roman"/>
          <w:b/>
          <w:bCs/>
          <w:sz w:val="36"/>
          <w:szCs w:val="36"/>
          <w:lang w:eastAsia="ru-RU"/>
        </w:rPr>
        <w:t xml:space="preserve"> Е Ш Е Н И Е</w:t>
      </w:r>
    </w:p>
    <w:p w:rsidR="00922898" w:rsidRDefault="00922898" w:rsidP="00922898">
      <w:pPr>
        <w:spacing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922898" w:rsidRDefault="00922898" w:rsidP="00922898">
      <w:pPr>
        <w:spacing w:line="288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от    21</w:t>
      </w:r>
      <w:r w:rsidR="00E63540">
        <w:rPr>
          <w:rFonts w:eastAsia="Times New Roman"/>
          <w:szCs w:val="28"/>
          <w:u w:val="single"/>
          <w:lang w:eastAsia="ru-RU"/>
        </w:rPr>
        <w:t xml:space="preserve"> июля </w:t>
      </w:r>
      <w:r>
        <w:rPr>
          <w:rFonts w:eastAsia="Times New Roman"/>
          <w:szCs w:val="28"/>
          <w:u w:val="single"/>
          <w:lang w:eastAsia="ru-RU"/>
        </w:rPr>
        <w:t>2021 г.  №   18</w:t>
      </w:r>
      <w:r>
        <w:rPr>
          <w:rFonts w:eastAsia="Times New Roman"/>
          <w:szCs w:val="28"/>
          <w:u w:val="single"/>
          <w:lang w:eastAsia="ru-RU"/>
        </w:rPr>
        <w:tab/>
        <w:t xml:space="preserve">   </w:t>
      </w:r>
    </w:p>
    <w:p w:rsidR="00922898" w:rsidRDefault="00922898" w:rsidP="00922898">
      <w:pPr>
        <w:spacing w:line="288" w:lineRule="auto"/>
        <w:rPr>
          <w:rFonts w:eastAsia="Times New Roman"/>
          <w:b/>
          <w:bCs/>
          <w:sz w:val="16"/>
          <w:szCs w:val="16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 w:val="16"/>
          <w:szCs w:val="16"/>
          <w:lang w:eastAsia="ru-RU"/>
        </w:rPr>
        <w:t xml:space="preserve">        с. Никольское 1-е </w:t>
      </w:r>
    </w:p>
    <w:p w:rsidR="00922898" w:rsidRDefault="00922898" w:rsidP="00922898">
      <w:pPr>
        <w:spacing w:before="100" w:beforeAutospacing="1" w:after="100" w:afterAutospacing="1" w:line="240" w:lineRule="auto"/>
        <w:ind w:right="4818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      стратегии              социал</w:t>
      </w:r>
      <w:r>
        <w:rPr>
          <w:rFonts w:eastAsia="Times New Roman"/>
          <w:b/>
          <w:bCs/>
          <w:szCs w:val="28"/>
          <w:lang w:eastAsia="ru-RU"/>
        </w:rPr>
        <w:t>ь</w:t>
      </w:r>
      <w:r>
        <w:rPr>
          <w:rFonts w:eastAsia="Times New Roman"/>
          <w:b/>
          <w:bCs/>
          <w:szCs w:val="28"/>
          <w:lang w:eastAsia="ru-RU"/>
        </w:rPr>
        <w:t>но-экономического                развития Никольского 1-го сельского посел</w:t>
      </w:r>
      <w:r>
        <w:rPr>
          <w:rFonts w:eastAsia="Times New Roman"/>
          <w:b/>
          <w:bCs/>
          <w:szCs w:val="28"/>
          <w:lang w:eastAsia="ru-RU"/>
        </w:rPr>
        <w:t>е</w:t>
      </w:r>
      <w:r>
        <w:rPr>
          <w:rFonts w:eastAsia="Times New Roman"/>
          <w:b/>
          <w:bCs/>
          <w:szCs w:val="28"/>
          <w:lang w:eastAsia="ru-RU"/>
        </w:rPr>
        <w:t>ния Воробьевского     муниципальн</w:t>
      </w:r>
      <w:r>
        <w:rPr>
          <w:rFonts w:eastAsia="Times New Roman"/>
          <w:b/>
          <w:bCs/>
          <w:szCs w:val="28"/>
          <w:lang w:eastAsia="ru-RU"/>
        </w:rPr>
        <w:t>о</w:t>
      </w:r>
      <w:r>
        <w:rPr>
          <w:rFonts w:eastAsia="Times New Roman"/>
          <w:b/>
          <w:bCs/>
          <w:szCs w:val="28"/>
          <w:lang w:eastAsia="ru-RU"/>
        </w:rPr>
        <w:t>го      района Воронежской  области   на    период  2020- 2035 годы.</w:t>
      </w:r>
      <w:bookmarkStart w:id="0" w:name="_GoBack"/>
      <w:bookmarkEnd w:id="0"/>
    </w:p>
    <w:p w:rsidR="00922898" w:rsidRDefault="00922898" w:rsidP="00922898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В соответствии с Федеральным законом от 06.10.2003 г. № 131-ФЗ «Об общих принципах организации местного самоуправления в Российской Федерации», </w:t>
      </w:r>
      <w:r>
        <w:rPr>
          <w:rFonts w:eastAsia="Times New Roman"/>
          <w:color w:val="1E1E1E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Уставом Никольского 1-го сельского поселения Воробьевского муниципального района Воронежской области Совет народных депутатов Н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 xml:space="preserve">кольского 1-го сельского поселения Воробьевского муниципального района Воронежской области </w:t>
      </w:r>
    </w:p>
    <w:p w:rsidR="00922898" w:rsidRDefault="00922898" w:rsidP="00922898">
      <w:pPr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</w:t>
      </w:r>
      <w:proofErr w:type="gramStart"/>
      <w:r>
        <w:rPr>
          <w:rFonts w:eastAsia="Times New Roman"/>
          <w:b/>
          <w:bCs/>
          <w:szCs w:val="28"/>
          <w:lang w:eastAsia="ru-RU"/>
        </w:rPr>
        <w:t>Р</w:t>
      </w:r>
      <w:proofErr w:type="gramEnd"/>
      <w:r>
        <w:rPr>
          <w:rFonts w:eastAsia="Times New Roman"/>
          <w:b/>
          <w:bCs/>
          <w:szCs w:val="28"/>
          <w:lang w:eastAsia="ru-RU"/>
        </w:rPr>
        <w:t xml:space="preserve"> Е Ш И Л</w:t>
      </w:r>
      <w:r>
        <w:rPr>
          <w:rFonts w:eastAsia="Times New Roman"/>
          <w:szCs w:val="28"/>
          <w:lang w:eastAsia="ru-RU"/>
        </w:rPr>
        <w:t xml:space="preserve"> :</w:t>
      </w:r>
    </w:p>
    <w:p w:rsidR="00922898" w:rsidRDefault="00922898" w:rsidP="00922898">
      <w:pPr>
        <w:rPr>
          <w:rFonts w:eastAsia="Times New Roman" w:cs="Times New Roman"/>
          <w:b/>
          <w:bCs/>
          <w:sz w:val="68"/>
          <w:szCs w:val="68"/>
          <w:lang w:eastAsia="ru-RU"/>
        </w:rPr>
      </w:pPr>
      <w:r>
        <w:rPr>
          <w:rFonts w:eastAsia="Times New Roman"/>
          <w:szCs w:val="28"/>
          <w:lang w:eastAsia="ru-RU"/>
        </w:rPr>
        <w:t>1.   Утвердить стратегию социально-экономического развития Никол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ского 1-го сельского поселения Воробьевского муниципального района Вор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 xml:space="preserve">нежской области на период 2020-2035 годы согласно приложению. </w:t>
      </w:r>
    </w:p>
    <w:p w:rsidR="00922898" w:rsidRPr="00764F53" w:rsidRDefault="00922898" w:rsidP="00922898">
      <w:pPr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764F53">
        <w:rPr>
          <w:rFonts w:eastAsia="Times New Roman" w:cs="Times New Roman"/>
          <w:szCs w:val="28"/>
          <w:lang w:eastAsia="ru-RU"/>
        </w:rPr>
        <w:t>. Опубликовать  настоящее решение в муниципальном печатном средстве массовой информации «Вестник Никольского 1-го  сельского поселения».</w:t>
      </w:r>
    </w:p>
    <w:p w:rsidR="00922898" w:rsidRPr="00764F53" w:rsidRDefault="00922898" w:rsidP="00922898">
      <w:pPr>
        <w:autoSpaceDE w:val="0"/>
        <w:autoSpaceDN w:val="0"/>
        <w:adjustRightInd w:val="0"/>
        <w:spacing w:line="240" w:lineRule="auto"/>
        <w:ind w:firstLine="741"/>
        <w:rPr>
          <w:rFonts w:eastAsia="Times New Roman" w:cs="Times New Roman"/>
          <w:szCs w:val="28"/>
          <w:lang w:eastAsia="ru-RU"/>
        </w:rPr>
      </w:pPr>
    </w:p>
    <w:p w:rsidR="00922898" w:rsidRPr="00764F53" w:rsidRDefault="00922898" w:rsidP="00922898">
      <w:pPr>
        <w:ind w:firstLine="42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764F53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764F5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764F53">
        <w:rPr>
          <w:rFonts w:eastAsia="Times New Roman" w:cs="Times New Roman"/>
          <w:szCs w:val="28"/>
          <w:lang w:eastAsia="ru-RU"/>
        </w:rPr>
        <w:t xml:space="preserve"> выполнением настоящего решения оставляю за собой.</w:t>
      </w:r>
    </w:p>
    <w:p w:rsidR="00922898" w:rsidRPr="00764F53" w:rsidRDefault="00922898" w:rsidP="00922898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22898" w:rsidRPr="00764F53" w:rsidTr="00922898">
        <w:trPr>
          <w:trHeight w:val="73"/>
        </w:trPr>
        <w:tc>
          <w:tcPr>
            <w:tcW w:w="3284" w:type="dxa"/>
            <w:hideMark/>
          </w:tcPr>
          <w:p w:rsidR="00922898" w:rsidRPr="00764F53" w:rsidRDefault="00922898" w:rsidP="008714C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764F53">
              <w:rPr>
                <w:rFonts w:eastAsia="Times New Roman" w:cs="Times New Roman"/>
                <w:bCs/>
                <w:color w:val="000000"/>
                <w:kern w:val="3"/>
                <w:szCs w:val="28"/>
                <w:lang w:eastAsia="ru-RU"/>
              </w:rPr>
              <w:t xml:space="preserve"> </w:t>
            </w:r>
            <w:r w:rsidRPr="00764F53">
              <w:rPr>
                <w:rFonts w:eastAsia="Times New Roman" w:cs="Times New Roman"/>
                <w:szCs w:val="28"/>
              </w:rPr>
              <w:t>Председатель Совета народных депутатов</w:t>
            </w:r>
          </w:p>
          <w:p w:rsidR="00922898" w:rsidRPr="00764F53" w:rsidRDefault="00922898" w:rsidP="008714C0">
            <w:pPr>
              <w:spacing w:line="276" w:lineRule="auto"/>
              <w:ind w:firstLine="0"/>
              <w:rPr>
                <w:rFonts w:eastAsia="Times New Roman" w:cs="Times New Roman"/>
                <w:szCs w:val="28"/>
              </w:rPr>
            </w:pPr>
            <w:r w:rsidRPr="00764F53">
              <w:rPr>
                <w:rFonts w:eastAsia="Times New Roman" w:cs="Times New Roman"/>
                <w:szCs w:val="28"/>
              </w:rPr>
              <w:t>Никольского 1-го  сел</w:t>
            </w:r>
            <w:r w:rsidRPr="00764F53">
              <w:rPr>
                <w:rFonts w:eastAsia="Times New Roman" w:cs="Times New Roman"/>
                <w:szCs w:val="28"/>
              </w:rPr>
              <w:t>ь</w:t>
            </w:r>
            <w:r w:rsidRPr="00764F53">
              <w:rPr>
                <w:rFonts w:eastAsia="Times New Roman" w:cs="Times New Roman"/>
                <w:szCs w:val="28"/>
              </w:rPr>
              <w:t>ского поселения</w:t>
            </w:r>
          </w:p>
        </w:tc>
        <w:tc>
          <w:tcPr>
            <w:tcW w:w="3285" w:type="dxa"/>
          </w:tcPr>
          <w:p w:rsidR="00922898" w:rsidRPr="00764F53" w:rsidRDefault="00922898" w:rsidP="008714C0">
            <w:pPr>
              <w:spacing w:line="276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922898" w:rsidRPr="00764F53" w:rsidRDefault="00922898" w:rsidP="008714C0">
            <w:pPr>
              <w:spacing w:line="276" w:lineRule="auto"/>
              <w:jc w:val="left"/>
              <w:rPr>
                <w:rFonts w:eastAsia="Times New Roman" w:cs="Times New Roman"/>
                <w:szCs w:val="28"/>
              </w:rPr>
            </w:pPr>
          </w:p>
          <w:p w:rsidR="00922898" w:rsidRPr="00764F53" w:rsidRDefault="00922898" w:rsidP="008714C0">
            <w:pPr>
              <w:spacing w:line="276" w:lineRule="auto"/>
              <w:jc w:val="left"/>
              <w:rPr>
                <w:rFonts w:eastAsia="Times New Roman" w:cs="Times New Roman"/>
                <w:szCs w:val="28"/>
              </w:rPr>
            </w:pPr>
          </w:p>
          <w:p w:rsidR="00922898" w:rsidRPr="00764F53" w:rsidRDefault="00922898" w:rsidP="008714C0">
            <w:pPr>
              <w:spacing w:line="276" w:lineRule="auto"/>
              <w:jc w:val="left"/>
              <w:rPr>
                <w:rFonts w:eastAsia="Times New Roman" w:cs="Times New Roman"/>
                <w:szCs w:val="28"/>
              </w:rPr>
            </w:pPr>
          </w:p>
          <w:p w:rsidR="00922898" w:rsidRPr="00764F53" w:rsidRDefault="00922898" w:rsidP="008714C0">
            <w:pPr>
              <w:spacing w:line="276" w:lineRule="auto"/>
              <w:jc w:val="left"/>
              <w:rPr>
                <w:rFonts w:eastAsia="Times New Roman" w:cs="Times New Roman"/>
                <w:szCs w:val="28"/>
              </w:rPr>
            </w:pPr>
            <w:proofErr w:type="spellStart"/>
            <w:r w:rsidRPr="00764F53">
              <w:rPr>
                <w:rFonts w:eastAsia="Times New Roman" w:cs="Times New Roman"/>
                <w:szCs w:val="28"/>
              </w:rPr>
              <w:t>С.В.Шайкин</w:t>
            </w:r>
            <w:proofErr w:type="spellEnd"/>
            <w:r w:rsidRPr="00764F53">
              <w:rPr>
                <w:rFonts w:eastAsia="Times New Roman" w:cs="Times New Roman"/>
                <w:szCs w:val="28"/>
              </w:rPr>
              <w:t xml:space="preserve"> </w:t>
            </w:r>
          </w:p>
          <w:p w:rsidR="00922898" w:rsidRPr="00764F53" w:rsidRDefault="00922898" w:rsidP="008714C0">
            <w:pPr>
              <w:spacing w:line="276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</w:tr>
      <w:tr w:rsidR="00922898" w:rsidRPr="00764F53" w:rsidTr="008714C0">
        <w:tc>
          <w:tcPr>
            <w:tcW w:w="3284" w:type="dxa"/>
            <w:hideMark/>
          </w:tcPr>
          <w:p w:rsidR="00922898" w:rsidRPr="00764F53" w:rsidRDefault="00922898" w:rsidP="008714C0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764F53">
              <w:rPr>
                <w:rFonts w:eastAsia="Times New Roman" w:cs="Times New Roman"/>
                <w:szCs w:val="28"/>
              </w:rPr>
              <w:t xml:space="preserve">Глава Никольского 1-го </w:t>
            </w:r>
          </w:p>
          <w:p w:rsidR="00922898" w:rsidRPr="00764F53" w:rsidRDefault="00922898" w:rsidP="008714C0">
            <w:pPr>
              <w:spacing w:line="276" w:lineRule="auto"/>
              <w:ind w:firstLine="0"/>
              <w:rPr>
                <w:rFonts w:eastAsia="Times New Roman" w:cs="Times New Roman"/>
                <w:szCs w:val="28"/>
              </w:rPr>
            </w:pPr>
            <w:r w:rsidRPr="00764F53">
              <w:rPr>
                <w:rFonts w:eastAsia="Times New Roman" w:cs="Times New Roman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922898" w:rsidRPr="00764F53" w:rsidRDefault="00922898" w:rsidP="008714C0">
            <w:pPr>
              <w:spacing w:line="276" w:lineRule="auto"/>
              <w:ind w:firstLine="0"/>
              <w:rPr>
                <w:rFonts w:eastAsia="Times New Roman" w:cs="Times New Roman"/>
                <w:szCs w:val="28"/>
              </w:rPr>
            </w:pPr>
          </w:p>
        </w:tc>
        <w:tc>
          <w:tcPr>
            <w:tcW w:w="3285" w:type="dxa"/>
          </w:tcPr>
          <w:p w:rsidR="00922898" w:rsidRPr="00764F53" w:rsidRDefault="00922898" w:rsidP="008714C0">
            <w:pPr>
              <w:spacing w:line="276" w:lineRule="auto"/>
              <w:jc w:val="left"/>
              <w:rPr>
                <w:rFonts w:eastAsia="Times New Roman" w:cs="Times New Roman"/>
                <w:szCs w:val="28"/>
              </w:rPr>
            </w:pPr>
          </w:p>
          <w:p w:rsidR="00922898" w:rsidRPr="00764F53" w:rsidRDefault="00922898" w:rsidP="008714C0">
            <w:pPr>
              <w:spacing w:line="276" w:lineRule="auto"/>
              <w:jc w:val="left"/>
              <w:rPr>
                <w:rFonts w:eastAsia="Times New Roman" w:cs="Times New Roman"/>
                <w:szCs w:val="28"/>
              </w:rPr>
            </w:pPr>
            <w:proofErr w:type="spellStart"/>
            <w:r w:rsidRPr="00764F53">
              <w:rPr>
                <w:rFonts w:eastAsia="Times New Roman" w:cs="Times New Roman"/>
                <w:szCs w:val="28"/>
              </w:rPr>
              <w:t>А.Н.Халяпин</w:t>
            </w:r>
            <w:proofErr w:type="spellEnd"/>
            <w:r w:rsidRPr="00764F53">
              <w:rPr>
                <w:rFonts w:eastAsia="Times New Roman" w:cs="Times New Roman"/>
                <w:szCs w:val="28"/>
              </w:rPr>
              <w:t xml:space="preserve"> </w:t>
            </w:r>
          </w:p>
          <w:p w:rsidR="00922898" w:rsidRPr="00764F53" w:rsidRDefault="00922898" w:rsidP="008714C0">
            <w:pPr>
              <w:spacing w:line="276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922898" w:rsidRDefault="00922898" w:rsidP="00922898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922898" w:rsidRDefault="00922898" w:rsidP="00922898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922898" w:rsidRDefault="00922898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922898" w:rsidRDefault="00922898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922898" w:rsidRDefault="00922898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922898" w:rsidRDefault="00922898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922898" w:rsidRDefault="00922898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021E11" w:rsidRDefault="00021E11" w:rsidP="00764F53">
      <w:pPr>
        <w:ind w:firstLine="426"/>
        <w:rPr>
          <w:rFonts w:eastAsia="Times New Roman" w:cs="Times New Roman"/>
          <w:szCs w:val="28"/>
          <w:lang w:eastAsia="ru-RU"/>
        </w:rPr>
      </w:pPr>
    </w:p>
    <w:p w:rsidR="00021E11" w:rsidRDefault="00021E11" w:rsidP="00764F53">
      <w:pPr>
        <w:ind w:firstLine="426"/>
        <w:rPr>
          <w:rFonts w:eastAsia="Times New Roman" w:cs="Times New Roman"/>
          <w:szCs w:val="28"/>
          <w:lang w:eastAsia="ru-RU"/>
        </w:rPr>
      </w:pPr>
    </w:p>
    <w:p w:rsidR="00B97FF1" w:rsidRDefault="00B97FF1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B97FF1" w:rsidRDefault="00B97FF1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B97FF1" w:rsidRDefault="00B97FF1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B97FF1" w:rsidRDefault="00B97FF1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B97FF1" w:rsidRDefault="00B97FF1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764F53" w:rsidRDefault="00764F53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764F53" w:rsidRDefault="00764F53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922898" w:rsidRDefault="00922898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922898" w:rsidRDefault="00922898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764F53" w:rsidRDefault="00764F53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68"/>
          <w:szCs w:val="68"/>
          <w:lang w:eastAsia="ru-RU"/>
        </w:rPr>
      </w:pPr>
    </w:p>
    <w:p w:rsidR="00B97FF1" w:rsidRPr="00B97FF1" w:rsidRDefault="00B97FF1" w:rsidP="00B97FF1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40"/>
          <w:szCs w:val="40"/>
          <w:lang w:eastAsia="ru-RU"/>
        </w:rPr>
      </w:pPr>
      <w:r w:rsidRPr="00B97FF1">
        <w:rPr>
          <w:rFonts w:eastAsia="Times New Roman" w:cs="Times New Roman"/>
          <w:b/>
          <w:bCs/>
          <w:sz w:val="68"/>
          <w:szCs w:val="68"/>
          <w:lang w:eastAsia="ru-RU"/>
        </w:rPr>
        <w:t>Стратегия</w:t>
      </w:r>
    </w:p>
    <w:p w:rsidR="00B97FF1" w:rsidRPr="00B97FF1" w:rsidRDefault="00B97FF1" w:rsidP="00B97FF1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lastRenderedPageBreak/>
        <w:t>социально-экономического развития</w:t>
      </w:r>
      <w:r w:rsidRPr="00B97FF1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48"/>
          <w:szCs w:val="48"/>
          <w:lang w:eastAsia="ru-RU"/>
        </w:rPr>
        <w:t>Н</w:t>
      </w:r>
      <w:r>
        <w:rPr>
          <w:rFonts w:eastAsia="Times New Roman" w:cs="Times New Roman"/>
          <w:b/>
          <w:bCs/>
          <w:sz w:val="48"/>
          <w:szCs w:val="48"/>
          <w:lang w:eastAsia="ru-RU"/>
        </w:rPr>
        <w:t>и</w:t>
      </w:r>
      <w:r>
        <w:rPr>
          <w:rFonts w:eastAsia="Times New Roman" w:cs="Times New Roman"/>
          <w:b/>
          <w:bCs/>
          <w:sz w:val="48"/>
          <w:szCs w:val="48"/>
          <w:lang w:eastAsia="ru-RU"/>
        </w:rPr>
        <w:t>кольского 1-го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 xml:space="preserve"> сельского поселения</w:t>
      </w:r>
      <w:r w:rsidRPr="00B97F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>Вор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>о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>бьевского муниципального района</w:t>
      </w:r>
      <w:r w:rsidRPr="00B97F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>Вор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>о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>нежской области</w:t>
      </w:r>
      <w:r w:rsidRPr="00B97FF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>на период 20</w:t>
      </w:r>
      <w:r>
        <w:rPr>
          <w:rFonts w:eastAsia="Times New Roman" w:cs="Times New Roman"/>
          <w:b/>
          <w:bCs/>
          <w:sz w:val="48"/>
          <w:szCs w:val="48"/>
          <w:lang w:eastAsia="ru-RU"/>
        </w:rPr>
        <w:t>20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>- 20</w:t>
      </w:r>
      <w:r>
        <w:rPr>
          <w:rFonts w:eastAsia="Times New Roman" w:cs="Times New Roman"/>
          <w:b/>
          <w:bCs/>
          <w:sz w:val="48"/>
          <w:szCs w:val="48"/>
          <w:lang w:eastAsia="ru-RU"/>
        </w:rPr>
        <w:t>35</w:t>
      </w:r>
      <w:r w:rsidRPr="00B97FF1">
        <w:rPr>
          <w:rFonts w:eastAsia="Times New Roman" w:cs="Times New Roman"/>
          <w:b/>
          <w:bCs/>
          <w:sz w:val="48"/>
          <w:szCs w:val="48"/>
          <w:lang w:eastAsia="ru-RU"/>
        </w:rPr>
        <w:t xml:space="preserve"> годы</w:t>
      </w: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Default="00B97FF1" w:rsidP="00B97FF1">
      <w:pPr>
        <w:spacing w:before="100" w:beforeAutospacing="1" w:after="100" w:afterAutospacing="1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97FF1" w:rsidRPr="00B97FF1" w:rsidRDefault="00B97FF1" w:rsidP="00C2653A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7FF1">
        <w:rPr>
          <w:rFonts w:eastAsia="Times New Roman" w:cs="Times New Roman"/>
          <w:b/>
          <w:bCs/>
          <w:szCs w:val="28"/>
          <w:lang w:eastAsia="ru-RU"/>
        </w:rPr>
        <w:t>201</w:t>
      </w:r>
      <w:r>
        <w:rPr>
          <w:rFonts w:eastAsia="Times New Roman" w:cs="Times New Roman"/>
          <w:b/>
          <w:bCs/>
          <w:szCs w:val="28"/>
          <w:lang w:eastAsia="ru-RU"/>
        </w:rPr>
        <w:t>9</w:t>
      </w:r>
      <w:r w:rsidRPr="00B97FF1">
        <w:rPr>
          <w:rFonts w:eastAsia="Times New Roman" w:cs="Times New Roman"/>
          <w:b/>
          <w:bCs/>
          <w:szCs w:val="28"/>
          <w:lang w:eastAsia="ru-RU"/>
        </w:rPr>
        <w:t xml:space="preserve"> г.</w:t>
      </w:r>
    </w:p>
    <w:p w:rsidR="00871BCF" w:rsidRPr="00871BCF" w:rsidRDefault="00871BCF" w:rsidP="00871BCF">
      <w:pPr>
        <w:ind w:left="709" w:firstLine="0"/>
      </w:pPr>
      <w:r w:rsidRPr="00871BCF">
        <w:br w:type="page"/>
      </w:r>
    </w:p>
    <w:sdt>
      <w:sdtPr>
        <w:rPr>
          <w:rFonts w:asciiTheme="minorHAnsi" w:eastAsiaTheme="minorHAnsi" w:hAnsiTheme="minorHAnsi" w:cstheme="minorHAnsi"/>
          <w:caps/>
          <w:color w:val="auto"/>
          <w:sz w:val="20"/>
          <w:szCs w:val="20"/>
          <w:lang w:eastAsia="en-US"/>
        </w:rPr>
        <w:id w:val="99483474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944927" w:rsidRPr="00B97FF1" w:rsidRDefault="00944927">
          <w:pPr>
            <w:pStyle w:val="a5"/>
            <w:rPr>
              <w:rFonts w:ascii="Times New Roman" w:hAnsi="Times New Roman" w:cs="Times New Roman"/>
            </w:rPr>
          </w:pPr>
          <w:r w:rsidRPr="00B97FF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97FF1" w:rsidRPr="00B97FF1" w:rsidRDefault="00944927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r w:rsidRPr="00B97FF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7FF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7FF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6172524" w:history="1"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_Toc26172524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0F4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7FF1" w:rsidRPr="00B97FF1" w:rsidRDefault="004A0F42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26172525" w:history="1"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B97FF1" w:rsidRPr="00B97FF1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8"/>
                <w:szCs w:val="28"/>
                <w:lang w:eastAsia="ru-RU"/>
              </w:rPr>
              <w:tab/>
            </w:r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Социально-экономическое положение поселения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_Toc26172525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7FF1" w:rsidRPr="00B97FF1" w:rsidRDefault="004A0F42" w:rsidP="00B97FF1">
          <w:pPr>
            <w:pStyle w:val="22"/>
            <w:tabs>
              <w:tab w:val="right" w:leader="dot" w:pos="9628"/>
            </w:tabs>
            <w:ind w:left="0" w:firstLine="426"/>
            <w:jc w:val="both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26172526" w:history="1"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 Краткая социально-экономическая характеристика Никольского 1-го сельского поселения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_Toc26172526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7FF1" w:rsidRPr="00B97FF1" w:rsidRDefault="004A0F42" w:rsidP="00B97FF1">
          <w:pPr>
            <w:pStyle w:val="22"/>
            <w:tabs>
              <w:tab w:val="left" w:pos="1680"/>
              <w:tab w:val="right" w:leader="dot" w:pos="9628"/>
            </w:tabs>
            <w:ind w:left="0" w:firstLine="426"/>
            <w:jc w:val="both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26172527" w:history="1"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B97FF1" w:rsidRPr="00B97FF1">
              <w:rPr>
                <w:rFonts w:ascii="Times New Roman" w:eastAsiaTheme="minorEastAsia" w:hAnsi="Times New Roman" w:cs="Times New Roman"/>
                <w:smallCaps w:val="0"/>
                <w:noProof/>
                <w:sz w:val="28"/>
                <w:szCs w:val="28"/>
                <w:lang w:eastAsia="ru-RU"/>
              </w:rPr>
              <w:tab/>
            </w:r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Оценка современных тенденций социально-экономического развития Никольского 1-го сельского поселения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_Toc26172527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7FF1" w:rsidRPr="00B97FF1" w:rsidRDefault="004A0F42" w:rsidP="00B97FF1">
          <w:pPr>
            <w:pStyle w:val="22"/>
            <w:tabs>
              <w:tab w:val="right" w:leader="dot" w:pos="9628"/>
            </w:tabs>
            <w:ind w:left="0" w:firstLine="426"/>
            <w:jc w:val="both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26172528" w:history="1"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Результаты исследования экспертного мнения представителей населения, предпринимателей, органов власти, общественных организаций по вопросам социально-экономического развития муниципального образования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_Toc26172528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7FF1" w:rsidRPr="00B97FF1" w:rsidRDefault="004A0F42" w:rsidP="00B97FF1">
          <w:pPr>
            <w:pStyle w:val="22"/>
            <w:tabs>
              <w:tab w:val="right" w:leader="dot" w:pos="9628"/>
            </w:tabs>
            <w:ind w:left="0" w:firstLine="426"/>
            <w:jc w:val="both"/>
            <w:rPr>
              <w:rFonts w:ascii="Times New Roman" w:eastAsiaTheme="minorEastAsia" w:hAnsi="Times New Roman" w:cs="Times New Roman"/>
              <w:smallCaps w:val="0"/>
              <w:noProof/>
              <w:sz w:val="28"/>
              <w:szCs w:val="28"/>
              <w:lang w:eastAsia="ru-RU"/>
            </w:rPr>
          </w:pPr>
          <w:hyperlink w:anchor="_Toc26172529" w:history="1"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1.4 SWOT-анализ социально-экономического развития муниципального образования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_Toc26172529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7FF1" w:rsidRPr="00B97FF1" w:rsidRDefault="004A0F42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26172530" w:history="1"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 МИССИЯ, ЦЕЛИ И ЗАДАЧИ СОЦИАЛЬНО-ЭКОНОМИЧЕСКОГО РАЗВИТИЯ НИКОЛЬСКОГО 1-го СЕЛЬСКОГО ПОСЕЛЕНИЯ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_Toc26172530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7FF1" w:rsidRPr="00B97FF1" w:rsidRDefault="004A0F42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26172531" w:history="1">
            <w:r w:rsidR="00B97FF1" w:rsidRPr="00B97FF1">
              <w:rPr>
                <w:rStyle w:val="a3"/>
                <w:rFonts w:ascii="Times New Roman" w:eastAsiaTheme="majorEastAsia" w:hAnsi="Times New Roman" w:cs="Times New Roman"/>
                <w:noProof/>
                <w:sz w:val="28"/>
                <w:szCs w:val="28"/>
                <w:lang w:eastAsia="ru-RU"/>
              </w:rPr>
              <w:t>3. СЦЕНАРИИ И ПОКАЗАТЕЛИ ДОСТИЖЕНИЯ ЦЕЛЕЙ СОЦИАЛЬНО-ЭКОНОМИЧЕСКОГО РАЗВИТИЯ НИКОЛЬСКОГО 1-го СЕЛЬСКОГО ПОСЕЛЕНИЯ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_Toc26172531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7FF1" w:rsidRPr="00B97FF1" w:rsidRDefault="004A0F42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26172532" w:history="1"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4. МЕХАНИЗМ РЕАЛИЗАЦИИ СТРАТЕГИИ СОЦИАЛЬНО-ЭКОНОМИЧЕСКОГО РАЗВИТИЯ НИКОЛЬСКОГО 1-го СЕЛЬСКОГО ПОСЕЛЕНИЯ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_Toc26172532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7FF1" w:rsidRPr="00B97FF1" w:rsidRDefault="004A0F42">
          <w:pPr>
            <w:pStyle w:val="1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8"/>
              <w:szCs w:val="28"/>
              <w:lang w:eastAsia="ru-RU"/>
            </w:rPr>
          </w:pPr>
          <w:hyperlink w:anchor="_Toc26172533" w:history="1">
            <w:r w:rsidR="00B97FF1" w:rsidRPr="00B97FF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_Toc26172533 \h </w:instrTex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B97FF1" w:rsidRPr="00B97F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4927" w:rsidRDefault="00944927" w:rsidP="00944927">
          <w:pPr>
            <w:pStyle w:val="11"/>
            <w:spacing w:before="0" w:after="0"/>
          </w:pPr>
          <w:r w:rsidRPr="00B97FF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71BCF" w:rsidRPr="00871BCF" w:rsidRDefault="00871BCF" w:rsidP="00871BCF">
      <w:pPr>
        <w:ind w:left="709" w:firstLine="0"/>
      </w:pPr>
      <w:r w:rsidRPr="00871BCF">
        <w:br w:type="page"/>
      </w:r>
    </w:p>
    <w:p w:rsidR="00871BCF" w:rsidRDefault="00871BCF" w:rsidP="00871BCF">
      <w:pPr>
        <w:pStyle w:val="1"/>
        <w:jc w:val="center"/>
      </w:pPr>
      <w:bookmarkStart w:id="1" w:name="_Toc21869838"/>
      <w:bookmarkStart w:id="2" w:name="_Toc21869862"/>
      <w:bookmarkStart w:id="3" w:name="_Toc26172524"/>
      <w:r w:rsidRPr="00871BCF">
        <w:lastRenderedPageBreak/>
        <w:t>Введение</w:t>
      </w:r>
      <w:bookmarkEnd w:id="1"/>
      <w:bookmarkEnd w:id="2"/>
      <w:bookmarkEnd w:id="3"/>
    </w:p>
    <w:p w:rsidR="00DA5EF2" w:rsidRPr="00DA5EF2" w:rsidRDefault="00DA5EF2" w:rsidP="00DA5EF2">
      <w:pPr>
        <w:spacing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DA5EF2">
        <w:rPr>
          <w:rFonts w:eastAsia="Calibri" w:cs="Times New Roman"/>
          <w:sz w:val="24"/>
          <w:szCs w:val="24"/>
          <w:lang w:eastAsia="ru-RU"/>
        </w:rPr>
        <w:t>На сегодняшний день стратегическое планирование – признанный в мировой практике инструмент, применяемый для определения перспектив развития территорий. При отсу</w:t>
      </w:r>
      <w:r w:rsidRPr="00DA5EF2">
        <w:rPr>
          <w:rFonts w:eastAsia="Calibri" w:cs="Times New Roman"/>
          <w:sz w:val="24"/>
          <w:szCs w:val="24"/>
          <w:lang w:eastAsia="ru-RU"/>
        </w:rPr>
        <w:t>т</w:t>
      </w:r>
      <w:r w:rsidRPr="00DA5EF2">
        <w:rPr>
          <w:rFonts w:eastAsia="Calibri" w:cs="Times New Roman"/>
          <w:sz w:val="24"/>
          <w:szCs w:val="24"/>
          <w:lang w:eastAsia="ru-RU"/>
        </w:rPr>
        <w:t>ствии четко сформулированных ориентиров развития возникает множество неразрешенных проблем: как скоординировать разрозненные планы, увидеть пути их развития, как оценить эффективность деятельности и достигнуть перспектив. Для дальнейшего поступательного развития территории в быстро изменяющейся внешней среде особую актуальность приобр</w:t>
      </w:r>
      <w:r w:rsidRPr="00DA5EF2">
        <w:rPr>
          <w:rFonts w:eastAsia="Calibri" w:cs="Times New Roman"/>
          <w:sz w:val="24"/>
          <w:szCs w:val="24"/>
          <w:lang w:eastAsia="ru-RU"/>
        </w:rPr>
        <w:t>е</w:t>
      </w:r>
      <w:r w:rsidRPr="00DA5EF2">
        <w:rPr>
          <w:rFonts w:eastAsia="Calibri" w:cs="Times New Roman"/>
          <w:sz w:val="24"/>
          <w:szCs w:val="24"/>
          <w:lang w:eastAsia="ru-RU"/>
        </w:rPr>
        <w:t>тает задача определения конкурентных преимуществ. Требуется новый уровень осознания приоритетов в экономике, социальной сфере и жилищно-коммунальном хозяйстве.</w:t>
      </w:r>
    </w:p>
    <w:p w:rsidR="00DA5EF2" w:rsidRPr="00DA5EF2" w:rsidRDefault="00DA5EF2" w:rsidP="00DA5EF2">
      <w:pPr>
        <w:spacing w:line="240" w:lineRule="auto"/>
        <w:ind w:firstLine="708"/>
        <w:rPr>
          <w:rFonts w:eastAsia="Calibri" w:cs="Times New Roman"/>
          <w:sz w:val="24"/>
          <w:szCs w:val="24"/>
          <w:lang w:eastAsia="ru-RU"/>
        </w:rPr>
      </w:pPr>
      <w:r w:rsidRPr="00DA5EF2">
        <w:rPr>
          <w:rFonts w:eastAsia="Calibri" w:cs="Times New Roman"/>
          <w:sz w:val="24"/>
          <w:szCs w:val="24"/>
          <w:lang w:eastAsia="ru-RU"/>
        </w:rPr>
        <w:t>Основной задачей деятельности администрации муниципального образования являе</w:t>
      </w:r>
      <w:r w:rsidRPr="00DA5EF2">
        <w:rPr>
          <w:rFonts w:eastAsia="Calibri" w:cs="Times New Roman"/>
          <w:sz w:val="24"/>
          <w:szCs w:val="24"/>
          <w:lang w:eastAsia="ru-RU"/>
        </w:rPr>
        <w:t>т</w:t>
      </w:r>
      <w:r w:rsidRPr="00DA5EF2">
        <w:rPr>
          <w:rFonts w:eastAsia="Calibri" w:cs="Times New Roman"/>
          <w:sz w:val="24"/>
          <w:szCs w:val="24"/>
          <w:lang w:eastAsia="ru-RU"/>
        </w:rPr>
        <w:t xml:space="preserve">ся создание условий и предпосылок для повышения качества жизни населения. </w:t>
      </w:r>
    </w:p>
    <w:p w:rsidR="00DA5EF2" w:rsidRPr="00DA5EF2" w:rsidRDefault="00DA5EF2" w:rsidP="00DA5EF2">
      <w:pPr>
        <w:spacing w:line="240" w:lineRule="auto"/>
        <w:ind w:firstLine="360"/>
        <w:rPr>
          <w:rFonts w:eastAsia="Calibri" w:cs="Times New Roman"/>
          <w:sz w:val="24"/>
          <w:szCs w:val="24"/>
          <w:lang w:eastAsia="ru-RU"/>
        </w:rPr>
      </w:pPr>
      <w:r w:rsidRPr="00DA5EF2">
        <w:rPr>
          <w:rFonts w:eastAsia="Calibri" w:cs="Times New Roman"/>
          <w:sz w:val="24"/>
          <w:szCs w:val="24"/>
          <w:lang w:eastAsia="ru-RU"/>
        </w:rPr>
        <w:t xml:space="preserve">Формирование стратегии </w:t>
      </w:r>
      <w:r>
        <w:rPr>
          <w:rFonts w:eastAsia="Calibri" w:cs="Times New Roman"/>
          <w:sz w:val="24"/>
          <w:szCs w:val="24"/>
          <w:lang w:eastAsia="ru-RU"/>
        </w:rPr>
        <w:t>Никольского 1-го сельского поселения</w:t>
      </w:r>
      <w:r w:rsidRPr="00DA5EF2">
        <w:rPr>
          <w:rFonts w:eastAsia="Calibri" w:cs="Times New Roman"/>
          <w:sz w:val="24"/>
          <w:szCs w:val="24"/>
          <w:lang w:eastAsia="ru-RU"/>
        </w:rPr>
        <w:t xml:space="preserve"> нацелено на его усто</w:t>
      </w:r>
      <w:r w:rsidRPr="00DA5EF2">
        <w:rPr>
          <w:rFonts w:eastAsia="Calibri" w:cs="Times New Roman"/>
          <w:sz w:val="24"/>
          <w:szCs w:val="24"/>
          <w:lang w:eastAsia="ru-RU"/>
        </w:rPr>
        <w:t>й</w:t>
      </w:r>
      <w:r w:rsidRPr="00DA5EF2">
        <w:rPr>
          <w:rFonts w:eastAsia="Calibri" w:cs="Times New Roman"/>
          <w:sz w:val="24"/>
          <w:szCs w:val="24"/>
          <w:lang w:eastAsia="ru-RU"/>
        </w:rPr>
        <w:t>чивое и эффективное социально-экономическое развитие. Задача стратегического управл</w:t>
      </w:r>
      <w:r w:rsidRPr="00DA5EF2">
        <w:rPr>
          <w:rFonts w:eastAsia="Calibri" w:cs="Times New Roman"/>
          <w:sz w:val="24"/>
          <w:szCs w:val="24"/>
          <w:lang w:eastAsia="ru-RU"/>
        </w:rPr>
        <w:t>е</w:t>
      </w:r>
      <w:r w:rsidRPr="00DA5EF2">
        <w:rPr>
          <w:rFonts w:eastAsia="Calibri" w:cs="Times New Roman"/>
          <w:sz w:val="24"/>
          <w:szCs w:val="24"/>
          <w:lang w:eastAsia="ru-RU"/>
        </w:rPr>
        <w:t>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</w:t>
      </w:r>
      <w:r w:rsidRPr="00DA5EF2">
        <w:rPr>
          <w:rFonts w:eastAsia="Calibri" w:cs="Times New Roman"/>
          <w:sz w:val="24"/>
          <w:szCs w:val="24"/>
          <w:lang w:eastAsia="ru-RU"/>
        </w:rPr>
        <w:t>о</w:t>
      </w:r>
      <w:r w:rsidRPr="00DA5EF2">
        <w:rPr>
          <w:rFonts w:eastAsia="Calibri" w:cs="Times New Roman"/>
          <w:sz w:val="24"/>
          <w:szCs w:val="24"/>
          <w:lang w:eastAsia="ru-RU"/>
        </w:rPr>
        <w:t>рошим потенциалом.</w:t>
      </w:r>
    </w:p>
    <w:p w:rsidR="00DA5EF2" w:rsidRPr="0027041A" w:rsidRDefault="00DA5EF2" w:rsidP="00DA5EF2">
      <w:pPr>
        <w:spacing w:line="240" w:lineRule="auto"/>
        <w:ind w:firstLine="6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составе основных инструментов, обеспечивших широкое общественное обсуждение проекта Стратегии: </w:t>
      </w:r>
    </w:p>
    <w:p w:rsidR="00DA5EF2" w:rsidRPr="0027041A" w:rsidRDefault="00DA5EF2" w:rsidP="00DA5EF2">
      <w:pPr>
        <w:spacing w:line="240" w:lineRule="auto"/>
        <w:ind w:firstLine="680"/>
        <w:rPr>
          <w:rFonts w:eastAsia="Times New Roman" w:cs="Times New Roman"/>
          <w:color w:val="000000"/>
          <w:sz w:val="24"/>
          <w:szCs w:val="24"/>
          <w:highlight w:val="yellow"/>
          <w:lang w:eastAsia="ru-RU"/>
        </w:rPr>
      </w:pPr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– анкетирование; </w:t>
      </w:r>
    </w:p>
    <w:p w:rsidR="00DA5EF2" w:rsidRPr="0027041A" w:rsidRDefault="00DA5EF2" w:rsidP="00DA5EF2">
      <w:pPr>
        <w:spacing w:line="240" w:lineRule="auto"/>
        <w:ind w:firstLine="6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>– размещение материалов стратегического анализа, проекта Стратегии на официал</w:t>
      </w:r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ном сайте исполнительных органов  власти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Никольского 1-го сельского поселения</w:t>
      </w:r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>, систем</w:t>
      </w:r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тизация, оценка и учет конструктивных предложений, поступивших от заинтересованных участников; </w:t>
      </w:r>
    </w:p>
    <w:p w:rsidR="00DA5EF2" w:rsidRPr="0027041A" w:rsidRDefault="00DA5EF2" w:rsidP="00DA5EF2">
      <w:pPr>
        <w:spacing w:line="240" w:lineRule="auto"/>
        <w:ind w:firstLine="68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>– обсуждение основных результатов работы по формированию Стратегии</w:t>
      </w:r>
      <w:proofErr w:type="gramStart"/>
      <w:r w:rsidRPr="002704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A5EF2" w:rsidRPr="0027041A" w:rsidRDefault="00DA5EF2" w:rsidP="00DA5EF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041A">
        <w:rPr>
          <w:rFonts w:eastAsia="Times New Roman" w:cs="Times New Roman"/>
          <w:sz w:val="24"/>
          <w:szCs w:val="24"/>
          <w:lang w:eastAsia="ru-RU"/>
        </w:rPr>
        <w:t>При решении задач разработки Стратегии применены методы:</w:t>
      </w:r>
    </w:p>
    <w:p w:rsidR="00DA5EF2" w:rsidRPr="0027041A" w:rsidRDefault="00DA5EF2" w:rsidP="00DA5EF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041A">
        <w:rPr>
          <w:rFonts w:eastAsia="Times New Roman" w:cs="Times New Roman"/>
          <w:sz w:val="24"/>
          <w:szCs w:val="24"/>
          <w:lang w:eastAsia="ru-RU"/>
        </w:rPr>
        <w:t xml:space="preserve">– стратегического анализа (в версии </w:t>
      </w:r>
      <w:r w:rsidRPr="0027041A">
        <w:rPr>
          <w:rFonts w:eastAsia="Times New Roman" w:cs="Times New Roman"/>
          <w:sz w:val="24"/>
          <w:szCs w:val="24"/>
          <w:lang w:val="en-US" w:eastAsia="ru-RU"/>
        </w:rPr>
        <w:t>SWOT</w:t>
      </w:r>
      <w:r w:rsidRPr="0027041A">
        <w:rPr>
          <w:rFonts w:eastAsia="Times New Roman" w:cs="Times New Roman"/>
          <w:sz w:val="24"/>
          <w:szCs w:val="24"/>
          <w:lang w:eastAsia="ru-RU"/>
        </w:rPr>
        <w:t xml:space="preserve">-анализа) для идентификации сильных и слабых сторон социально-экономической системы </w:t>
      </w:r>
      <w:r>
        <w:rPr>
          <w:rFonts w:eastAsia="Times New Roman" w:cs="Times New Roman"/>
          <w:sz w:val="24"/>
          <w:szCs w:val="24"/>
          <w:lang w:eastAsia="ru-RU"/>
        </w:rPr>
        <w:t>Никольского 1-го сельского поселения</w:t>
      </w:r>
      <w:r w:rsidRPr="0027041A">
        <w:rPr>
          <w:rFonts w:eastAsia="Times New Roman" w:cs="Times New Roman"/>
          <w:sz w:val="24"/>
          <w:szCs w:val="24"/>
          <w:lang w:eastAsia="ru-RU"/>
        </w:rPr>
        <w:t>, возможностей и угроз, прогнозируемых в его внешней среде;</w:t>
      </w:r>
    </w:p>
    <w:p w:rsidR="00DA5EF2" w:rsidRPr="0027041A" w:rsidRDefault="00DA5EF2" w:rsidP="00DA5EF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041A">
        <w:rPr>
          <w:rFonts w:eastAsia="Times New Roman" w:cs="Times New Roman"/>
          <w:sz w:val="24"/>
          <w:szCs w:val="24"/>
          <w:lang w:eastAsia="ru-RU"/>
        </w:rPr>
        <w:t>– экономико-статистического анализа для определения состояния и трендов измен</w:t>
      </w:r>
      <w:r w:rsidRPr="0027041A">
        <w:rPr>
          <w:rFonts w:eastAsia="Times New Roman" w:cs="Times New Roman"/>
          <w:sz w:val="24"/>
          <w:szCs w:val="24"/>
          <w:lang w:eastAsia="ru-RU"/>
        </w:rPr>
        <w:t>е</w:t>
      </w:r>
      <w:r w:rsidRPr="0027041A">
        <w:rPr>
          <w:rFonts w:eastAsia="Times New Roman" w:cs="Times New Roman"/>
          <w:sz w:val="24"/>
          <w:szCs w:val="24"/>
          <w:lang w:eastAsia="ru-RU"/>
        </w:rPr>
        <w:t xml:space="preserve">ний параметров социально-экономической системы </w:t>
      </w:r>
      <w:r w:rsidRPr="00DA5EF2">
        <w:rPr>
          <w:rFonts w:eastAsia="Times New Roman" w:cs="Times New Roman"/>
          <w:sz w:val="24"/>
          <w:szCs w:val="24"/>
          <w:lang w:eastAsia="ru-RU"/>
        </w:rPr>
        <w:t>Никольского 1-го сельского поселения</w:t>
      </w:r>
      <w:r w:rsidRPr="0027041A">
        <w:rPr>
          <w:rFonts w:eastAsia="Times New Roman" w:cs="Times New Roman"/>
          <w:sz w:val="24"/>
          <w:szCs w:val="24"/>
          <w:lang w:eastAsia="ru-RU"/>
        </w:rPr>
        <w:t xml:space="preserve">; оценки его совокупного социально-экономического потенциала; </w:t>
      </w:r>
    </w:p>
    <w:p w:rsidR="00DA5EF2" w:rsidRPr="0027041A" w:rsidRDefault="00DA5EF2" w:rsidP="00DA5EF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041A">
        <w:rPr>
          <w:rFonts w:eastAsia="Times New Roman" w:cs="Times New Roman"/>
          <w:sz w:val="24"/>
          <w:szCs w:val="24"/>
          <w:lang w:eastAsia="ru-RU"/>
        </w:rPr>
        <w:t>– экономико-математические – для оценки уровня согласованности экспертных оц</w:t>
      </w:r>
      <w:r w:rsidRPr="0027041A">
        <w:rPr>
          <w:rFonts w:eastAsia="Times New Roman" w:cs="Times New Roman"/>
          <w:sz w:val="24"/>
          <w:szCs w:val="24"/>
          <w:lang w:eastAsia="ru-RU"/>
        </w:rPr>
        <w:t>е</w:t>
      </w:r>
      <w:r w:rsidRPr="0027041A">
        <w:rPr>
          <w:rFonts w:eastAsia="Times New Roman" w:cs="Times New Roman"/>
          <w:sz w:val="24"/>
          <w:szCs w:val="24"/>
          <w:lang w:eastAsia="ru-RU"/>
        </w:rPr>
        <w:t xml:space="preserve">нок; прогнозирования количественных значений целевых показателей социально-экономического развития Воронежской области в долгосрочном периоде;  </w:t>
      </w:r>
    </w:p>
    <w:p w:rsidR="00DA5EF2" w:rsidRPr="0027041A" w:rsidRDefault="00DA5EF2" w:rsidP="00DA5EF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041A">
        <w:rPr>
          <w:rFonts w:eastAsia="Times New Roman" w:cs="Times New Roman"/>
          <w:sz w:val="24"/>
          <w:szCs w:val="24"/>
          <w:lang w:eastAsia="ru-RU"/>
        </w:rPr>
        <w:t>– анкетирования для сбора и учета экспертных оценок условий и факторов, детерм</w:t>
      </w:r>
      <w:r w:rsidRPr="0027041A">
        <w:rPr>
          <w:rFonts w:eastAsia="Times New Roman" w:cs="Times New Roman"/>
          <w:sz w:val="24"/>
          <w:szCs w:val="24"/>
          <w:lang w:eastAsia="ru-RU"/>
        </w:rPr>
        <w:t>и</w:t>
      </w:r>
      <w:r w:rsidRPr="0027041A">
        <w:rPr>
          <w:rFonts w:eastAsia="Times New Roman" w:cs="Times New Roman"/>
          <w:sz w:val="24"/>
          <w:szCs w:val="24"/>
          <w:lang w:eastAsia="ru-RU"/>
        </w:rPr>
        <w:t xml:space="preserve">нирующих социально-экономическое развитие </w:t>
      </w:r>
      <w:r w:rsidRPr="00DA5EF2">
        <w:rPr>
          <w:rFonts w:eastAsia="Times New Roman" w:cs="Times New Roman"/>
          <w:sz w:val="24"/>
          <w:szCs w:val="24"/>
          <w:lang w:eastAsia="ru-RU"/>
        </w:rPr>
        <w:t>Никольского 1-го сельского поселения</w:t>
      </w:r>
      <w:r w:rsidRPr="0027041A">
        <w:rPr>
          <w:rFonts w:eastAsia="Times New Roman" w:cs="Times New Roman"/>
          <w:sz w:val="24"/>
          <w:szCs w:val="24"/>
          <w:lang w:eastAsia="ru-RU"/>
        </w:rPr>
        <w:t>;</w:t>
      </w:r>
    </w:p>
    <w:p w:rsidR="00DA5EF2" w:rsidRPr="0027041A" w:rsidRDefault="00DA5EF2" w:rsidP="00DA5EF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041A">
        <w:rPr>
          <w:rFonts w:eastAsia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7041A">
        <w:rPr>
          <w:rFonts w:eastAsia="Times New Roman" w:cs="Times New Roman"/>
          <w:sz w:val="24"/>
          <w:szCs w:val="24"/>
          <w:lang w:eastAsia="ru-RU"/>
        </w:rPr>
        <w:t>форсайта</w:t>
      </w:r>
      <w:proofErr w:type="spellEnd"/>
      <w:r w:rsidRPr="0027041A">
        <w:rPr>
          <w:rFonts w:eastAsia="Times New Roman" w:cs="Times New Roman"/>
          <w:sz w:val="24"/>
          <w:szCs w:val="24"/>
          <w:lang w:eastAsia="ru-RU"/>
        </w:rPr>
        <w:t xml:space="preserve"> для получения прогнозных оценок ресурсного потенциала </w:t>
      </w:r>
      <w:r w:rsidRPr="00DA5EF2">
        <w:rPr>
          <w:rFonts w:eastAsia="Times New Roman" w:cs="Times New Roman"/>
          <w:sz w:val="24"/>
          <w:szCs w:val="24"/>
          <w:lang w:eastAsia="ru-RU"/>
        </w:rPr>
        <w:t>Никольского 1-го сельского поселения</w:t>
      </w:r>
      <w:r w:rsidRPr="0027041A">
        <w:rPr>
          <w:rFonts w:eastAsia="Times New Roman" w:cs="Times New Roman"/>
          <w:sz w:val="24"/>
          <w:szCs w:val="24"/>
          <w:lang w:eastAsia="ru-RU"/>
        </w:rPr>
        <w:t xml:space="preserve">  и долгосрочных результатов его использования; </w:t>
      </w:r>
    </w:p>
    <w:p w:rsidR="00DA5EF2" w:rsidRPr="0027041A" w:rsidRDefault="00DA5EF2" w:rsidP="00DA5EF2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7041A">
        <w:rPr>
          <w:rFonts w:eastAsia="Times New Roman" w:cs="Times New Roman"/>
          <w:sz w:val="24"/>
          <w:szCs w:val="24"/>
          <w:lang w:eastAsia="ru-RU"/>
        </w:rPr>
        <w:t>– организационного моделирования для определения необходимых изменений в и</w:t>
      </w:r>
      <w:r w:rsidRPr="0027041A">
        <w:rPr>
          <w:rFonts w:eastAsia="Times New Roman" w:cs="Times New Roman"/>
          <w:sz w:val="24"/>
          <w:szCs w:val="24"/>
          <w:lang w:eastAsia="ru-RU"/>
        </w:rPr>
        <w:t>н</w:t>
      </w:r>
      <w:r w:rsidRPr="0027041A">
        <w:rPr>
          <w:rFonts w:eastAsia="Times New Roman" w:cs="Times New Roman"/>
          <w:sz w:val="24"/>
          <w:szCs w:val="24"/>
          <w:lang w:eastAsia="ru-RU"/>
        </w:rPr>
        <w:t>ституциональном, экономико-организационном и правовом обеспечении реализации Страт</w:t>
      </w:r>
      <w:r w:rsidRPr="0027041A">
        <w:rPr>
          <w:rFonts w:eastAsia="Times New Roman" w:cs="Times New Roman"/>
          <w:sz w:val="24"/>
          <w:szCs w:val="24"/>
          <w:lang w:eastAsia="ru-RU"/>
        </w:rPr>
        <w:t>е</w:t>
      </w:r>
      <w:r w:rsidRPr="0027041A">
        <w:rPr>
          <w:rFonts w:eastAsia="Times New Roman" w:cs="Times New Roman"/>
          <w:sz w:val="24"/>
          <w:szCs w:val="24"/>
          <w:lang w:eastAsia="ru-RU"/>
        </w:rPr>
        <w:t xml:space="preserve">гии. </w:t>
      </w:r>
    </w:p>
    <w:p w:rsidR="00DA5EF2" w:rsidRPr="0007351A" w:rsidRDefault="00DA5EF2" w:rsidP="00DA5EF2">
      <w:pPr>
        <w:shd w:val="clear" w:color="auto" w:fill="FFFFFF"/>
        <w:spacing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Информационную базу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разработки Стратегии</w:t>
      </w:r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составили программные документы о</w:t>
      </w:r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>ганов государственной власти Российской Федерации и Воронежской области, официальные данные Федеральной службы государственной и муниципальной статистики, плановые и о</w:t>
      </w:r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>т</w:t>
      </w:r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>четные материалы органов государственной власти Воронежской области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Воробъевского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муниципального района и </w:t>
      </w:r>
      <w:r>
        <w:rPr>
          <w:rFonts w:eastAsia="Times New Roman" w:cs="Times New Roman"/>
          <w:sz w:val="24"/>
          <w:szCs w:val="24"/>
          <w:lang w:eastAsia="ru-RU"/>
        </w:rPr>
        <w:t>Никольского 1-го сельского поселения</w:t>
      </w:r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результаты анкетирования представителей разных групп </w:t>
      </w:r>
      <w:proofErr w:type="spellStart"/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>стейкхолдеров</w:t>
      </w:r>
      <w:proofErr w:type="spellEnd"/>
      <w:r w:rsidRPr="0007351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F2945" w:rsidRDefault="00DA5EF2" w:rsidP="00DA5EF2">
      <w:pPr>
        <w:spacing w:line="240" w:lineRule="auto"/>
      </w:pPr>
      <w:r w:rsidRPr="0007351A">
        <w:rPr>
          <w:rFonts w:eastAsia="Calibri" w:cs="Times New Roman"/>
          <w:sz w:val="24"/>
          <w:szCs w:val="24"/>
          <w:lang w:eastAsia="ru-RU"/>
        </w:rPr>
        <w:t xml:space="preserve">Стратегия является базовым документом, определяющим действия администрации </w:t>
      </w:r>
      <w:r>
        <w:rPr>
          <w:rFonts w:eastAsia="Calibri" w:cs="Times New Roman"/>
          <w:sz w:val="24"/>
          <w:szCs w:val="24"/>
          <w:lang w:eastAsia="ru-RU"/>
        </w:rPr>
        <w:t>сельского поселения</w:t>
      </w:r>
      <w:r w:rsidRPr="0007351A">
        <w:rPr>
          <w:rFonts w:eastAsia="Calibri" w:cs="Times New Roman"/>
          <w:sz w:val="24"/>
          <w:szCs w:val="24"/>
          <w:lang w:eastAsia="ru-RU"/>
        </w:rPr>
        <w:t xml:space="preserve"> при решении социально-экономических проблем на долгосрочную пе</w:t>
      </w:r>
      <w:r w:rsidRPr="0007351A">
        <w:rPr>
          <w:rFonts w:eastAsia="Calibri" w:cs="Times New Roman"/>
          <w:sz w:val="24"/>
          <w:szCs w:val="24"/>
          <w:lang w:eastAsia="ru-RU"/>
        </w:rPr>
        <w:t>р</w:t>
      </w:r>
      <w:r w:rsidRPr="0007351A">
        <w:rPr>
          <w:rFonts w:eastAsia="Calibri" w:cs="Times New Roman"/>
          <w:sz w:val="24"/>
          <w:szCs w:val="24"/>
          <w:lang w:eastAsia="ru-RU"/>
        </w:rPr>
        <w:t>спективу.</w:t>
      </w:r>
    </w:p>
    <w:p w:rsidR="00FF1ACA" w:rsidRDefault="00B97FF1" w:rsidP="00C35934">
      <w:pPr>
        <w:pStyle w:val="1"/>
        <w:numPr>
          <w:ilvl w:val="0"/>
          <w:numId w:val="1"/>
        </w:numPr>
        <w:spacing w:line="240" w:lineRule="auto"/>
        <w:jc w:val="center"/>
      </w:pPr>
      <w:bookmarkStart w:id="4" w:name="_Toc26172525"/>
      <w:r w:rsidRPr="00FF1ACA">
        <w:lastRenderedPageBreak/>
        <w:t>СОЦИАЛЬНО-ЭКОНОМИЧЕСКОЕ ПОЛОЖЕНИЕ ПОСЕЛЕНИЯ</w:t>
      </w:r>
      <w:bookmarkEnd w:id="4"/>
    </w:p>
    <w:p w:rsidR="009F2945" w:rsidRPr="009F2945" w:rsidRDefault="00FF1ACA" w:rsidP="00C35934">
      <w:pPr>
        <w:pStyle w:val="2"/>
        <w:spacing w:line="240" w:lineRule="auto"/>
        <w:ind w:firstLine="0"/>
        <w:jc w:val="center"/>
      </w:pPr>
      <w:bookmarkStart w:id="5" w:name="_Toc26172526"/>
      <w:r>
        <w:t xml:space="preserve">1.1 </w:t>
      </w:r>
      <w:r w:rsidR="00010981" w:rsidRPr="00010981">
        <w:t xml:space="preserve">Краткая </w:t>
      </w:r>
      <w:r>
        <w:t xml:space="preserve">социально-экономическая </w:t>
      </w:r>
      <w:r w:rsidR="00010981" w:rsidRPr="00010981">
        <w:t>характеристика</w:t>
      </w:r>
      <w:r>
        <w:t xml:space="preserve"> Никольского 1-го сельского поселения</w:t>
      </w:r>
      <w:bookmarkEnd w:id="5"/>
    </w:p>
    <w:p w:rsidR="00045411" w:rsidRPr="00C35934" w:rsidRDefault="006A4238" w:rsidP="00C35934">
      <w:pPr>
        <w:spacing w:line="240" w:lineRule="auto"/>
        <w:rPr>
          <w:sz w:val="24"/>
        </w:rPr>
      </w:pPr>
      <w:r w:rsidRPr="00C35934">
        <w:rPr>
          <w:sz w:val="24"/>
        </w:rPr>
        <w:t>Никольское 1-е сельское поселения расположено в южной части Воробьевского м</w:t>
      </w:r>
      <w:r w:rsidRPr="00C35934">
        <w:rPr>
          <w:sz w:val="24"/>
        </w:rPr>
        <w:t>у</w:t>
      </w:r>
      <w:r w:rsidRPr="00C35934">
        <w:rPr>
          <w:sz w:val="24"/>
        </w:rPr>
        <w:t>ниципального района Воронежской област</w:t>
      </w:r>
      <w:r w:rsidR="00EA5FDD" w:rsidRPr="00C35934">
        <w:rPr>
          <w:sz w:val="24"/>
        </w:rPr>
        <w:t xml:space="preserve">и. </w:t>
      </w:r>
      <w:r w:rsidR="00045411" w:rsidRPr="00C35934">
        <w:rPr>
          <w:sz w:val="24"/>
          <w:szCs w:val="28"/>
        </w:rPr>
        <w:t xml:space="preserve">Село Никольское было основано около 1740 года, как войсковое поселение </w:t>
      </w:r>
      <w:proofErr w:type="spellStart"/>
      <w:r w:rsidR="00045411" w:rsidRPr="00C35934">
        <w:rPr>
          <w:sz w:val="24"/>
          <w:szCs w:val="28"/>
        </w:rPr>
        <w:t>Острогожского</w:t>
      </w:r>
      <w:proofErr w:type="spellEnd"/>
      <w:r w:rsidR="00045411" w:rsidRPr="00C35934">
        <w:rPr>
          <w:sz w:val="24"/>
          <w:szCs w:val="28"/>
        </w:rPr>
        <w:t xml:space="preserve"> полка. Село Никольское на реке Подгорной заселялось крестьянами из Липецкого, Задонского и </w:t>
      </w:r>
      <w:proofErr w:type="spellStart"/>
      <w:r w:rsidR="00045411" w:rsidRPr="00C35934">
        <w:rPr>
          <w:sz w:val="24"/>
          <w:szCs w:val="28"/>
        </w:rPr>
        <w:t>Землянского</w:t>
      </w:r>
      <w:proofErr w:type="spellEnd"/>
      <w:r w:rsidR="00045411" w:rsidRPr="00C35934">
        <w:rPr>
          <w:sz w:val="24"/>
          <w:szCs w:val="28"/>
        </w:rPr>
        <w:t xml:space="preserve"> уездов. Название села пр</w:t>
      </w:r>
      <w:r w:rsidR="00045411" w:rsidRPr="00C35934">
        <w:rPr>
          <w:sz w:val="24"/>
          <w:szCs w:val="28"/>
        </w:rPr>
        <w:t>о</w:t>
      </w:r>
      <w:r w:rsidR="00045411" w:rsidRPr="00C35934">
        <w:rPr>
          <w:sz w:val="24"/>
          <w:szCs w:val="28"/>
        </w:rPr>
        <w:t>изошло предположительно по названию церкви. К началу ХХ века в селе Никольском де</w:t>
      </w:r>
      <w:r w:rsidR="00045411" w:rsidRPr="00C35934">
        <w:rPr>
          <w:sz w:val="24"/>
          <w:szCs w:val="28"/>
        </w:rPr>
        <w:t>й</w:t>
      </w:r>
      <w:r w:rsidR="00045411" w:rsidRPr="00C35934">
        <w:rPr>
          <w:sz w:val="24"/>
          <w:szCs w:val="28"/>
        </w:rPr>
        <w:t>ствовали 3 земских школы и одна церковно-приходская, 1 маслобойный завод, 5 крупор</w:t>
      </w:r>
      <w:r w:rsidR="00045411" w:rsidRPr="00C35934">
        <w:rPr>
          <w:sz w:val="24"/>
          <w:szCs w:val="28"/>
        </w:rPr>
        <w:t>у</w:t>
      </w:r>
      <w:r w:rsidR="00045411" w:rsidRPr="00C35934">
        <w:rPr>
          <w:sz w:val="24"/>
          <w:szCs w:val="28"/>
        </w:rPr>
        <w:t>шек, 2 мануфактурных, 11 молочных и 3 винных лавки, 1 постоялый двор, 3 православные церкви.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>18 век – непростой период в истории России, но Никольское не потерялось во врем</w:t>
      </w:r>
      <w:r w:rsidRPr="00C35934">
        <w:rPr>
          <w:sz w:val="24"/>
        </w:rPr>
        <w:t>е</w:t>
      </w:r>
      <w:r w:rsidRPr="00C35934">
        <w:rPr>
          <w:sz w:val="24"/>
        </w:rPr>
        <w:t xml:space="preserve">ни. К середине 18 века село было довольно большим: </w:t>
      </w:r>
      <w:proofErr w:type="spellStart"/>
      <w:r w:rsidRPr="00C35934">
        <w:rPr>
          <w:sz w:val="24"/>
        </w:rPr>
        <w:t>Селезневка</w:t>
      </w:r>
      <w:proofErr w:type="spellEnd"/>
      <w:r w:rsidRPr="00C35934">
        <w:rPr>
          <w:sz w:val="24"/>
        </w:rPr>
        <w:t xml:space="preserve">, </w:t>
      </w:r>
      <w:proofErr w:type="spellStart"/>
      <w:r w:rsidRPr="00C35934">
        <w:rPr>
          <w:sz w:val="24"/>
        </w:rPr>
        <w:t>Драховка</w:t>
      </w:r>
      <w:proofErr w:type="spellEnd"/>
      <w:r w:rsidRPr="00C35934">
        <w:rPr>
          <w:sz w:val="24"/>
        </w:rPr>
        <w:t xml:space="preserve">, </w:t>
      </w:r>
      <w:proofErr w:type="spellStart"/>
      <w:r w:rsidRPr="00C35934">
        <w:rPr>
          <w:sz w:val="24"/>
        </w:rPr>
        <w:t>Перегудовка</w:t>
      </w:r>
      <w:proofErr w:type="spellEnd"/>
      <w:r w:rsidRPr="00C35934">
        <w:rPr>
          <w:sz w:val="24"/>
        </w:rPr>
        <w:t xml:space="preserve">, </w:t>
      </w:r>
      <w:proofErr w:type="spellStart"/>
      <w:r w:rsidRPr="00C35934">
        <w:rPr>
          <w:sz w:val="24"/>
        </w:rPr>
        <w:t>Лесновка</w:t>
      </w:r>
      <w:proofErr w:type="spellEnd"/>
      <w:r w:rsidRPr="00C35934">
        <w:rPr>
          <w:sz w:val="24"/>
        </w:rPr>
        <w:t xml:space="preserve">, </w:t>
      </w:r>
      <w:proofErr w:type="spellStart"/>
      <w:r w:rsidRPr="00C35934">
        <w:rPr>
          <w:sz w:val="24"/>
        </w:rPr>
        <w:t>Жигаловка</w:t>
      </w:r>
      <w:proofErr w:type="spellEnd"/>
      <w:r w:rsidRPr="00C35934">
        <w:rPr>
          <w:sz w:val="24"/>
        </w:rPr>
        <w:t xml:space="preserve">, Грачевка, </w:t>
      </w:r>
      <w:proofErr w:type="spellStart"/>
      <w:r w:rsidRPr="00C35934">
        <w:rPr>
          <w:sz w:val="24"/>
        </w:rPr>
        <w:t>Миус</w:t>
      </w:r>
      <w:proofErr w:type="spellEnd"/>
      <w:r w:rsidRPr="00C35934">
        <w:rPr>
          <w:sz w:val="24"/>
        </w:rPr>
        <w:t xml:space="preserve">, </w:t>
      </w:r>
      <w:proofErr w:type="spellStart"/>
      <w:r w:rsidRPr="00C35934">
        <w:rPr>
          <w:sz w:val="24"/>
        </w:rPr>
        <w:t>Серебряновка</w:t>
      </w:r>
      <w:proofErr w:type="spellEnd"/>
      <w:r w:rsidRPr="00C35934">
        <w:rPr>
          <w:sz w:val="24"/>
        </w:rPr>
        <w:t xml:space="preserve">, </w:t>
      </w:r>
      <w:proofErr w:type="spellStart"/>
      <w:r w:rsidRPr="00C35934">
        <w:rPr>
          <w:sz w:val="24"/>
        </w:rPr>
        <w:t>Куриновка</w:t>
      </w:r>
      <w:proofErr w:type="spellEnd"/>
      <w:r w:rsidRPr="00C35934">
        <w:rPr>
          <w:sz w:val="24"/>
        </w:rPr>
        <w:t xml:space="preserve"> </w:t>
      </w:r>
      <w:proofErr w:type="gramStart"/>
      <w:r w:rsidRPr="00C35934">
        <w:rPr>
          <w:sz w:val="24"/>
        </w:rPr>
        <w:t>-э</w:t>
      </w:r>
      <w:proofErr w:type="gramEnd"/>
      <w:r w:rsidRPr="00C35934">
        <w:rPr>
          <w:sz w:val="24"/>
        </w:rPr>
        <w:t xml:space="preserve">ти улицы получили свои названия уже в те времена. 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>К началу 20 века в Никольском было 1535 дворов с населением почти 15 тысяч чел</w:t>
      </w:r>
      <w:r w:rsidRPr="00C35934">
        <w:rPr>
          <w:sz w:val="24"/>
        </w:rPr>
        <w:t>о</w:t>
      </w:r>
      <w:r w:rsidRPr="00C35934">
        <w:rPr>
          <w:sz w:val="24"/>
        </w:rPr>
        <w:t>век. Действовали три земских школы и одна церковно-приходская. Имелся врачебный пункт, а также 30 ветряных мельниц, маслобойный завод ,11 мелочных и 3 винные лавки</w:t>
      </w:r>
      <w:proofErr w:type="gramStart"/>
      <w:r w:rsidRPr="00C35934">
        <w:rPr>
          <w:sz w:val="24"/>
        </w:rPr>
        <w:t xml:space="preserve"> ,</w:t>
      </w:r>
      <w:proofErr w:type="gramEnd"/>
      <w:r w:rsidRPr="00C35934">
        <w:rPr>
          <w:sz w:val="24"/>
        </w:rPr>
        <w:t xml:space="preserve"> посто</w:t>
      </w:r>
      <w:r w:rsidRPr="00C35934">
        <w:rPr>
          <w:sz w:val="24"/>
        </w:rPr>
        <w:t>я</w:t>
      </w:r>
      <w:r w:rsidRPr="00C35934">
        <w:rPr>
          <w:sz w:val="24"/>
        </w:rPr>
        <w:t xml:space="preserve">лый двор, 3 православных церкви. 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 xml:space="preserve">Советская власть в </w:t>
      </w:r>
      <w:proofErr w:type="spellStart"/>
      <w:r w:rsidRPr="00C35934">
        <w:rPr>
          <w:sz w:val="24"/>
        </w:rPr>
        <w:t>с</w:t>
      </w:r>
      <w:proofErr w:type="gramStart"/>
      <w:r w:rsidRPr="00C35934">
        <w:rPr>
          <w:sz w:val="24"/>
        </w:rPr>
        <w:t>.Н</w:t>
      </w:r>
      <w:proofErr w:type="gramEnd"/>
      <w:r w:rsidRPr="00C35934">
        <w:rPr>
          <w:sz w:val="24"/>
        </w:rPr>
        <w:t>икольское</w:t>
      </w:r>
      <w:proofErr w:type="spellEnd"/>
      <w:r w:rsidRPr="00C35934">
        <w:rPr>
          <w:sz w:val="24"/>
        </w:rPr>
        <w:t xml:space="preserve"> была установлена в марте 1918 года. А в середине 1924 года Никольское стало в составе Новохоперского уезда, так как в 1922 году был упразднен </w:t>
      </w:r>
      <w:proofErr w:type="spellStart"/>
      <w:r w:rsidRPr="00C35934">
        <w:rPr>
          <w:sz w:val="24"/>
        </w:rPr>
        <w:t>Калачеевский</w:t>
      </w:r>
      <w:proofErr w:type="spellEnd"/>
      <w:r w:rsidRPr="00C35934">
        <w:rPr>
          <w:sz w:val="24"/>
        </w:rPr>
        <w:t xml:space="preserve"> уезд.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 xml:space="preserve">В июле 1928 года </w:t>
      </w:r>
      <w:proofErr w:type="spellStart"/>
      <w:r w:rsidRPr="00C35934">
        <w:rPr>
          <w:sz w:val="24"/>
        </w:rPr>
        <w:t>с</w:t>
      </w:r>
      <w:proofErr w:type="gramStart"/>
      <w:r w:rsidRPr="00C35934">
        <w:rPr>
          <w:sz w:val="24"/>
        </w:rPr>
        <w:t>.Н</w:t>
      </w:r>
      <w:proofErr w:type="gramEnd"/>
      <w:r w:rsidRPr="00C35934">
        <w:rPr>
          <w:sz w:val="24"/>
        </w:rPr>
        <w:t>икольское</w:t>
      </w:r>
      <w:proofErr w:type="spellEnd"/>
      <w:r w:rsidRPr="00C35934">
        <w:rPr>
          <w:sz w:val="24"/>
        </w:rPr>
        <w:t xml:space="preserve"> Воробьевского района Центрально-Черноземной о</w:t>
      </w:r>
      <w:r w:rsidRPr="00C35934">
        <w:rPr>
          <w:sz w:val="24"/>
        </w:rPr>
        <w:t>б</w:t>
      </w:r>
      <w:r w:rsidRPr="00C35934">
        <w:rPr>
          <w:sz w:val="24"/>
        </w:rPr>
        <w:t>ласти и с 1934 года Воронежской области. В данный период в селе было шесть колхозов, население составляло 10099 человек.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 xml:space="preserve">1941 год. Из 827 человек, ушедших на фронт, 496 погибли, а 57 пропали без вести. </w:t>
      </w:r>
      <w:proofErr w:type="spellStart"/>
      <w:r w:rsidR="00FE4F74" w:rsidRPr="00C35934">
        <w:rPr>
          <w:sz w:val="24"/>
        </w:rPr>
        <w:t>Шайкин</w:t>
      </w:r>
      <w:proofErr w:type="spellEnd"/>
      <w:r w:rsidR="00FE4F74" w:rsidRPr="00C35934">
        <w:rPr>
          <w:sz w:val="24"/>
        </w:rPr>
        <w:t xml:space="preserve"> Павел Кондратьевич и Перегудов Александр Яковлевич стали Героями Советского Союза. Ценой титанических усилий тружеников села его экономика после войны была во</w:t>
      </w:r>
      <w:r w:rsidR="00FE4F74" w:rsidRPr="00C35934">
        <w:rPr>
          <w:sz w:val="24"/>
        </w:rPr>
        <w:t>с</w:t>
      </w:r>
      <w:r w:rsidR="00FE4F74" w:rsidRPr="00C35934">
        <w:rPr>
          <w:sz w:val="24"/>
        </w:rPr>
        <w:t>становлена.</w:t>
      </w:r>
    </w:p>
    <w:p w:rsidR="00FE4F74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 xml:space="preserve">В конце 1962 года Воробьевский район расформировали, что отрицательно сказалось на социально-экономическом развитии села. И поэтому, когда в 1977 году </w:t>
      </w:r>
      <w:proofErr w:type="gramStart"/>
      <w:r w:rsidRPr="00C35934">
        <w:rPr>
          <w:sz w:val="24"/>
        </w:rPr>
        <w:t>был образован вновь в селе отсутствовали</w:t>
      </w:r>
      <w:proofErr w:type="gramEnd"/>
      <w:r w:rsidRPr="00C35934">
        <w:rPr>
          <w:sz w:val="24"/>
        </w:rPr>
        <w:t xml:space="preserve"> дороги с твердым покрытием, телефонная связь, автобусное с</w:t>
      </w:r>
      <w:r w:rsidRPr="00C35934">
        <w:rPr>
          <w:sz w:val="24"/>
        </w:rPr>
        <w:t>о</w:t>
      </w:r>
      <w:r w:rsidRPr="00C35934">
        <w:rPr>
          <w:sz w:val="24"/>
        </w:rPr>
        <w:t xml:space="preserve">общение. За прошедшие 25 лет проложен асфальт до </w:t>
      </w:r>
      <w:proofErr w:type="spellStart"/>
      <w:r w:rsidRPr="00C35934">
        <w:rPr>
          <w:sz w:val="24"/>
        </w:rPr>
        <w:t>х</w:t>
      </w:r>
      <w:proofErr w:type="gramStart"/>
      <w:r w:rsidRPr="00C35934">
        <w:rPr>
          <w:sz w:val="24"/>
        </w:rPr>
        <w:t>.Г</w:t>
      </w:r>
      <w:proofErr w:type="gramEnd"/>
      <w:r w:rsidRPr="00C35934">
        <w:rPr>
          <w:sz w:val="24"/>
        </w:rPr>
        <w:t>орюшкин</w:t>
      </w:r>
      <w:proofErr w:type="spellEnd"/>
      <w:r w:rsidRPr="00C35934">
        <w:rPr>
          <w:sz w:val="24"/>
        </w:rPr>
        <w:t>, сделаны асфальтирова</w:t>
      </w:r>
      <w:r w:rsidRPr="00C35934">
        <w:rPr>
          <w:sz w:val="24"/>
        </w:rPr>
        <w:t>н</w:t>
      </w:r>
      <w:r w:rsidRPr="00C35934">
        <w:rPr>
          <w:sz w:val="24"/>
        </w:rPr>
        <w:t xml:space="preserve">ные подъезды к фермам, </w:t>
      </w:r>
      <w:proofErr w:type="spellStart"/>
      <w:r w:rsidRPr="00C35934">
        <w:rPr>
          <w:sz w:val="24"/>
        </w:rPr>
        <w:t>зернотокам</w:t>
      </w:r>
      <w:proofErr w:type="spellEnd"/>
      <w:r w:rsidRPr="00C35934">
        <w:rPr>
          <w:sz w:val="24"/>
        </w:rPr>
        <w:t>, тракторным бригадам, в селе имеется телефонная ста</w:t>
      </w:r>
      <w:r w:rsidRPr="00C35934">
        <w:rPr>
          <w:sz w:val="24"/>
        </w:rPr>
        <w:t>н</w:t>
      </w:r>
      <w:r w:rsidRPr="00C35934">
        <w:rPr>
          <w:sz w:val="24"/>
        </w:rPr>
        <w:t>ция на 100 номеров. Введены в строй больница, дом культуры, детсад.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 xml:space="preserve"> Важное место в культурной жизни села занимают такие мероприятия, как праздник улицы в 1985 году, именем Героя Советского Союза А.Я. </w:t>
      </w:r>
      <w:proofErr w:type="spellStart"/>
      <w:r w:rsidRPr="00C35934">
        <w:rPr>
          <w:sz w:val="24"/>
        </w:rPr>
        <w:t>Перегудова</w:t>
      </w:r>
      <w:proofErr w:type="spellEnd"/>
      <w:r w:rsidRPr="00C35934">
        <w:rPr>
          <w:sz w:val="24"/>
        </w:rPr>
        <w:t xml:space="preserve"> названа улица, праз</w:t>
      </w:r>
      <w:r w:rsidRPr="00C35934">
        <w:rPr>
          <w:sz w:val="24"/>
        </w:rPr>
        <w:t>д</w:t>
      </w:r>
      <w:r w:rsidRPr="00C35934">
        <w:rPr>
          <w:sz w:val="24"/>
        </w:rPr>
        <w:t>ник села в 1991 году.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>В 1969 году в центре села на месте разрушенной церкви выстроен монумент поги</w:t>
      </w:r>
      <w:r w:rsidRPr="00C35934">
        <w:rPr>
          <w:sz w:val="24"/>
        </w:rPr>
        <w:t>б</w:t>
      </w:r>
      <w:r w:rsidRPr="00C35934">
        <w:rPr>
          <w:sz w:val="24"/>
        </w:rPr>
        <w:t xml:space="preserve">шим в годы гражданской и Великой Отечественной войн. 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 xml:space="preserve">Новая страница жизни села связана с газификацией. Всего газифицировано 457 жилых домов. Газификация села, начатая в 1997 году, принесла тепло и уют в наши дома. Сегодня село полностью газифицировано. 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>В 2005 году выполнена пристройка к средней школе, где трудится замечательный п</w:t>
      </w:r>
      <w:r w:rsidRPr="00C35934">
        <w:rPr>
          <w:sz w:val="24"/>
        </w:rPr>
        <w:t>е</w:t>
      </w:r>
      <w:r w:rsidRPr="00C35934">
        <w:rPr>
          <w:sz w:val="24"/>
        </w:rPr>
        <w:t xml:space="preserve">дагогический коллектив. При школе открыт краеведческий музей. 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 xml:space="preserve">Медицинские работники амбулатории и отделения скорой помощи всегда готовы прийти на помощь односельчанам в трудную минуту. </w:t>
      </w:r>
    </w:p>
    <w:p w:rsidR="00045411" w:rsidRPr="00C35934" w:rsidRDefault="00045411" w:rsidP="00045411">
      <w:pPr>
        <w:spacing w:line="240" w:lineRule="auto"/>
        <w:rPr>
          <w:sz w:val="24"/>
        </w:rPr>
      </w:pPr>
      <w:r w:rsidRPr="00C35934">
        <w:rPr>
          <w:sz w:val="24"/>
        </w:rPr>
        <w:t xml:space="preserve">В декабре 2006 года </w:t>
      </w:r>
      <w:proofErr w:type="gramStart"/>
      <w:r w:rsidRPr="00C35934">
        <w:rPr>
          <w:sz w:val="24"/>
        </w:rPr>
        <w:t>восстановлен и вновь освящен</w:t>
      </w:r>
      <w:proofErr w:type="gramEnd"/>
      <w:r w:rsidRPr="00C35934">
        <w:rPr>
          <w:sz w:val="24"/>
        </w:rPr>
        <w:t xml:space="preserve"> Храм Рождества Пресвятой Бог</w:t>
      </w:r>
      <w:r w:rsidRPr="00C35934">
        <w:rPr>
          <w:sz w:val="24"/>
        </w:rPr>
        <w:t>о</w:t>
      </w:r>
      <w:r w:rsidRPr="00C35934">
        <w:rPr>
          <w:sz w:val="24"/>
        </w:rPr>
        <w:t>родицы.</w:t>
      </w:r>
    </w:p>
    <w:p w:rsidR="00871BCF" w:rsidRPr="00C35934" w:rsidRDefault="00045411" w:rsidP="00FE4F74">
      <w:pPr>
        <w:spacing w:line="240" w:lineRule="auto"/>
        <w:rPr>
          <w:sz w:val="24"/>
        </w:rPr>
      </w:pPr>
      <w:r w:rsidRPr="00C35934">
        <w:rPr>
          <w:sz w:val="24"/>
        </w:rPr>
        <w:t>В 2008 году благоустроен родник, который известен всем под названием «</w:t>
      </w:r>
      <w:proofErr w:type="spellStart"/>
      <w:r w:rsidRPr="00C35934">
        <w:rPr>
          <w:sz w:val="24"/>
        </w:rPr>
        <w:t>Рушкин</w:t>
      </w:r>
      <w:proofErr w:type="spellEnd"/>
      <w:r w:rsidRPr="00C35934">
        <w:rPr>
          <w:sz w:val="24"/>
        </w:rPr>
        <w:t xml:space="preserve">» колодец и проведено отопление к сельскому Дому культуры. </w:t>
      </w:r>
    </w:p>
    <w:p w:rsidR="00EA5FDD" w:rsidRPr="00C35934" w:rsidRDefault="00EA5FDD" w:rsidP="00EA5FDD">
      <w:pPr>
        <w:spacing w:line="240" w:lineRule="auto"/>
        <w:rPr>
          <w:sz w:val="24"/>
        </w:rPr>
      </w:pPr>
      <w:r w:rsidRPr="00C35934">
        <w:rPr>
          <w:sz w:val="24"/>
        </w:rPr>
        <w:t>Никольское 1-е сельское поселение образовано в 2015 году в соответствии с законом Воронежской области от 2 марта 2015 г. № 018-ОЗ «О преобразовании некоторых муниц</w:t>
      </w:r>
      <w:r w:rsidRPr="00C35934">
        <w:rPr>
          <w:sz w:val="24"/>
        </w:rPr>
        <w:t>и</w:t>
      </w:r>
      <w:r w:rsidRPr="00C35934">
        <w:rPr>
          <w:sz w:val="24"/>
        </w:rPr>
        <w:t xml:space="preserve">пальных образований Воробьевского муниципального района Воронежской области». </w:t>
      </w:r>
    </w:p>
    <w:p w:rsidR="00EA5FDD" w:rsidRPr="00C35934" w:rsidRDefault="00EA5FDD" w:rsidP="00EA5FDD">
      <w:pPr>
        <w:spacing w:line="240" w:lineRule="auto"/>
        <w:rPr>
          <w:sz w:val="24"/>
        </w:rPr>
      </w:pPr>
      <w:r w:rsidRPr="00C35934">
        <w:rPr>
          <w:sz w:val="24"/>
        </w:rPr>
        <w:t xml:space="preserve">Площадь территории сельского поселения составляет – 312,710 </w:t>
      </w:r>
      <w:proofErr w:type="spellStart"/>
      <w:r w:rsidRPr="00C35934">
        <w:rPr>
          <w:sz w:val="24"/>
        </w:rPr>
        <w:t>кв.км</w:t>
      </w:r>
      <w:proofErr w:type="spellEnd"/>
      <w:r w:rsidRPr="00C35934">
        <w:rPr>
          <w:sz w:val="24"/>
        </w:rPr>
        <w:t>.</w:t>
      </w:r>
    </w:p>
    <w:p w:rsidR="00EA5FDD" w:rsidRPr="00C35934" w:rsidRDefault="00EA5FDD" w:rsidP="00EA5FDD">
      <w:pPr>
        <w:spacing w:line="240" w:lineRule="auto"/>
        <w:rPr>
          <w:sz w:val="24"/>
        </w:rPr>
      </w:pPr>
      <w:r w:rsidRPr="00C35934">
        <w:rPr>
          <w:sz w:val="24"/>
        </w:rPr>
        <w:lastRenderedPageBreak/>
        <w:t>Земли сельскохозяйственного назначения составляют 21,5 тыс. га, из них пашня – 15,3 тыс. га. Земли лесного фонда – 7,2тыс. га.</w:t>
      </w:r>
    </w:p>
    <w:p w:rsidR="00EA5FDD" w:rsidRPr="00C35934" w:rsidRDefault="00EA5FDD" w:rsidP="00EA5FDD">
      <w:pPr>
        <w:spacing w:line="240" w:lineRule="auto"/>
        <w:rPr>
          <w:sz w:val="24"/>
        </w:rPr>
      </w:pPr>
      <w:r w:rsidRPr="00C35934">
        <w:rPr>
          <w:sz w:val="24"/>
        </w:rPr>
        <w:t xml:space="preserve">Административный центр </w:t>
      </w:r>
      <w:proofErr w:type="spellStart"/>
      <w:r w:rsidRPr="00C35934">
        <w:rPr>
          <w:sz w:val="24"/>
        </w:rPr>
        <w:t>с</w:t>
      </w:r>
      <w:proofErr w:type="gramStart"/>
      <w:r w:rsidRPr="00C35934">
        <w:rPr>
          <w:sz w:val="24"/>
        </w:rPr>
        <w:t>.Н</w:t>
      </w:r>
      <w:proofErr w:type="gramEnd"/>
      <w:r w:rsidRPr="00C35934">
        <w:rPr>
          <w:sz w:val="24"/>
        </w:rPr>
        <w:t>икольское</w:t>
      </w:r>
      <w:proofErr w:type="spellEnd"/>
      <w:r w:rsidRPr="00C35934">
        <w:rPr>
          <w:sz w:val="24"/>
        </w:rPr>
        <w:t xml:space="preserve"> 1-е находится на расстоянии 238 км до </w:t>
      </w:r>
      <w:proofErr w:type="spellStart"/>
      <w:r w:rsidRPr="00C35934">
        <w:rPr>
          <w:sz w:val="24"/>
        </w:rPr>
        <w:t>г.Воронеж</w:t>
      </w:r>
      <w:proofErr w:type="spellEnd"/>
      <w:r w:rsidRPr="00C35934">
        <w:rPr>
          <w:sz w:val="24"/>
        </w:rPr>
        <w:t xml:space="preserve">, 18 км до районного центра с.Воробьевка,35 км до </w:t>
      </w:r>
      <w:proofErr w:type="spellStart"/>
      <w:r w:rsidRPr="00C35934">
        <w:rPr>
          <w:sz w:val="24"/>
        </w:rPr>
        <w:t>г.Калач</w:t>
      </w:r>
      <w:proofErr w:type="spellEnd"/>
      <w:r w:rsidRPr="00C35934">
        <w:rPr>
          <w:sz w:val="24"/>
        </w:rPr>
        <w:t xml:space="preserve">, 90 км до </w:t>
      </w:r>
      <w:proofErr w:type="spellStart"/>
      <w:r w:rsidRPr="00C35934">
        <w:rPr>
          <w:sz w:val="24"/>
        </w:rPr>
        <w:t>г.Урюпинск</w:t>
      </w:r>
      <w:proofErr w:type="spellEnd"/>
      <w:r w:rsidRPr="00C35934">
        <w:rPr>
          <w:sz w:val="24"/>
        </w:rPr>
        <w:t xml:space="preserve"> Волгоградской области и связан с ними асфальтированными автомобильными дорогами. </w:t>
      </w:r>
    </w:p>
    <w:p w:rsidR="00EA5FDD" w:rsidRPr="00C35934" w:rsidRDefault="00EA5FDD" w:rsidP="00075D50">
      <w:pPr>
        <w:spacing w:line="240" w:lineRule="auto"/>
        <w:rPr>
          <w:sz w:val="24"/>
        </w:rPr>
      </w:pPr>
      <w:proofErr w:type="gramStart"/>
      <w:r w:rsidRPr="00C35934">
        <w:rPr>
          <w:sz w:val="24"/>
        </w:rPr>
        <w:t>В состав поселения входят 7 населенных пунктов (Никольское 1-ое, х. Горюшкин, с. Никольское 2-ое, с. Краснополье, пос</w:t>
      </w:r>
      <w:r w:rsidR="002C2473" w:rsidRPr="00C35934">
        <w:rPr>
          <w:sz w:val="24"/>
        </w:rPr>
        <w:t>.</w:t>
      </w:r>
      <w:r w:rsidRPr="00C35934">
        <w:rPr>
          <w:sz w:val="24"/>
        </w:rPr>
        <w:t xml:space="preserve"> 1-го отделения совхоза «Краснопольский», пос. 2-го отделения совхоза «Краснопольский», х. Нагольный).</w:t>
      </w:r>
      <w:proofErr w:type="gramEnd"/>
      <w:r w:rsidRPr="00C35934">
        <w:rPr>
          <w:sz w:val="24"/>
        </w:rPr>
        <w:t xml:space="preserve"> Численность населения Никольского 1-го сельского поселения составила на 2018 год 2611 человек.</w:t>
      </w:r>
    </w:p>
    <w:p w:rsidR="00871BCF" w:rsidRPr="00C35934" w:rsidRDefault="00EA5FDD" w:rsidP="00075D50">
      <w:pPr>
        <w:spacing w:line="240" w:lineRule="auto"/>
        <w:ind w:left="709" w:firstLine="0"/>
        <w:rPr>
          <w:sz w:val="24"/>
        </w:rPr>
      </w:pPr>
      <w:r w:rsidRPr="00C35934">
        <w:rPr>
          <w:sz w:val="24"/>
        </w:rPr>
        <w:t>Таблица 1 – Население Никольского 1-го сельского поселения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44"/>
        <w:gridCol w:w="1165"/>
        <w:gridCol w:w="1149"/>
        <w:gridCol w:w="1149"/>
        <w:gridCol w:w="1147"/>
      </w:tblGrid>
      <w:tr w:rsidR="00010981" w:rsidRPr="00C35934" w:rsidTr="00EA5FDD">
        <w:trPr>
          <w:trHeight w:val="300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EA5FDD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EA5FDD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Ед. изм</w:t>
            </w: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е</w:t>
            </w: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рения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2018</w:t>
            </w:r>
          </w:p>
        </w:tc>
      </w:tr>
      <w:tr w:rsidR="00010981" w:rsidRPr="00C35934" w:rsidTr="00EA5FDD">
        <w:trPr>
          <w:trHeight w:val="30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на 1 января года, следующего за </w:t>
            </w:r>
            <w:proofErr w:type="gramStart"/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2674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2610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2611</w:t>
            </w:r>
          </w:p>
        </w:tc>
      </w:tr>
      <w:tr w:rsidR="00010981" w:rsidRPr="00C35934" w:rsidTr="00EA5FDD">
        <w:trPr>
          <w:trHeight w:val="30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EA5FDD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</w:t>
            </w:r>
            <w:r w:rsidR="00010981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исл</w:t>
            </w: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о </w:t>
            </w:r>
            <w:proofErr w:type="gramStart"/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</w:tr>
      <w:tr w:rsidR="00010981" w:rsidRPr="00C35934" w:rsidTr="00EA5FDD">
        <w:trPr>
          <w:trHeight w:val="30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EA5FDD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</w:t>
            </w:r>
            <w:r w:rsidR="00010981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исло </w:t>
            </w:r>
            <w:proofErr w:type="gramStart"/>
            <w:r w:rsidR="00010981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46</w:t>
            </w:r>
          </w:p>
        </w:tc>
      </w:tr>
      <w:tr w:rsidR="00010981" w:rsidRPr="00C35934" w:rsidTr="00EA5FDD">
        <w:trPr>
          <w:trHeight w:val="30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EA5FDD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естественная</w:t>
            </w:r>
            <w:r w:rsidR="00010981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убыль населения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28</w:t>
            </w:r>
          </w:p>
        </w:tc>
      </w:tr>
      <w:tr w:rsidR="00010981" w:rsidRPr="00C35934" w:rsidTr="00EA5FDD">
        <w:trPr>
          <w:trHeight w:val="30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EA5FDD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</w:t>
            </w:r>
            <w:r w:rsidR="00010981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играция прибыло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140</w:t>
            </w:r>
          </w:p>
        </w:tc>
      </w:tr>
      <w:tr w:rsidR="00010981" w:rsidRPr="00C35934" w:rsidTr="00EA5FDD">
        <w:trPr>
          <w:trHeight w:val="30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EA5FDD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</w:t>
            </w:r>
            <w:r w:rsidR="00010981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играция убыло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134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111</w:t>
            </w:r>
          </w:p>
        </w:tc>
      </w:tr>
      <w:tr w:rsidR="00010981" w:rsidRPr="00C35934" w:rsidTr="00EA5FDD">
        <w:trPr>
          <w:trHeight w:val="300"/>
        </w:trPr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EA5FDD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</w:t>
            </w:r>
            <w:r w:rsidR="00010981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играционное движение</w:t>
            </w:r>
            <w:proofErr w:type="gramStart"/>
            <w:r w:rsidR="00666932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(- </w:t>
            </w:r>
            <w:proofErr w:type="gramEnd"/>
            <w:r w:rsidR="00666932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убыль; +прирост)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-21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-32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981" w:rsidRPr="00C35934" w:rsidRDefault="00010981" w:rsidP="00075D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29</w:t>
            </w:r>
          </w:p>
        </w:tc>
      </w:tr>
    </w:tbl>
    <w:p w:rsidR="00AD0D1F" w:rsidRPr="00C35934" w:rsidRDefault="00EA5FDD" w:rsidP="00075D50">
      <w:pPr>
        <w:spacing w:line="240" w:lineRule="auto"/>
        <w:rPr>
          <w:sz w:val="24"/>
        </w:rPr>
      </w:pPr>
      <w:r w:rsidRPr="00C35934">
        <w:rPr>
          <w:sz w:val="24"/>
        </w:rPr>
        <w:t>Среднегодовая численность населения Никольского 1-го сельского поселения за п</w:t>
      </w:r>
      <w:r w:rsidRPr="00C35934">
        <w:rPr>
          <w:sz w:val="24"/>
        </w:rPr>
        <w:t>е</w:t>
      </w:r>
      <w:r w:rsidRPr="00C35934">
        <w:rPr>
          <w:sz w:val="24"/>
        </w:rPr>
        <w:t>риод с 2016 года сократилась на 63 человека или 2%. Главной причиной этого процесса я</w:t>
      </w:r>
      <w:r w:rsidRPr="00C35934">
        <w:rPr>
          <w:sz w:val="24"/>
        </w:rPr>
        <w:t>в</w:t>
      </w:r>
      <w:r w:rsidRPr="00C35934">
        <w:rPr>
          <w:sz w:val="24"/>
        </w:rPr>
        <w:t xml:space="preserve">ляется сокращение </w:t>
      </w:r>
      <w:proofErr w:type="gramStart"/>
      <w:r w:rsidRPr="00C35934">
        <w:rPr>
          <w:sz w:val="24"/>
        </w:rPr>
        <w:t>родившихся</w:t>
      </w:r>
      <w:proofErr w:type="gramEnd"/>
      <w:r w:rsidR="00666932" w:rsidRPr="00C35934">
        <w:rPr>
          <w:sz w:val="24"/>
        </w:rPr>
        <w:t xml:space="preserve"> на территории поселения с 21 человека до 18. Замедление смертности и миграционный прирост позволили сохранить в 2018 году численность насел</w:t>
      </w:r>
      <w:r w:rsidR="00666932" w:rsidRPr="00C35934">
        <w:rPr>
          <w:sz w:val="24"/>
        </w:rPr>
        <w:t>е</w:t>
      </w:r>
      <w:r w:rsidR="00666932" w:rsidRPr="00C35934">
        <w:rPr>
          <w:sz w:val="24"/>
        </w:rPr>
        <w:t>ния по сравнению с 2017 годом.</w:t>
      </w:r>
    </w:p>
    <w:p w:rsidR="001B48F7" w:rsidRPr="00C35934" w:rsidRDefault="001B48F7" w:rsidP="001B48F7">
      <w:pPr>
        <w:spacing w:line="240" w:lineRule="auto"/>
        <w:rPr>
          <w:sz w:val="24"/>
        </w:rPr>
      </w:pPr>
      <w:r w:rsidRPr="00C35934">
        <w:rPr>
          <w:sz w:val="24"/>
        </w:rPr>
        <w:t>Таблица 2 – Социальный паспорт населения Никольского 1-го сельского поселения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06"/>
        <w:gridCol w:w="716"/>
        <w:gridCol w:w="716"/>
        <w:gridCol w:w="716"/>
      </w:tblGrid>
      <w:tr w:rsidR="001B48F7" w:rsidRPr="00C35934" w:rsidTr="00C35934">
        <w:trPr>
          <w:trHeight w:val="20"/>
        </w:trPr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Социальный статус населения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ru-RU"/>
              </w:rPr>
              <w:t>2018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Численность работающих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1059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Среднемесячная заработная плата (руб.)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17019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18041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18278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Численность неработающих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505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502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Численность безработных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Численность зарегистрированных безработных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Численность пенсионеров, всего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986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968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972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851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по старости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430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851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по инвалидности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457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851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по потере кормильца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851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социальные пенсионеры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82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Средний размер назначенных месячных пенсий (руб.)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11700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12100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12300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Численность участников ВОВ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851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инвалиды ВОВ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Лица, приравненные к ветеранам ВОВ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Инвалиды трудового увечья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Инвалиды детства (чел.)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Дети-инвалиды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Одиноко проживающие пенсионеры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Пенсионеры старше 80 лет (чел.)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175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Многодетные семьи (количество семей)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Неполные семьи (количество семей)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Семьи ликвидаторов последствий аварии на Чернобыльской АЭС</w:t>
            </w:r>
            <w:r w:rsidR="001C4184"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(количество семей)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1B48F7" w:rsidRPr="00C35934" w:rsidTr="00C35934">
        <w:trPr>
          <w:trHeight w:val="20"/>
        </w:trPr>
        <w:tc>
          <w:tcPr>
            <w:tcW w:w="3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Семьи, нуждающиеся в улучшении жилищных условий (количество семей)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F7" w:rsidRPr="00C35934" w:rsidRDefault="001B48F7" w:rsidP="00B326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3593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</w:tbl>
    <w:p w:rsidR="00C35934" w:rsidRPr="00C35934" w:rsidRDefault="00C35934" w:rsidP="00C35934">
      <w:pPr>
        <w:spacing w:line="240" w:lineRule="auto"/>
        <w:rPr>
          <w:sz w:val="24"/>
        </w:rPr>
      </w:pPr>
      <w:r w:rsidRPr="00C35934">
        <w:rPr>
          <w:sz w:val="24"/>
        </w:rPr>
        <w:t>Численность работающих сократилась в Никольском 1-ом сельском поселении с 2016 года на 8 человек, вместе с этим возросла безработица за этот же период с 9 человек до 15. Резко увеличилось число неработающих граждан в Никольском 1-ом сельском поселении с 135 человек в 2016 году до 502 человек в 2018 году.</w:t>
      </w:r>
    </w:p>
    <w:p w:rsidR="001B48F7" w:rsidRPr="00C35934" w:rsidRDefault="00BB2AFA" w:rsidP="00666932">
      <w:pPr>
        <w:spacing w:line="240" w:lineRule="auto"/>
        <w:rPr>
          <w:sz w:val="24"/>
        </w:rPr>
      </w:pPr>
      <w:r w:rsidRPr="00C35934">
        <w:rPr>
          <w:sz w:val="24"/>
        </w:rPr>
        <w:t xml:space="preserve">Среднемесячная заработная плата и средний размер назначенных месячных пенсий </w:t>
      </w:r>
      <w:proofErr w:type="gramStart"/>
      <w:r w:rsidRPr="00C35934">
        <w:rPr>
          <w:sz w:val="24"/>
        </w:rPr>
        <w:t>росли с 2016 по 2018 год росла</w:t>
      </w:r>
      <w:proofErr w:type="gramEnd"/>
      <w:r w:rsidRPr="00C35934">
        <w:rPr>
          <w:sz w:val="24"/>
        </w:rPr>
        <w:t xml:space="preserve"> и достигли 18278 рублей и 12300 рублей соответственно.</w:t>
      </w:r>
    </w:p>
    <w:p w:rsidR="00913FC6" w:rsidRPr="00C35934" w:rsidRDefault="00913FC6" w:rsidP="00666932">
      <w:pPr>
        <w:spacing w:line="240" w:lineRule="auto"/>
        <w:rPr>
          <w:sz w:val="24"/>
        </w:rPr>
      </w:pPr>
      <w:r w:rsidRPr="00C35934">
        <w:rPr>
          <w:sz w:val="24"/>
        </w:rPr>
        <w:t xml:space="preserve">Обращает на себя внимание увеличение числа пенсионеров старше 80-ти лет: в 2016 году таких было 158 человек, а в 2018 – 175 человек. Обратная тенденция наблюдается среди </w:t>
      </w:r>
      <w:r w:rsidRPr="00C35934">
        <w:rPr>
          <w:sz w:val="24"/>
        </w:rPr>
        <w:lastRenderedPageBreak/>
        <w:t>многодетных семей и одиноко проживающих пенсионеров: их количество сократилось на 9 семей и 9 пенсионеров соответственно.</w:t>
      </w:r>
    </w:p>
    <w:p w:rsidR="00631CF3" w:rsidRPr="00C35934" w:rsidRDefault="00631CF3" w:rsidP="00666932">
      <w:pPr>
        <w:spacing w:line="240" w:lineRule="auto"/>
        <w:rPr>
          <w:sz w:val="24"/>
        </w:rPr>
      </w:pPr>
      <w:r w:rsidRPr="00C35934">
        <w:rPr>
          <w:sz w:val="24"/>
        </w:rPr>
        <w:t xml:space="preserve">Несмотря на главенствующую роль сельского хозяйства в экономике Никольского 1-го сельского поселения только 895 человек (34,3% от </w:t>
      </w:r>
      <w:r w:rsidR="00B37EB5" w:rsidRPr="00C35934">
        <w:rPr>
          <w:sz w:val="24"/>
        </w:rPr>
        <w:t xml:space="preserve">экономически активного </w:t>
      </w:r>
      <w:r w:rsidRPr="00C35934">
        <w:rPr>
          <w:sz w:val="24"/>
        </w:rPr>
        <w:t>населения) занято в этой отрасли.</w:t>
      </w:r>
      <w:r w:rsidR="00B37EB5" w:rsidRPr="00C35934">
        <w:rPr>
          <w:sz w:val="24"/>
        </w:rPr>
        <w:t xml:space="preserve"> Большая часть жителей Никольского 1-го поселения заняты вне те</w:t>
      </w:r>
      <w:r w:rsidR="00B37EB5" w:rsidRPr="00C35934">
        <w:rPr>
          <w:sz w:val="24"/>
        </w:rPr>
        <w:t>р</w:t>
      </w:r>
      <w:r w:rsidR="00B37EB5" w:rsidRPr="00C35934">
        <w:rPr>
          <w:sz w:val="24"/>
        </w:rPr>
        <w:t>ритории муниципалитета.</w:t>
      </w:r>
    </w:p>
    <w:p w:rsidR="00AD0D1F" w:rsidRDefault="00631CF3" w:rsidP="00631CF3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80D7B32" wp14:editId="183C22E1">
            <wp:extent cx="5349765" cy="2606566"/>
            <wp:effectExtent l="0" t="0" r="2286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0D1F" w:rsidRPr="00C35934" w:rsidRDefault="00631CF3" w:rsidP="00631CF3">
      <w:pPr>
        <w:spacing w:line="240" w:lineRule="auto"/>
        <w:ind w:firstLine="0"/>
        <w:jc w:val="center"/>
        <w:rPr>
          <w:sz w:val="24"/>
        </w:rPr>
      </w:pPr>
      <w:r w:rsidRPr="00C35934">
        <w:rPr>
          <w:sz w:val="24"/>
        </w:rPr>
        <w:t>Рисунок 1 – Структура занятости населения в сельском хозяйстве Никольского 1-го сельск</w:t>
      </w:r>
      <w:r w:rsidRPr="00C35934">
        <w:rPr>
          <w:sz w:val="24"/>
        </w:rPr>
        <w:t>о</w:t>
      </w:r>
      <w:r w:rsidRPr="00C35934">
        <w:rPr>
          <w:sz w:val="24"/>
        </w:rPr>
        <w:t>го поселения</w:t>
      </w:r>
    </w:p>
    <w:p w:rsidR="00631CF3" w:rsidRPr="00C35934" w:rsidRDefault="00E71366" w:rsidP="00105A4D">
      <w:pPr>
        <w:spacing w:line="240" w:lineRule="auto"/>
        <w:rPr>
          <w:sz w:val="24"/>
        </w:rPr>
      </w:pPr>
      <w:r w:rsidRPr="00C35934">
        <w:rPr>
          <w:sz w:val="24"/>
        </w:rPr>
        <w:t>Большая часть земель поселения – земли сельскохозяйственного назначения (</w:t>
      </w:r>
      <w:r w:rsidR="00105A4D" w:rsidRPr="00C35934">
        <w:rPr>
          <w:sz w:val="24"/>
        </w:rPr>
        <w:t>около 70%). В свою очередь пашня занимает более 70% площади земель сельскохозяйственного назначения (рисунок 2).</w:t>
      </w:r>
    </w:p>
    <w:p w:rsidR="00631CF3" w:rsidRDefault="00105A4D" w:rsidP="00105A4D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B92E980" wp14:editId="7E14CAC8">
            <wp:extent cx="4572000" cy="2301765"/>
            <wp:effectExtent l="0" t="0" r="1905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5A4D" w:rsidRPr="00C35934" w:rsidRDefault="00105A4D" w:rsidP="00105A4D">
      <w:pPr>
        <w:spacing w:line="240" w:lineRule="auto"/>
        <w:ind w:firstLine="0"/>
        <w:jc w:val="center"/>
        <w:rPr>
          <w:sz w:val="24"/>
        </w:rPr>
      </w:pPr>
      <w:r w:rsidRPr="00C35934">
        <w:rPr>
          <w:sz w:val="24"/>
        </w:rPr>
        <w:t>Рисунок 2 – Структура земель сельскохозяйственного назначения Никольского 1-го сельск</w:t>
      </w:r>
      <w:r w:rsidRPr="00C35934">
        <w:rPr>
          <w:sz w:val="24"/>
        </w:rPr>
        <w:t>о</w:t>
      </w:r>
      <w:r w:rsidRPr="00C35934">
        <w:rPr>
          <w:sz w:val="24"/>
        </w:rPr>
        <w:t>го поселения</w:t>
      </w:r>
    </w:p>
    <w:p w:rsidR="00B37EB5" w:rsidRPr="00C35934" w:rsidRDefault="00B37EB5" w:rsidP="00B37EB5">
      <w:pPr>
        <w:spacing w:line="240" w:lineRule="auto"/>
        <w:rPr>
          <w:sz w:val="24"/>
        </w:rPr>
      </w:pPr>
      <w:r w:rsidRPr="00C35934">
        <w:rPr>
          <w:sz w:val="24"/>
        </w:rPr>
        <w:t>Никольское 1-ое сельское поселение является аграрным поселением. Экономика м</w:t>
      </w:r>
      <w:r w:rsidRPr="00C35934">
        <w:rPr>
          <w:sz w:val="24"/>
        </w:rPr>
        <w:t>у</w:t>
      </w:r>
      <w:r w:rsidRPr="00C35934">
        <w:rPr>
          <w:sz w:val="24"/>
        </w:rPr>
        <w:t>ниципалитета представлена только сельскохозяйственными предприятиями: ООО «Вороб</w:t>
      </w:r>
      <w:r w:rsidRPr="00C35934">
        <w:rPr>
          <w:sz w:val="24"/>
        </w:rPr>
        <w:t>ь</w:t>
      </w:r>
      <w:r w:rsidRPr="00C35934">
        <w:rPr>
          <w:sz w:val="24"/>
        </w:rPr>
        <w:t>евка Агро», Колхоз «Новый Путь, ООО «Заря».</w:t>
      </w:r>
    </w:p>
    <w:p w:rsidR="00631CF3" w:rsidRPr="00C35934" w:rsidRDefault="00592D47" w:rsidP="00105A4D">
      <w:pPr>
        <w:spacing w:line="240" w:lineRule="auto"/>
        <w:rPr>
          <w:sz w:val="24"/>
        </w:rPr>
      </w:pPr>
      <w:r w:rsidRPr="00C35934">
        <w:rPr>
          <w:sz w:val="24"/>
        </w:rPr>
        <w:t>В структуре посевных площадей увеличивается значимость зерновых и зернобобовых культур при снижении посевных площадей технических культур.</w:t>
      </w:r>
    </w:p>
    <w:p w:rsidR="00631CF3" w:rsidRDefault="00592D47" w:rsidP="00592D47">
      <w:pPr>
        <w:spacing w:line="24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EB46173" wp14:editId="690B7049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1CF3" w:rsidRPr="00C35934" w:rsidRDefault="00592D47" w:rsidP="0040154D">
      <w:pPr>
        <w:spacing w:line="240" w:lineRule="auto"/>
        <w:ind w:firstLine="0"/>
        <w:jc w:val="center"/>
        <w:rPr>
          <w:sz w:val="24"/>
        </w:rPr>
      </w:pPr>
      <w:r w:rsidRPr="00C35934">
        <w:rPr>
          <w:sz w:val="24"/>
        </w:rPr>
        <w:t>Рисунок 3 –</w:t>
      </w:r>
      <w:r w:rsidR="0040154D" w:rsidRPr="00C35934">
        <w:rPr>
          <w:sz w:val="24"/>
        </w:rPr>
        <w:t xml:space="preserve"> С</w:t>
      </w:r>
      <w:r w:rsidRPr="00C35934">
        <w:rPr>
          <w:sz w:val="24"/>
        </w:rPr>
        <w:t>труктура посевных площадей Никольского 1-го сельского поселения</w:t>
      </w:r>
    </w:p>
    <w:p w:rsidR="00592D47" w:rsidRPr="00C35934" w:rsidRDefault="00592D47" w:rsidP="00105A4D">
      <w:pPr>
        <w:spacing w:line="240" w:lineRule="auto"/>
        <w:rPr>
          <w:sz w:val="24"/>
        </w:rPr>
      </w:pPr>
      <w:r w:rsidRPr="00C35934">
        <w:rPr>
          <w:sz w:val="24"/>
        </w:rPr>
        <w:t>Животноводство в Никольском 1-ом поселении представлено разведением КРС, св</w:t>
      </w:r>
      <w:r w:rsidRPr="00C35934">
        <w:rPr>
          <w:sz w:val="24"/>
        </w:rPr>
        <w:t>и</w:t>
      </w:r>
      <w:r w:rsidRPr="00C35934">
        <w:rPr>
          <w:sz w:val="24"/>
        </w:rPr>
        <w:t>ней, овец и коз. С 2016 по 2018 неуклонно сокращалось поголовье КРС, наряду с этим наблюдался рост поголовья свиней, овец и коз.</w:t>
      </w:r>
    </w:p>
    <w:p w:rsidR="00592D47" w:rsidRDefault="00A300A3" w:rsidP="00592D47">
      <w:pPr>
        <w:spacing w:line="240" w:lineRule="auto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6DF95EE" wp14:editId="7A87BD80">
            <wp:extent cx="4572000" cy="3163614"/>
            <wp:effectExtent l="0" t="0" r="1905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2D47" w:rsidRPr="00C35934" w:rsidRDefault="0040154D" w:rsidP="0040154D">
      <w:pPr>
        <w:spacing w:line="240" w:lineRule="auto"/>
        <w:ind w:firstLine="0"/>
        <w:jc w:val="center"/>
        <w:rPr>
          <w:sz w:val="24"/>
        </w:rPr>
      </w:pPr>
      <w:r w:rsidRPr="00C35934">
        <w:rPr>
          <w:sz w:val="24"/>
        </w:rPr>
        <w:t xml:space="preserve">Рисунок 4 – Поголовье скота в </w:t>
      </w:r>
      <w:r w:rsidR="00A300A3" w:rsidRPr="00C35934">
        <w:rPr>
          <w:sz w:val="24"/>
        </w:rPr>
        <w:t>организациях и личных подсобных хозяйствах</w:t>
      </w:r>
      <w:r w:rsidRPr="00C35934">
        <w:rPr>
          <w:sz w:val="24"/>
        </w:rPr>
        <w:t xml:space="preserve"> Никольского 1-го сельского поселения</w:t>
      </w:r>
    </w:p>
    <w:p w:rsidR="0040154D" w:rsidRPr="00C35934" w:rsidRDefault="00D65550" w:rsidP="00696C3D">
      <w:pPr>
        <w:spacing w:line="240" w:lineRule="auto"/>
        <w:rPr>
          <w:sz w:val="24"/>
        </w:rPr>
      </w:pPr>
      <w:r w:rsidRPr="00C35934">
        <w:rPr>
          <w:sz w:val="24"/>
        </w:rPr>
        <w:t xml:space="preserve">В 2017 году </w:t>
      </w:r>
      <w:r w:rsidR="00696C3D" w:rsidRPr="00C35934">
        <w:rPr>
          <w:sz w:val="24"/>
        </w:rPr>
        <w:t>в компании «</w:t>
      </w:r>
      <w:proofErr w:type="spellStart"/>
      <w:r w:rsidR="00696C3D" w:rsidRPr="00C35934">
        <w:rPr>
          <w:sz w:val="24"/>
        </w:rPr>
        <w:t>Воробъевка</w:t>
      </w:r>
      <w:proofErr w:type="spellEnd"/>
      <w:r w:rsidR="00696C3D" w:rsidRPr="00C35934">
        <w:rPr>
          <w:sz w:val="24"/>
        </w:rPr>
        <w:t xml:space="preserve">-Агро» был запущен в работу </w:t>
      </w:r>
      <w:proofErr w:type="spellStart"/>
      <w:r w:rsidR="00696C3D" w:rsidRPr="00C35934">
        <w:rPr>
          <w:sz w:val="24"/>
        </w:rPr>
        <w:t>свинокомплекс</w:t>
      </w:r>
      <w:proofErr w:type="spellEnd"/>
      <w:r w:rsidR="00696C3D" w:rsidRPr="00C35934">
        <w:rPr>
          <w:sz w:val="24"/>
        </w:rPr>
        <w:t xml:space="preserve">, таким </w:t>
      </w:r>
      <w:proofErr w:type="gramStart"/>
      <w:r w:rsidR="00696C3D" w:rsidRPr="00C35934">
        <w:rPr>
          <w:sz w:val="24"/>
        </w:rPr>
        <w:t>образом</w:t>
      </w:r>
      <w:proofErr w:type="gramEnd"/>
      <w:r w:rsidR="00696C3D" w:rsidRPr="00C35934">
        <w:rPr>
          <w:sz w:val="24"/>
        </w:rPr>
        <w:t xml:space="preserve"> поголовье свиней на территории сельского поселения с 0 в 2016 году дости</w:t>
      </w:r>
      <w:r w:rsidR="00696C3D" w:rsidRPr="00C35934">
        <w:rPr>
          <w:sz w:val="24"/>
        </w:rPr>
        <w:t>г</w:t>
      </w:r>
      <w:r w:rsidR="00696C3D" w:rsidRPr="00C35934">
        <w:rPr>
          <w:sz w:val="24"/>
        </w:rPr>
        <w:t>ло 704 голов.</w:t>
      </w:r>
    </w:p>
    <w:p w:rsidR="00A300A3" w:rsidRPr="00C35934" w:rsidRDefault="00A300A3" w:rsidP="00696C3D">
      <w:pPr>
        <w:spacing w:line="240" w:lineRule="auto"/>
        <w:rPr>
          <w:sz w:val="24"/>
        </w:rPr>
      </w:pPr>
      <w:r w:rsidRPr="00C35934">
        <w:rPr>
          <w:sz w:val="24"/>
        </w:rPr>
        <w:t>Количество голов КРС в сельскохозяйственных организациях и личных подсобных хозяйствах сопоставимо между собой. А вот выращиванием овец и коз в Никольском 1-ом сельском поселении больше занято местное население, чем сельскохозяйственные предпри</w:t>
      </w:r>
      <w:r w:rsidRPr="00C35934">
        <w:rPr>
          <w:sz w:val="24"/>
        </w:rPr>
        <w:t>я</w:t>
      </w:r>
      <w:r w:rsidRPr="00C35934">
        <w:rPr>
          <w:sz w:val="24"/>
        </w:rPr>
        <w:t>тия.</w:t>
      </w:r>
    </w:p>
    <w:p w:rsidR="0040154D" w:rsidRPr="00C35934" w:rsidRDefault="00913FC6" w:rsidP="00913FC6">
      <w:pPr>
        <w:spacing w:line="240" w:lineRule="auto"/>
        <w:rPr>
          <w:sz w:val="24"/>
        </w:rPr>
      </w:pPr>
      <w:r w:rsidRPr="00C35934">
        <w:rPr>
          <w:sz w:val="24"/>
        </w:rPr>
        <w:t>На территории Николь</w:t>
      </w:r>
      <w:r w:rsidR="002C2473" w:rsidRPr="00C35934">
        <w:rPr>
          <w:sz w:val="24"/>
        </w:rPr>
        <w:t>с</w:t>
      </w:r>
      <w:r w:rsidRPr="00C35934">
        <w:rPr>
          <w:sz w:val="24"/>
        </w:rPr>
        <w:t xml:space="preserve">кого 1-го сельского поселения действуют 2 поликлиники и 2 </w:t>
      </w:r>
      <w:proofErr w:type="gramStart"/>
      <w:r w:rsidRPr="00C35934">
        <w:rPr>
          <w:sz w:val="24"/>
        </w:rPr>
        <w:t>фельдшерско-акушерских</w:t>
      </w:r>
      <w:proofErr w:type="gramEnd"/>
      <w:r w:rsidRPr="00C35934">
        <w:rPr>
          <w:sz w:val="24"/>
        </w:rPr>
        <w:t xml:space="preserve"> пункта, работает 1 аптека. Численность медицинского персонала согласно штатному расписанию составляет 2 фельдшера и 1 врач. В поселке 1-отделение совхоза </w:t>
      </w:r>
      <w:r w:rsidR="002C2473" w:rsidRPr="00C35934">
        <w:rPr>
          <w:sz w:val="24"/>
        </w:rPr>
        <w:t>«Краснопольский» существует потребность в найме врача. Ремонт помещений здр</w:t>
      </w:r>
      <w:r w:rsidR="002C2473" w:rsidRPr="00C35934">
        <w:rPr>
          <w:sz w:val="24"/>
        </w:rPr>
        <w:t>а</w:t>
      </w:r>
      <w:r w:rsidR="002C2473" w:rsidRPr="00C35934">
        <w:rPr>
          <w:sz w:val="24"/>
        </w:rPr>
        <w:t>воохранения не требуется.</w:t>
      </w:r>
    </w:p>
    <w:p w:rsidR="00B326AA" w:rsidRPr="00C35934" w:rsidRDefault="00B326AA" w:rsidP="00913FC6">
      <w:pPr>
        <w:spacing w:line="240" w:lineRule="auto"/>
        <w:rPr>
          <w:sz w:val="24"/>
        </w:rPr>
      </w:pPr>
      <w:r w:rsidRPr="00C35934">
        <w:rPr>
          <w:sz w:val="24"/>
        </w:rPr>
        <w:t>В Никольском 1-ом сельском поселении сфера образования представлена 2 дошкол</w:t>
      </w:r>
      <w:r w:rsidRPr="00C35934">
        <w:rPr>
          <w:sz w:val="24"/>
        </w:rPr>
        <w:t>ь</w:t>
      </w:r>
      <w:r w:rsidRPr="00C35934">
        <w:rPr>
          <w:sz w:val="24"/>
        </w:rPr>
        <w:t>ными учреждениями, 3 основными общеобразовательными школами и одной средней общ</w:t>
      </w:r>
      <w:r w:rsidRPr="00C35934">
        <w:rPr>
          <w:sz w:val="24"/>
        </w:rPr>
        <w:t>е</w:t>
      </w:r>
      <w:r w:rsidRPr="00C35934">
        <w:rPr>
          <w:sz w:val="24"/>
        </w:rPr>
        <w:t>образовательной школой.</w:t>
      </w:r>
    </w:p>
    <w:p w:rsidR="002C2473" w:rsidRPr="00C35934" w:rsidRDefault="00B326AA" w:rsidP="00913FC6">
      <w:pPr>
        <w:spacing w:line="240" w:lineRule="auto"/>
        <w:rPr>
          <w:sz w:val="24"/>
        </w:rPr>
      </w:pPr>
      <w:r w:rsidRPr="00C35934">
        <w:rPr>
          <w:sz w:val="24"/>
        </w:rPr>
        <w:t>Таблица 3 – Состояние образования в Никольском 1-ом сельском поселении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695"/>
        <w:gridCol w:w="695"/>
        <w:gridCol w:w="692"/>
        <w:gridCol w:w="670"/>
        <w:gridCol w:w="574"/>
        <w:gridCol w:w="574"/>
        <w:gridCol w:w="574"/>
        <w:gridCol w:w="574"/>
        <w:gridCol w:w="574"/>
        <w:gridCol w:w="574"/>
        <w:gridCol w:w="665"/>
        <w:gridCol w:w="665"/>
        <w:gridCol w:w="643"/>
      </w:tblGrid>
      <w:tr w:rsidR="00485A3B" w:rsidRPr="00485A3B" w:rsidTr="00B326AA">
        <w:trPr>
          <w:trHeight w:val="20"/>
        </w:trPr>
        <w:tc>
          <w:tcPr>
            <w:tcW w:w="772" w:type="pct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lastRenderedPageBreak/>
              <w:t>Наименование населенного пункта, в кот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ром находится учреждение</w:t>
            </w:r>
          </w:p>
        </w:tc>
        <w:tc>
          <w:tcPr>
            <w:tcW w:w="360" w:type="pct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Год п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стро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й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ки</w:t>
            </w:r>
          </w:p>
        </w:tc>
        <w:tc>
          <w:tcPr>
            <w:tcW w:w="1065" w:type="pct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Количество мест</w:t>
            </w:r>
          </w:p>
        </w:tc>
        <w:tc>
          <w:tcPr>
            <w:tcW w:w="891" w:type="pct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Количество з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нимающихся д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е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тей</w:t>
            </w:r>
          </w:p>
        </w:tc>
        <w:tc>
          <w:tcPr>
            <w:tcW w:w="891" w:type="pct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Численность п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е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дагогических р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а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ботников, чел.</w:t>
            </w:r>
          </w:p>
        </w:tc>
        <w:tc>
          <w:tcPr>
            <w:tcW w:w="1020" w:type="pct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485A3B" w:rsidRPr="00485A3B" w:rsidTr="00B326AA">
        <w:trPr>
          <w:trHeight w:val="20"/>
        </w:trPr>
        <w:tc>
          <w:tcPr>
            <w:tcW w:w="772" w:type="pct"/>
            <w:vMerge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2016</w:t>
            </w:r>
          </w:p>
        </w:tc>
        <w:tc>
          <w:tcPr>
            <w:tcW w:w="358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34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2018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2016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2018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2016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2018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2016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33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2018</w:t>
            </w:r>
          </w:p>
        </w:tc>
      </w:tr>
      <w:tr w:rsidR="00B326AA" w:rsidRPr="00485A3B" w:rsidTr="00B326AA">
        <w:trPr>
          <w:trHeight w:val="20"/>
        </w:trPr>
        <w:tc>
          <w:tcPr>
            <w:tcW w:w="5000" w:type="pct"/>
            <w:gridSpan w:val="14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B326AA" w:rsidRPr="00485A3B" w:rsidRDefault="00B326AA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B326AA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Дошкольные учреждения</w:t>
            </w:r>
          </w:p>
        </w:tc>
      </w:tr>
      <w:tr w:rsidR="00485A3B" w:rsidRPr="00485A3B" w:rsidTr="00B326AA">
        <w:trPr>
          <w:trHeight w:val="20"/>
        </w:trPr>
        <w:tc>
          <w:tcPr>
            <w:tcW w:w="77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</w:t>
            </w:r>
            <w:proofErr w:type="gram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.Н</w:t>
            </w:r>
            <w:proofErr w:type="gramEnd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икольское</w:t>
            </w:r>
            <w:proofErr w:type="spellEnd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 1-е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1992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58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34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15500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16500</w:t>
            </w:r>
          </w:p>
        </w:tc>
        <w:tc>
          <w:tcPr>
            <w:tcW w:w="33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16700</w:t>
            </w:r>
          </w:p>
        </w:tc>
      </w:tr>
      <w:tr w:rsidR="00485A3B" w:rsidRPr="00485A3B" w:rsidTr="00B326AA">
        <w:trPr>
          <w:trHeight w:val="20"/>
        </w:trPr>
        <w:tc>
          <w:tcPr>
            <w:tcW w:w="77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</w:t>
            </w:r>
            <w:proofErr w:type="gram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.К</w:t>
            </w:r>
            <w:proofErr w:type="gramEnd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раснополье</w:t>
            </w:r>
            <w:proofErr w:type="spellEnd"/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1987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58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34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25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24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15500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16500</w:t>
            </w:r>
          </w:p>
        </w:tc>
        <w:tc>
          <w:tcPr>
            <w:tcW w:w="33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16700</w:t>
            </w:r>
          </w:p>
        </w:tc>
      </w:tr>
      <w:tr w:rsidR="00485A3B" w:rsidRPr="00485A3B" w:rsidTr="00B326AA">
        <w:trPr>
          <w:trHeight w:val="20"/>
        </w:trPr>
        <w:tc>
          <w:tcPr>
            <w:tcW w:w="5000" w:type="pct"/>
            <w:gridSpan w:val="14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Основные</w:t>
            </w:r>
            <w:r w:rsidR="001C418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общеобразовательные</w:t>
            </w:r>
            <w:r w:rsidR="001C418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школы</w:t>
            </w:r>
          </w:p>
        </w:tc>
      </w:tr>
      <w:tr w:rsidR="00B326AA" w:rsidRPr="00485A3B" w:rsidTr="00B326AA">
        <w:trPr>
          <w:trHeight w:val="20"/>
        </w:trPr>
        <w:tc>
          <w:tcPr>
            <w:tcW w:w="77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</w:t>
            </w:r>
            <w:proofErr w:type="gram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.Н</w:t>
            </w:r>
            <w:proofErr w:type="gramEnd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икольское</w:t>
            </w:r>
            <w:proofErr w:type="spellEnd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 2-е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1913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60</w:t>
            </w:r>
          </w:p>
        </w:tc>
        <w:tc>
          <w:tcPr>
            <w:tcW w:w="358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60</w:t>
            </w:r>
          </w:p>
        </w:tc>
        <w:tc>
          <w:tcPr>
            <w:tcW w:w="34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60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43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43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45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18500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18500</w:t>
            </w:r>
          </w:p>
        </w:tc>
        <w:tc>
          <w:tcPr>
            <w:tcW w:w="33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18770</w:t>
            </w:r>
          </w:p>
        </w:tc>
      </w:tr>
      <w:tr w:rsidR="00B326AA" w:rsidRPr="00485A3B" w:rsidTr="00B326AA">
        <w:trPr>
          <w:trHeight w:val="20"/>
        </w:trPr>
        <w:tc>
          <w:tcPr>
            <w:tcW w:w="77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Пос.1-отд</w:t>
            </w:r>
            <w:proofErr w:type="gram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.с</w:t>
            </w:r>
            <w:proofErr w:type="gramEnd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-за Краснопол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ь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ский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1981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190</w:t>
            </w:r>
          </w:p>
        </w:tc>
        <w:tc>
          <w:tcPr>
            <w:tcW w:w="358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190</w:t>
            </w:r>
          </w:p>
        </w:tc>
        <w:tc>
          <w:tcPr>
            <w:tcW w:w="34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190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42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42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43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18477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18477</w:t>
            </w:r>
          </w:p>
        </w:tc>
        <w:tc>
          <w:tcPr>
            <w:tcW w:w="33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18770</w:t>
            </w:r>
          </w:p>
        </w:tc>
      </w:tr>
      <w:tr w:rsidR="00B326AA" w:rsidRPr="00485A3B" w:rsidTr="00B326AA">
        <w:trPr>
          <w:trHeight w:val="20"/>
        </w:trPr>
        <w:tc>
          <w:tcPr>
            <w:tcW w:w="77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</w:t>
            </w:r>
            <w:proofErr w:type="gram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.К</w:t>
            </w:r>
            <w:proofErr w:type="gramEnd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раснополье</w:t>
            </w:r>
            <w:proofErr w:type="spellEnd"/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1995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260</w:t>
            </w:r>
          </w:p>
        </w:tc>
        <w:tc>
          <w:tcPr>
            <w:tcW w:w="358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260</w:t>
            </w:r>
          </w:p>
        </w:tc>
        <w:tc>
          <w:tcPr>
            <w:tcW w:w="34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260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39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39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42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17879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17879</w:t>
            </w:r>
          </w:p>
        </w:tc>
        <w:tc>
          <w:tcPr>
            <w:tcW w:w="33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18200</w:t>
            </w:r>
          </w:p>
        </w:tc>
      </w:tr>
      <w:tr w:rsidR="00485A3B" w:rsidRPr="00485A3B" w:rsidTr="00B326AA">
        <w:trPr>
          <w:trHeight w:val="20"/>
        </w:trPr>
        <w:tc>
          <w:tcPr>
            <w:tcW w:w="5000" w:type="pct"/>
            <w:gridSpan w:val="14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Средние</w:t>
            </w:r>
            <w:r w:rsidR="001C418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общеобразовательные</w:t>
            </w:r>
            <w:r w:rsidR="001C4184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школы</w:t>
            </w:r>
          </w:p>
        </w:tc>
      </w:tr>
      <w:tr w:rsidR="00B326AA" w:rsidRPr="00485A3B" w:rsidTr="00B326AA">
        <w:trPr>
          <w:trHeight w:val="20"/>
        </w:trPr>
        <w:tc>
          <w:tcPr>
            <w:tcW w:w="77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с</w:t>
            </w:r>
            <w:proofErr w:type="gramStart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.Н</w:t>
            </w:r>
            <w:proofErr w:type="gramEnd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икольское</w:t>
            </w:r>
            <w:proofErr w:type="spellEnd"/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 xml:space="preserve"> 1-е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1986</w:t>
            </w:r>
          </w:p>
        </w:tc>
        <w:tc>
          <w:tcPr>
            <w:tcW w:w="360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130</w:t>
            </w:r>
          </w:p>
        </w:tc>
        <w:tc>
          <w:tcPr>
            <w:tcW w:w="358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130</w:t>
            </w:r>
          </w:p>
        </w:tc>
        <w:tc>
          <w:tcPr>
            <w:tcW w:w="34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130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86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86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90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31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31</w:t>
            </w:r>
          </w:p>
        </w:tc>
        <w:tc>
          <w:tcPr>
            <w:tcW w:w="29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31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18000</w:t>
            </w:r>
          </w:p>
        </w:tc>
        <w:tc>
          <w:tcPr>
            <w:tcW w:w="34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19100</w:t>
            </w:r>
          </w:p>
        </w:tc>
        <w:tc>
          <w:tcPr>
            <w:tcW w:w="332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485A3B" w:rsidRPr="00485A3B" w:rsidRDefault="00485A3B" w:rsidP="00485A3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</w:pPr>
            <w:r w:rsidRPr="00485A3B">
              <w:rPr>
                <w:rFonts w:eastAsia="Times New Roman" w:cs="Times New Roman"/>
                <w:color w:val="000000"/>
                <w:sz w:val="22"/>
                <w:szCs w:val="20"/>
                <w:lang w:eastAsia="ru-RU"/>
              </w:rPr>
              <w:t>19300</w:t>
            </w:r>
          </w:p>
        </w:tc>
      </w:tr>
    </w:tbl>
    <w:p w:rsidR="00B326AA" w:rsidRPr="00C35934" w:rsidRDefault="00B326AA" w:rsidP="00913FC6">
      <w:pPr>
        <w:spacing w:line="240" w:lineRule="auto"/>
        <w:rPr>
          <w:sz w:val="24"/>
        </w:rPr>
      </w:pPr>
      <w:r w:rsidRPr="00C35934">
        <w:rPr>
          <w:sz w:val="24"/>
        </w:rPr>
        <w:t>Количество мест в образовательных учреждениях с 2016 по 2018 годы больше их п</w:t>
      </w:r>
      <w:r w:rsidRPr="00C35934">
        <w:rPr>
          <w:sz w:val="24"/>
        </w:rPr>
        <w:t>о</w:t>
      </w:r>
      <w:r w:rsidRPr="00C35934">
        <w:rPr>
          <w:sz w:val="24"/>
        </w:rPr>
        <w:t xml:space="preserve">требности, даже несмотря на рост численности занимающихся детей. </w:t>
      </w:r>
      <w:proofErr w:type="gramStart"/>
      <w:r w:rsidRPr="00C35934">
        <w:rPr>
          <w:sz w:val="24"/>
        </w:rPr>
        <w:t>Так, количество детей в дошкольных учреждений выросло за этот период на 8 человек, в основных общеобразов</w:t>
      </w:r>
      <w:r w:rsidRPr="00C35934">
        <w:rPr>
          <w:sz w:val="24"/>
        </w:rPr>
        <w:t>а</w:t>
      </w:r>
      <w:r w:rsidRPr="00C35934">
        <w:rPr>
          <w:sz w:val="24"/>
        </w:rPr>
        <w:t xml:space="preserve">тельных школах – на 6 человек, в средних общеобразовательных школах на 4 человека. </w:t>
      </w:r>
      <w:proofErr w:type="gramEnd"/>
    </w:p>
    <w:p w:rsidR="002C2473" w:rsidRPr="00C35934" w:rsidRDefault="00B326AA" w:rsidP="00913FC6">
      <w:pPr>
        <w:spacing w:line="240" w:lineRule="auto"/>
        <w:rPr>
          <w:sz w:val="24"/>
        </w:rPr>
      </w:pPr>
      <w:r w:rsidRPr="00C35934">
        <w:rPr>
          <w:sz w:val="24"/>
        </w:rPr>
        <w:t>Численность педагогического состава остается в муниципалитете стабильной на пр</w:t>
      </w:r>
      <w:r w:rsidRPr="00C35934">
        <w:rPr>
          <w:sz w:val="24"/>
        </w:rPr>
        <w:t>о</w:t>
      </w:r>
      <w:r w:rsidRPr="00C35934">
        <w:rPr>
          <w:sz w:val="24"/>
        </w:rPr>
        <w:t>тяжении 3 лет (исключение составил детский сад в селе Никольское -1, где в связи с увел</w:t>
      </w:r>
      <w:r w:rsidRPr="00C35934">
        <w:rPr>
          <w:sz w:val="24"/>
        </w:rPr>
        <w:t>и</w:t>
      </w:r>
      <w:r w:rsidRPr="00C35934">
        <w:rPr>
          <w:sz w:val="24"/>
        </w:rPr>
        <w:t>чением контингента детей был нанят педагогический работник в 2017 году).</w:t>
      </w:r>
    </w:p>
    <w:p w:rsidR="00B326AA" w:rsidRPr="00C35934" w:rsidRDefault="00B326AA" w:rsidP="00913FC6">
      <w:pPr>
        <w:spacing w:line="240" w:lineRule="auto"/>
        <w:rPr>
          <w:sz w:val="24"/>
        </w:rPr>
      </w:pPr>
      <w:proofErr w:type="gramStart"/>
      <w:r w:rsidRPr="00C35934">
        <w:rPr>
          <w:sz w:val="24"/>
        </w:rPr>
        <w:t>Рост среднемесячной заработной платой произошел с 2016 по 2018 год для всех кат</w:t>
      </w:r>
      <w:r w:rsidRPr="00C35934">
        <w:rPr>
          <w:sz w:val="24"/>
        </w:rPr>
        <w:t>е</w:t>
      </w:r>
      <w:r w:rsidRPr="00C35934">
        <w:rPr>
          <w:sz w:val="24"/>
        </w:rPr>
        <w:t>горий педагогических работников</w:t>
      </w:r>
      <w:r w:rsidR="00B73C13" w:rsidRPr="00C35934">
        <w:rPr>
          <w:sz w:val="24"/>
        </w:rPr>
        <w:t xml:space="preserve"> (в дошкольных учреждениях – на 7%, в основных общео</w:t>
      </w:r>
      <w:r w:rsidR="00B73C13" w:rsidRPr="00C35934">
        <w:rPr>
          <w:sz w:val="24"/>
        </w:rPr>
        <w:t>б</w:t>
      </w:r>
      <w:r w:rsidR="00B73C13" w:rsidRPr="00C35934">
        <w:rPr>
          <w:sz w:val="24"/>
        </w:rPr>
        <w:t>разовательных – на 1,5%, в средних общеобразовательных учреждениях – на 7%).</w:t>
      </w:r>
      <w:proofErr w:type="gramEnd"/>
    </w:p>
    <w:p w:rsidR="00B73C13" w:rsidRPr="00C35934" w:rsidRDefault="00B73C13" w:rsidP="00C05B4D">
      <w:pPr>
        <w:spacing w:line="240" w:lineRule="auto"/>
        <w:rPr>
          <w:sz w:val="24"/>
        </w:rPr>
      </w:pPr>
      <w:r w:rsidRPr="00C35934">
        <w:rPr>
          <w:sz w:val="24"/>
        </w:rPr>
        <w:t>Учреждения культуры представлены в Никольском 1-ом сельском поселении клуб</w:t>
      </w:r>
      <w:r w:rsidRPr="00C35934">
        <w:rPr>
          <w:sz w:val="24"/>
        </w:rPr>
        <w:t>а</w:t>
      </w:r>
      <w:r w:rsidRPr="00C35934">
        <w:rPr>
          <w:sz w:val="24"/>
        </w:rPr>
        <w:t>ми, домами культуры</w:t>
      </w:r>
      <w:r w:rsidR="00C05B4D" w:rsidRPr="00C35934">
        <w:rPr>
          <w:sz w:val="24"/>
        </w:rPr>
        <w:t xml:space="preserve"> (в селах Никольское 1-е, Никольское 2-е, Краснополье, пос.1-отд</w:t>
      </w:r>
      <w:proofErr w:type="gramStart"/>
      <w:r w:rsidR="00C05B4D" w:rsidRPr="00C35934">
        <w:rPr>
          <w:sz w:val="24"/>
        </w:rPr>
        <w:t>.с</w:t>
      </w:r>
      <w:proofErr w:type="gramEnd"/>
      <w:r w:rsidR="00C05B4D" w:rsidRPr="00C35934">
        <w:rPr>
          <w:sz w:val="24"/>
        </w:rPr>
        <w:t>-за Краснопольский и хуторе Нагольный),</w:t>
      </w:r>
      <w:r w:rsidRPr="00C35934">
        <w:rPr>
          <w:sz w:val="24"/>
        </w:rPr>
        <w:t xml:space="preserve"> библиотеками</w:t>
      </w:r>
      <w:r w:rsidR="00C05B4D" w:rsidRPr="00C35934">
        <w:rPr>
          <w:sz w:val="24"/>
        </w:rPr>
        <w:t xml:space="preserve"> (в селах Никольское 1-е, Никольское 2-е, Краснополье, пос.1отд.с-за Краснопольский)</w:t>
      </w:r>
      <w:r w:rsidRPr="00C35934">
        <w:rPr>
          <w:sz w:val="24"/>
        </w:rPr>
        <w:t xml:space="preserve"> и памятниками погибшим в годы ВОВ</w:t>
      </w:r>
      <w:r w:rsidR="00C05B4D" w:rsidRPr="00C35934">
        <w:rPr>
          <w:sz w:val="24"/>
        </w:rPr>
        <w:t xml:space="preserve">. </w:t>
      </w:r>
    </w:p>
    <w:p w:rsidR="00B73C13" w:rsidRPr="00C35934" w:rsidRDefault="00B73C13" w:rsidP="00B73C13">
      <w:pPr>
        <w:spacing w:line="240" w:lineRule="auto"/>
        <w:rPr>
          <w:sz w:val="24"/>
        </w:rPr>
      </w:pPr>
      <w:r w:rsidRPr="00C35934">
        <w:rPr>
          <w:sz w:val="24"/>
        </w:rPr>
        <w:t xml:space="preserve">Памятники погибшим в годы ВОВ расположены в </w:t>
      </w:r>
      <w:proofErr w:type="spellStart"/>
      <w:r w:rsidRPr="00C35934">
        <w:rPr>
          <w:sz w:val="24"/>
        </w:rPr>
        <w:t>с</w:t>
      </w:r>
      <w:proofErr w:type="gramStart"/>
      <w:r w:rsidRPr="00C35934">
        <w:rPr>
          <w:sz w:val="24"/>
        </w:rPr>
        <w:t>.Н</w:t>
      </w:r>
      <w:proofErr w:type="gramEnd"/>
      <w:r w:rsidRPr="00C35934">
        <w:rPr>
          <w:sz w:val="24"/>
        </w:rPr>
        <w:t>икольское</w:t>
      </w:r>
      <w:proofErr w:type="spellEnd"/>
      <w:r w:rsidRPr="00C35934">
        <w:rPr>
          <w:sz w:val="24"/>
        </w:rPr>
        <w:t xml:space="preserve"> 1-е, </w:t>
      </w:r>
      <w:proofErr w:type="spellStart"/>
      <w:r w:rsidRPr="00C35934">
        <w:rPr>
          <w:sz w:val="24"/>
        </w:rPr>
        <w:t>с.Никольское</w:t>
      </w:r>
      <w:proofErr w:type="spellEnd"/>
      <w:r w:rsidRPr="00C35934">
        <w:rPr>
          <w:sz w:val="24"/>
        </w:rPr>
        <w:t xml:space="preserve"> 2-е, </w:t>
      </w:r>
      <w:proofErr w:type="spellStart"/>
      <w:r w:rsidRPr="00C35934">
        <w:rPr>
          <w:sz w:val="24"/>
        </w:rPr>
        <w:t>с.Краснополье</w:t>
      </w:r>
      <w:proofErr w:type="spellEnd"/>
      <w:r w:rsidRPr="00C35934">
        <w:rPr>
          <w:sz w:val="24"/>
        </w:rPr>
        <w:t xml:space="preserve">, пос.1отд.Краснопольский, </w:t>
      </w:r>
      <w:proofErr w:type="spellStart"/>
      <w:r w:rsidRPr="00C35934">
        <w:rPr>
          <w:sz w:val="24"/>
        </w:rPr>
        <w:t>х.Нагольный</w:t>
      </w:r>
      <w:proofErr w:type="spellEnd"/>
      <w:r w:rsidRPr="00C35934">
        <w:rPr>
          <w:sz w:val="24"/>
        </w:rPr>
        <w:t>. В селе Краснополье расположено воинское захоронение 1918 года.</w:t>
      </w:r>
    </w:p>
    <w:p w:rsidR="00B73C13" w:rsidRPr="00C35934" w:rsidRDefault="00C05B4D" w:rsidP="00C05B4D">
      <w:pPr>
        <w:spacing w:line="240" w:lineRule="auto"/>
        <w:rPr>
          <w:sz w:val="24"/>
        </w:rPr>
      </w:pPr>
      <w:r w:rsidRPr="00C35934">
        <w:rPr>
          <w:sz w:val="24"/>
        </w:rPr>
        <w:t>Объекты спортивной инфраструктуры представлены плоскостными спортивными с</w:t>
      </w:r>
      <w:r w:rsidRPr="00C35934">
        <w:rPr>
          <w:sz w:val="24"/>
        </w:rPr>
        <w:t>о</w:t>
      </w:r>
      <w:r w:rsidRPr="00C35934">
        <w:rPr>
          <w:sz w:val="24"/>
        </w:rPr>
        <w:t xml:space="preserve">оружениями и спортивными залами расположенными в </w:t>
      </w:r>
      <w:proofErr w:type="spellStart"/>
      <w:r w:rsidRPr="00C35934">
        <w:rPr>
          <w:sz w:val="24"/>
        </w:rPr>
        <w:t>с</w:t>
      </w:r>
      <w:proofErr w:type="gramStart"/>
      <w:r w:rsidRPr="00C35934">
        <w:rPr>
          <w:sz w:val="24"/>
        </w:rPr>
        <w:t>.Н</w:t>
      </w:r>
      <w:proofErr w:type="gramEnd"/>
      <w:r w:rsidRPr="00C35934">
        <w:rPr>
          <w:sz w:val="24"/>
        </w:rPr>
        <w:t>икольское</w:t>
      </w:r>
      <w:proofErr w:type="spellEnd"/>
      <w:r w:rsidRPr="00C35934">
        <w:rPr>
          <w:sz w:val="24"/>
        </w:rPr>
        <w:t xml:space="preserve"> 1-е, </w:t>
      </w:r>
      <w:proofErr w:type="spellStart"/>
      <w:r w:rsidRPr="00C35934">
        <w:rPr>
          <w:sz w:val="24"/>
        </w:rPr>
        <w:t>с.Краснополье</w:t>
      </w:r>
      <w:proofErr w:type="spellEnd"/>
      <w:r w:rsidRPr="00C35934">
        <w:rPr>
          <w:sz w:val="24"/>
        </w:rPr>
        <w:t xml:space="preserve">, </w:t>
      </w:r>
      <w:proofErr w:type="spellStart"/>
      <w:r w:rsidRPr="00C35934">
        <w:rPr>
          <w:sz w:val="24"/>
        </w:rPr>
        <w:t>с.Никольское</w:t>
      </w:r>
      <w:proofErr w:type="spellEnd"/>
      <w:r w:rsidRPr="00C35934">
        <w:rPr>
          <w:sz w:val="24"/>
        </w:rPr>
        <w:t xml:space="preserve"> 2-е, </w:t>
      </w:r>
      <w:proofErr w:type="spellStart"/>
      <w:r w:rsidRPr="00C35934">
        <w:rPr>
          <w:sz w:val="24"/>
        </w:rPr>
        <w:t>пос.отд</w:t>
      </w:r>
      <w:proofErr w:type="spellEnd"/>
      <w:r w:rsidRPr="00C35934">
        <w:rPr>
          <w:sz w:val="24"/>
        </w:rPr>
        <w:t xml:space="preserve"> с-за Краснопольский.</w:t>
      </w:r>
    </w:p>
    <w:p w:rsidR="00C05B4D" w:rsidRPr="00C35934" w:rsidRDefault="00602145" w:rsidP="00C05B4D">
      <w:pPr>
        <w:spacing w:line="240" w:lineRule="auto"/>
        <w:rPr>
          <w:sz w:val="24"/>
        </w:rPr>
      </w:pPr>
      <w:r w:rsidRPr="00C35934">
        <w:rPr>
          <w:sz w:val="24"/>
        </w:rPr>
        <w:t xml:space="preserve">Торговля представлена в Никольском 1-ом сельском поселении </w:t>
      </w:r>
      <w:r w:rsidR="00964405" w:rsidRPr="00C35934">
        <w:rPr>
          <w:sz w:val="24"/>
        </w:rPr>
        <w:t>16 магазинами с о</w:t>
      </w:r>
      <w:r w:rsidR="00964405" w:rsidRPr="00C35934">
        <w:rPr>
          <w:sz w:val="24"/>
        </w:rPr>
        <w:t>б</w:t>
      </w:r>
      <w:r w:rsidR="00964405" w:rsidRPr="00C35934">
        <w:rPr>
          <w:sz w:val="24"/>
        </w:rPr>
        <w:t xml:space="preserve">щей торговой площадью в 459 </w:t>
      </w:r>
      <w:proofErr w:type="spellStart"/>
      <w:r w:rsidR="00964405" w:rsidRPr="00C35934">
        <w:rPr>
          <w:sz w:val="24"/>
        </w:rPr>
        <w:t>кв.м</w:t>
      </w:r>
      <w:proofErr w:type="spellEnd"/>
      <w:r w:rsidR="00964405" w:rsidRPr="00C35934">
        <w:rPr>
          <w:sz w:val="24"/>
        </w:rPr>
        <w:t>., 3 специализированными рынками с 35 торговыми м</w:t>
      </w:r>
      <w:r w:rsidR="00964405" w:rsidRPr="00C35934">
        <w:rPr>
          <w:sz w:val="24"/>
        </w:rPr>
        <w:t>е</w:t>
      </w:r>
      <w:r w:rsidR="00964405" w:rsidRPr="00C35934">
        <w:rPr>
          <w:sz w:val="24"/>
        </w:rPr>
        <w:t>стами.</w:t>
      </w:r>
    </w:p>
    <w:p w:rsidR="00B42362" w:rsidRPr="00C35934" w:rsidRDefault="00B42362" w:rsidP="00B42362">
      <w:pPr>
        <w:spacing w:line="240" w:lineRule="auto"/>
        <w:rPr>
          <w:sz w:val="24"/>
        </w:rPr>
      </w:pPr>
      <w:r w:rsidRPr="00C35934">
        <w:rPr>
          <w:sz w:val="24"/>
        </w:rPr>
        <w:t>Общественное питание реализуется в сельском поселении 4 столовыми на 170 пос</w:t>
      </w:r>
      <w:r w:rsidRPr="00C35934">
        <w:rPr>
          <w:sz w:val="24"/>
        </w:rPr>
        <w:t>а</w:t>
      </w:r>
      <w:r w:rsidRPr="00C35934">
        <w:rPr>
          <w:sz w:val="24"/>
        </w:rPr>
        <w:t>дочных мест в общей сложности.</w:t>
      </w:r>
    </w:p>
    <w:p w:rsidR="00C05B4D" w:rsidRPr="00C35934" w:rsidRDefault="00964405" w:rsidP="00C05B4D">
      <w:pPr>
        <w:spacing w:line="240" w:lineRule="auto"/>
        <w:rPr>
          <w:sz w:val="24"/>
        </w:rPr>
      </w:pPr>
      <w:r w:rsidRPr="00C35934">
        <w:rPr>
          <w:sz w:val="24"/>
        </w:rPr>
        <w:t>Таблица 4 – Состояние сферы торговли в Никольском 1-ом сельском поселении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42"/>
        <w:gridCol w:w="1701"/>
        <w:gridCol w:w="1148"/>
        <w:gridCol w:w="1545"/>
        <w:gridCol w:w="989"/>
        <w:gridCol w:w="1386"/>
      </w:tblGrid>
      <w:tr w:rsidR="00602145" w:rsidRPr="00602145" w:rsidTr="008E1D93">
        <w:trPr>
          <w:trHeight w:val="20"/>
        </w:trPr>
        <w:tc>
          <w:tcPr>
            <w:tcW w:w="1943" w:type="dxa"/>
            <w:vMerge w:val="restart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населенного пункта, в котором находится учр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ждение</w:t>
            </w:r>
          </w:p>
        </w:tc>
        <w:tc>
          <w:tcPr>
            <w:tcW w:w="2843" w:type="dxa"/>
            <w:gridSpan w:val="2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Магазины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Специализированные (прочие) рынки (ярмарки)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Столовые</w:t>
            </w:r>
          </w:p>
        </w:tc>
      </w:tr>
      <w:tr w:rsidR="00C05B4D" w:rsidRPr="00602145" w:rsidTr="008E1D93">
        <w:trPr>
          <w:trHeight w:val="20"/>
        </w:trPr>
        <w:tc>
          <w:tcPr>
            <w:tcW w:w="1943" w:type="dxa"/>
            <w:vMerge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Колич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ство,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то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гового зала, кв. м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Колич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ство, ед.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торг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вых мест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Кол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чество, ед.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пос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дочных мест</w:t>
            </w:r>
          </w:p>
        </w:tc>
      </w:tr>
      <w:tr w:rsidR="00C05B4D" w:rsidRPr="00602145" w:rsidTr="008E1D93">
        <w:trPr>
          <w:trHeight w:val="20"/>
        </w:trPr>
        <w:tc>
          <w:tcPr>
            <w:tcW w:w="1943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proofErr w:type="gramStart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.Н</w:t>
            </w:r>
            <w:proofErr w:type="gramEnd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икольское</w:t>
            </w:r>
            <w:proofErr w:type="spellEnd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1-е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</w:tr>
      <w:tr w:rsidR="00C05B4D" w:rsidRPr="00602145" w:rsidTr="008E1D93">
        <w:trPr>
          <w:trHeight w:val="20"/>
        </w:trPr>
        <w:tc>
          <w:tcPr>
            <w:tcW w:w="1943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С.Никольское</w:t>
            </w:r>
            <w:proofErr w:type="spellEnd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2-е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</w:tr>
      <w:tr w:rsidR="00C05B4D" w:rsidRPr="00602145" w:rsidTr="008E1D93">
        <w:trPr>
          <w:trHeight w:val="20"/>
        </w:trPr>
        <w:tc>
          <w:tcPr>
            <w:tcW w:w="1943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С.Краснополье</w:t>
            </w:r>
            <w:proofErr w:type="spellEnd"/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</w:tr>
      <w:tr w:rsidR="00C05B4D" w:rsidRPr="00602145" w:rsidTr="008E1D93">
        <w:trPr>
          <w:trHeight w:val="20"/>
        </w:trPr>
        <w:tc>
          <w:tcPr>
            <w:tcW w:w="1943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Пос.1 </w:t>
            </w:r>
            <w:proofErr w:type="spellStart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отд</w:t>
            </w:r>
            <w:proofErr w:type="gramStart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.с</w:t>
            </w:r>
            <w:proofErr w:type="spellEnd"/>
            <w:proofErr w:type="gramEnd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-за Краснопольский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05B4D" w:rsidRPr="00602145" w:rsidTr="008E1D93">
        <w:trPr>
          <w:trHeight w:val="20"/>
        </w:trPr>
        <w:tc>
          <w:tcPr>
            <w:tcW w:w="1943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Х.Нагольный</w:t>
            </w:r>
            <w:proofErr w:type="spellEnd"/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05B4D" w:rsidRPr="00602145" w:rsidTr="008E1D93">
        <w:trPr>
          <w:trHeight w:val="20"/>
        </w:trPr>
        <w:tc>
          <w:tcPr>
            <w:tcW w:w="1943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Х.Горюшкин</w:t>
            </w:r>
            <w:proofErr w:type="spellEnd"/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05B4D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C05B4D" w:rsidRPr="00C05B4D" w:rsidRDefault="00C05B4D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02145" w:rsidRPr="00602145" w:rsidTr="008E1D93">
        <w:trPr>
          <w:trHeight w:val="20"/>
        </w:trPr>
        <w:tc>
          <w:tcPr>
            <w:tcW w:w="1943" w:type="dxa"/>
            <w:shd w:val="clear" w:color="auto" w:fill="auto"/>
            <w:vAlign w:val="center"/>
          </w:tcPr>
          <w:p w:rsidR="00602145" w:rsidRPr="00602145" w:rsidRDefault="00602145" w:rsidP="0060214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0214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Итого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602145" w:rsidRPr="00602145" w:rsidRDefault="00602145" w:rsidP="00602145">
            <w:pPr>
              <w:spacing w:line="240" w:lineRule="auto"/>
              <w:ind w:firstLine="4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02145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145" w:rsidRPr="00602145" w:rsidRDefault="00602145" w:rsidP="00602145">
            <w:pPr>
              <w:spacing w:line="240" w:lineRule="auto"/>
              <w:ind w:firstLine="4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02145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02145" w:rsidRPr="00602145" w:rsidRDefault="00602145" w:rsidP="00602145">
            <w:pPr>
              <w:spacing w:line="240" w:lineRule="auto"/>
              <w:ind w:firstLine="4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02145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602145" w:rsidRPr="00602145" w:rsidRDefault="00602145" w:rsidP="00602145">
            <w:pPr>
              <w:spacing w:line="240" w:lineRule="auto"/>
              <w:ind w:firstLine="4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02145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602145" w:rsidRPr="00602145" w:rsidRDefault="00602145" w:rsidP="00602145">
            <w:pPr>
              <w:spacing w:line="240" w:lineRule="auto"/>
              <w:ind w:firstLine="4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02145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602145" w:rsidRPr="00602145" w:rsidRDefault="00602145" w:rsidP="00602145">
            <w:pPr>
              <w:spacing w:line="240" w:lineRule="auto"/>
              <w:ind w:firstLine="4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02145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</w:tr>
    </w:tbl>
    <w:p w:rsidR="00C05B4D" w:rsidRPr="00C35934" w:rsidRDefault="00A53219" w:rsidP="00C05B4D">
      <w:pPr>
        <w:spacing w:line="240" w:lineRule="auto"/>
        <w:rPr>
          <w:sz w:val="24"/>
        </w:rPr>
      </w:pPr>
      <w:r w:rsidRPr="00C35934">
        <w:rPr>
          <w:sz w:val="24"/>
        </w:rPr>
        <w:t xml:space="preserve">На 2018 год только 5 человек проживали в ветхом жилье. В поселении с 2016 года увеличивается площадь жилых помещений, так в 2016 году она равнялась 98800 </w:t>
      </w:r>
      <w:proofErr w:type="spellStart"/>
      <w:r w:rsidRPr="00C35934">
        <w:rPr>
          <w:sz w:val="24"/>
        </w:rPr>
        <w:t>кв.м</w:t>
      </w:r>
      <w:proofErr w:type="spellEnd"/>
      <w:r w:rsidRPr="00C35934">
        <w:rPr>
          <w:sz w:val="24"/>
        </w:rPr>
        <w:t xml:space="preserve">., в 2018 – 99600 </w:t>
      </w:r>
      <w:proofErr w:type="spellStart"/>
      <w:r w:rsidRPr="00C35934">
        <w:rPr>
          <w:sz w:val="24"/>
        </w:rPr>
        <w:t>кв.м</w:t>
      </w:r>
      <w:proofErr w:type="spellEnd"/>
      <w:r w:rsidRPr="00C35934">
        <w:rPr>
          <w:sz w:val="24"/>
        </w:rPr>
        <w:t>.</w:t>
      </w:r>
    </w:p>
    <w:p w:rsidR="00A53219" w:rsidRPr="00C35934" w:rsidRDefault="00A53219" w:rsidP="00A53219">
      <w:pPr>
        <w:spacing w:line="240" w:lineRule="auto"/>
        <w:ind w:firstLine="0"/>
        <w:jc w:val="center"/>
        <w:rPr>
          <w:sz w:val="24"/>
        </w:rPr>
      </w:pPr>
      <w:r w:rsidRPr="00C35934">
        <w:rPr>
          <w:sz w:val="24"/>
        </w:rPr>
        <w:t>Таблица 5 Состояние жилого фонда Никольского 1-го сельского поселения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46"/>
        <w:gridCol w:w="850"/>
        <w:gridCol w:w="709"/>
        <w:gridCol w:w="1246"/>
        <w:gridCol w:w="881"/>
        <w:gridCol w:w="707"/>
        <w:gridCol w:w="1267"/>
        <w:gridCol w:w="860"/>
        <w:gridCol w:w="709"/>
        <w:gridCol w:w="1285"/>
      </w:tblGrid>
      <w:tr w:rsidR="00554292" w:rsidRPr="00554292" w:rsidTr="00A53219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</w:t>
            </w: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вание нас</w:t>
            </w: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ленного пункта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</w:tr>
      <w:tr w:rsidR="00A53219" w:rsidRPr="00554292" w:rsidTr="00A53219">
        <w:trPr>
          <w:trHeight w:val="20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бщая площадь жилых помещ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ний, вс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го, кв. м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ч. в частной со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ности, кв.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обеспече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ность насел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кв. м на одного жит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бщая площадь жилых помещ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ний, вс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го, кв. м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ч. в частной со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ности, кв.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обеспече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ность насел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ния, кв. м на одного жит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бщая площадь жилых помещ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ний, вс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го, кв. м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ч. в частной со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ности, кв.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обе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печенность населения, кв. м на одного жителя</w:t>
            </w:r>
          </w:p>
        </w:tc>
      </w:tr>
      <w:tr w:rsidR="00A53219" w:rsidRPr="00554292" w:rsidTr="00A53219">
        <w:trPr>
          <w:trHeight w:val="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икольское</w:t>
            </w:r>
            <w:proofErr w:type="spellEnd"/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1-е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36750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36750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A53219" w:rsidRPr="00554292" w:rsidTr="00A53219">
        <w:trPr>
          <w:trHeight w:val="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орюшкин</w:t>
            </w:r>
            <w:proofErr w:type="spellEnd"/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A53219" w:rsidRPr="00554292" w:rsidTr="00A53219">
        <w:trPr>
          <w:trHeight w:val="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с. Красноп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лье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22770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22820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22820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53219" w:rsidRPr="00554292" w:rsidTr="00A53219">
        <w:trPr>
          <w:trHeight w:val="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3"/>
                <w:lang w:eastAsia="ru-RU"/>
              </w:rPr>
              <w:t>1 отд. с-за Краснопол</w:t>
            </w:r>
            <w:r w:rsidRPr="00554292">
              <w:rPr>
                <w:rFonts w:eastAsia="Times New Roman" w:cs="Times New Roman"/>
                <w:color w:val="000000"/>
                <w:sz w:val="20"/>
                <w:szCs w:val="23"/>
                <w:lang w:eastAsia="ru-RU"/>
              </w:rPr>
              <w:t>ь</w:t>
            </w:r>
            <w:r w:rsidRPr="00554292">
              <w:rPr>
                <w:rFonts w:eastAsia="Times New Roman" w:cs="Times New Roman"/>
                <w:color w:val="000000"/>
                <w:sz w:val="20"/>
                <w:szCs w:val="23"/>
                <w:lang w:eastAsia="ru-RU"/>
              </w:rPr>
              <w:t>ский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15430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15430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15430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53219" w:rsidRPr="00554292" w:rsidTr="00A53219">
        <w:trPr>
          <w:trHeight w:val="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3"/>
                <w:lang w:eastAsia="ru-RU"/>
              </w:rPr>
              <w:t>х. Нагол</w:t>
            </w:r>
            <w:r w:rsidRPr="00554292">
              <w:rPr>
                <w:rFonts w:eastAsia="Times New Roman" w:cs="Times New Roman"/>
                <w:color w:val="000000"/>
                <w:sz w:val="20"/>
                <w:szCs w:val="23"/>
                <w:lang w:eastAsia="ru-RU"/>
              </w:rPr>
              <w:t>ь</w:t>
            </w:r>
            <w:r w:rsidRPr="00554292">
              <w:rPr>
                <w:rFonts w:eastAsia="Times New Roman" w:cs="Times New Roman"/>
                <w:color w:val="000000"/>
                <w:sz w:val="20"/>
                <w:szCs w:val="23"/>
                <w:lang w:eastAsia="ru-RU"/>
              </w:rPr>
              <w:t>ный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A53219" w:rsidRPr="00554292" w:rsidTr="00A53219">
        <w:trPr>
          <w:trHeight w:val="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3"/>
                <w:lang w:eastAsia="ru-RU"/>
              </w:rPr>
              <w:t>с. Никол</w:t>
            </w:r>
            <w:r w:rsidRPr="00554292">
              <w:rPr>
                <w:rFonts w:eastAsia="Times New Roman" w:cs="Times New Roman"/>
                <w:color w:val="000000"/>
                <w:sz w:val="20"/>
                <w:szCs w:val="23"/>
                <w:lang w:eastAsia="ru-RU"/>
              </w:rPr>
              <w:t>ь</w:t>
            </w:r>
            <w:r w:rsidRPr="00554292">
              <w:rPr>
                <w:rFonts w:eastAsia="Times New Roman" w:cs="Times New Roman"/>
                <w:color w:val="000000"/>
                <w:sz w:val="20"/>
                <w:szCs w:val="23"/>
                <w:lang w:eastAsia="ru-RU"/>
              </w:rPr>
              <w:t>ское 2-е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18160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53219" w:rsidRPr="00554292" w:rsidTr="00A53219">
        <w:trPr>
          <w:trHeight w:val="20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поселению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98800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98700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99000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98900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99600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99500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bottom"/>
            <w:hideMark/>
          </w:tcPr>
          <w:p w:rsidR="00554292" w:rsidRPr="00554292" w:rsidRDefault="00554292" w:rsidP="005542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5429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</w:tbl>
    <w:p w:rsidR="00C05B4D" w:rsidRPr="00C35934" w:rsidRDefault="00D001F1" w:rsidP="00C05B4D">
      <w:pPr>
        <w:spacing w:line="240" w:lineRule="auto"/>
        <w:rPr>
          <w:sz w:val="24"/>
        </w:rPr>
      </w:pPr>
      <w:r w:rsidRPr="00C35934">
        <w:rPr>
          <w:sz w:val="24"/>
        </w:rPr>
        <w:t xml:space="preserve">Средняя обеспеченность жильем с 2016 по 2018 год растет в следующих населенных пунктах: Никольское 1-е, 1 отд. с-за Краснопольский, Никольское 2-е. Особо угрожающей выглядит динамика этого показателя </w:t>
      </w:r>
      <w:proofErr w:type="gramStart"/>
      <w:r w:rsidRPr="00C35934">
        <w:rPr>
          <w:sz w:val="24"/>
        </w:rPr>
        <w:t>в</w:t>
      </w:r>
      <w:proofErr w:type="gramEnd"/>
      <w:r w:rsidRPr="00C35934">
        <w:rPr>
          <w:sz w:val="24"/>
        </w:rPr>
        <w:t xml:space="preserve"> с. Краснополье, где за 3 года он сократился на 30%.</w:t>
      </w:r>
    </w:p>
    <w:p w:rsidR="008E1D93" w:rsidRPr="00C35934" w:rsidRDefault="006507B4" w:rsidP="00C05B4D">
      <w:pPr>
        <w:spacing w:line="240" w:lineRule="auto"/>
        <w:rPr>
          <w:sz w:val="24"/>
        </w:rPr>
      </w:pPr>
      <w:r w:rsidRPr="00C35934">
        <w:rPr>
          <w:sz w:val="24"/>
        </w:rPr>
        <w:t>Освещенность улиц, проездов в сельском поселении близка в 2018 году к 100%, тол</w:t>
      </w:r>
      <w:r w:rsidRPr="00C35934">
        <w:rPr>
          <w:sz w:val="24"/>
        </w:rPr>
        <w:t>ь</w:t>
      </w:r>
      <w:r w:rsidRPr="00C35934">
        <w:rPr>
          <w:sz w:val="24"/>
        </w:rPr>
        <w:t>ко 2 из 51 км</w:t>
      </w:r>
      <w:proofErr w:type="gramStart"/>
      <w:r w:rsidRPr="00C35934">
        <w:rPr>
          <w:sz w:val="24"/>
        </w:rPr>
        <w:t>.</w:t>
      </w:r>
      <w:proofErr w:type="gramEnd"/>
      <w:r w:rsidRPr="00C35934">
        <w:rPr>
          <w:sz w:val="24"/>
        </w:rPr>
        <w:t xml:space="preserve"> </w:t>
      </w:r>
      <w:proofErr w:type="gramStart"/>
      <w:r w:rsidRPr="00C35934">
        <w:rPr>
          <w:sz w:val="24"/>
        </w:rPr>
        <w:t>о</w:t>
      </w:r>
      <w:proofErr w:type="gramEnd"/>
      <w:r w:rsidRPr="00C35934">
        <w:rPr>
          <w:sz w:val="24"/>
        </w:rPr>
        <w:t>стаются в Никольском 1-ом сельском поселении неосвещенными.</w:t>
      </w:r>
    </w:p>
    <w:p w:rsidR="00B42362" w:rsidRPr="00C35934" w:rsidRDefault="00B42362" w:rsidP="00B42362">
      <w:pPr>
        <w:spacing w:line="240" w:lineRule="auto"/>
        <w:rPr>
          <w:sz w:val="24"/>
        </w:rPr>
      </w:pPr>
      <w:r w:rsidRPr="00C35934">
        <w:rPr>
          <w:sz w:val="24"/>
        </w:rPr>
        <w:t xml:space="preserve">Газифицировано на 01.01.2019 более 60% домовладений, наибольшие проблемы с подведением газа в </w:t>
      </w:r>
      <w:proofErr w:type="spellStart"/>
      <w:r w:rsidRPr="00C35934">
        <w:rPr>
          <w:sz w:val="24"/>
        </w:rPr>
        <w:t>с</w:t>
      </w:r>
      <w:proofErr w:type="gramStart"/>
      <w:r w:rsidRPr="00C35934">
        <w:rPr>
          <w:sz w:val="24"/>
        </w:rPr>
        <w:t>.Н</w:t>
      </w:r>
      <w:proofErr w:type="gramEnd"/>
      <w:r w:rsidRPr="00C35934">
        <w:rPr>
          <w:sz w:val="24"/>
        </w:rPr>
        <w:t>икольское</w:t>
      </w:r>
      <w:proofErr w:type="spellEnd"/>
      <w:r w:rsidRPr="00C35934">
        <w:rPr>
          <w:sz w:val="24"/>
        </w:rPr>
        <w:t xml:space="preserve"> 2-е, где только 37% домов пользуются газом.</w:t>
      </w:r>
    </w:p>
    <w:p w:rsidR="00B42362" w:rsidRPr="00C35934" w:rsidRDefault="00B42362" w:rsidP="00B42362">
      <w:pPr>
        <w:spacing w:line="240" w:lineRule="auto"/>
        <w:rPr>
          <w:sz w:val="24"/>
        </w:rPr>
      </w:pPr>
      <w:r w:rsidRPr="00C35934">
        <w:rPr>
          <w:sz w:val="24"/>
        </w:rPr>
        <w:t>Стоит отметить, что водопроводная инфраструктура есть только в 3 населенных пун</w:t>
      </w:r>
      <w:r w:rsidRPr="00C35934">
        <w:rPr>
          <w:sz w:val="24"/>
        </w:rPr>
        <w:t>к</w:t>
      </w:r>
      <w:r w:rsidRPr="00C35934">
        <w:rPr>
          <w:sz w:val="24"/>
        </w:rPr>
        <w:t xml:space="preserve">тах сельского поселения: с. Никольское 1, с. Краснополье, пос.1 </w:t>
      </w:r>
      <w:proofErr w:type="spellStart"/>
      <w:r w:rsidRPr="00C35934">
        <w:rPr>
          <w:sz w:val="24"/>
        </w:rPr>
        <w:t>отд</w:t>
      </w:r>
      <w:proofErr w:type="gramStart"/>
      <w:r w:rsidRPr="00C35934">
        <w:rPr>
          <w:sz w:val="24"/>
        </w:rPr>
        <w:t>.с</w:t>
      </w:r>
      <w:proofErr w:type="spellEnd"/>
      <w:proofErr w:type="gramEnd"/>
      <w:r w:rsidRPr="00C35934">
        <w:rPr>
          <w:sz w:val="24"/>
        </w:rPr>
        <w:t>-за Краснопольский. Однако из 19.9 км</w:t>
      </w:r>
      <w:proofErr w:type="gramStart"/>
      <w:r w:rsidRPr="00C35934">
        <w:rPr>
          <w:sz w:val="24"/>
        </w:rPr>
        <w:t>.</w:t>
      </w:r>
      <w:proofErr w:type="gramEnd"/>
      <w:r w:rsidRPr="00C35934">
        <w:rPr>
          <w:sz w:val="24"/>
        </w:rPr>
        <w:t xml:space="preserve"> </w:t>
      </w:r>
      <w:proofErr w:type="gramStart"/>
      <w:r w:rsidRPr="00C35934">
        <w:rPr>
          <w:sz w:val="24"/>
        </w:rPr>
        <w:t>в</w:t>
      </w:r>
      <w:proofErr w:type="gramEnd"/>
      <w:r w:rsidRPr="00C35934">
        <w:rPr>
          <w:sz w:val="24"/>
        </w:rPr>
        <w:t>одопроводных сетей 17.6 км. (88%) нуждаются в замене или реко</w:t>
      </w:r>
      <w:r w:rsidRPr="00C35934">
        <w:rPr>
          <w:sz w:val="24"/>
        </w:rPr>
        <w:t>н</w:t>
      </w:r>
      <w:r w:rsidRPr="00C35934">
        <w:rPr>
          <w:sz w:val="24"/>
        </w:rPr>
        <w:t>струкции.</w:t>
      </w:r>
    </w:p>
    <w:p w:rsidR="00B42362" w:rsidRPr="00C35934" w:rsidRDefault="00B42362" w:rsidP="00B42362">
      <w:pPr>
        <w:spacing w:line="240" w:lineRule="auto"/>
        <w:rPr>
          <w:sz w:val="24"/>
        </w:rPr>
      </w:pPr>
      <w:r w:rsidRPr="00C35934">
        <w:rPr>
          <w:sz w:val="24"/>
        </w:rPr>
        <w:t>Из 47 км</w:t>
      </w:r>
      <w:proofErr w:type="gramStart"/>
      <w:r w:rsidRPr="00C35934">
        <w:rPr>
          <w:sz w:val="24"/>
        </w:rPr>
        <w:t>.</w:t>
      </w:r>
      <w:proofErr w:type="gramEnd"/>
      <w:r w:rsidRPr="00C35934">
        <w:rPr>
          <w:sz w:val="24"/>
        </w:rPr>
        <w:t xml:space="preserve"> </w:t>
      </w:r>
      <w:proofErr w:type="gramStart"/>
      <w:r w:rsidRPr="00C35934">
        <w:rPr>
          <w:sz w:val="24"/>
        </w:rPr>
        <w:t>д</w:t>
      </w:r>
      <w:proofErr w:type="gramEnd"/>
      <w:r w:rsidRPr="00C35934">
        <w:rPr>
          <w:sz w:val="24"/>
        </w:rPr>
        <w:t>орог общего пользования только 19,7 км. имеют твердое покрытие, еще 27,2 имеют усовершенствованное покрытие. Наибольшие проблемы с транспортной досту</w:t>
      </w:r>
      <w:r w:rsidRPr="00C35934">
        <w:rPr>
          <w:sz w:val="24"/>
        </w:rPr>
        <w:t>п</w:t>
      </w:r>
      <w:r w:rsidRPr="00C35934">
        <w:rPr>
          <w:sz w:val="24"/>
        </w:rPr>
        <w:t>ностью наблюдаются в х. Горюшкин.</w:t>
      </w:r>
    </w:p>
    <w:p w:rsidR="00B42362" w:rsidRDefault="00B42362" w:rsidP="00C05B4D">
      <w:pPr>
        <w:spacing w:line="240" w:lineRule="auto"/>
        <w:rPr>
          <w:sz w:val="24"/>
        </w:rPr>
      </w:pPr>
    </w:p>
    <w:p w:rsidR="00B42362" w:rsidRDefault="00B42362" w:rsidP="00C05B4D">
      <w:pPr>
        <w:spacing w:line="240" w:lineRule="auto"/>
        <w:rPr>
          <w:sz w:val="24"/>
        </w:rPr>
      </w:pPr>
    </w:p>
    <w:p w:rsidR="008E1D93" w:rsidRPr="00C35934" w:rsidRDefault="006507B4" w:rsidP="00C05B4D">
      <w:pPr>
        <w:spacing w:line="240" w:lineRule="auto"/>
        <w:rPr>
          <w:sz w:val="24"/>
        </w:rPr>
      </w:pPr>
      <w:r w:rsidRPr="00C35934">
        <w:rPr>
          <w:sz w:val="24"/>
        </w:rPr>
        <w:t>Таблица 6 – Состояние инженерной и транспортной инфраструктуры Никольского 1-го сельского поселения в 2018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66"/>
        <w:gridCol w:w="1420"/>
        <w:gridCol w:w="707"/>
        <w:gridCol w:w="709"/>
        <w:gridCol w:w="993"/>
        <w:gridCol w:w="566"/>
        <w:gridCol w:w="852"/>
        <w:gridCol w:w="709"/>
        <w:gridCol w:w="848"/>
        <w:gridCol w:w="1003"/>
      </w:tblGrid>
      <w:tr w:rsidR="008E1D93" w:rsidRPr="008E1D93" w:rsidTr="006507B4">
        <w:trPr>
          <w:trHeight w:val="20"/>
        </w:trPr>
        <w:tc>
          <w:tcPr>
            <w:tcW w:w="666" w:type="pct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028" w:type="pct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протяженность улиц, проездов, наб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режных, 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66" w:type="pct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ность ули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ной</w:t>
            </w:r>
            <w:r w:rsid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газовой сети, 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881" w:type="pct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Газификация пос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734" w:type="pct"/>
            <w:gridSpan w:val="2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Протяженность водоводов, 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25" w:type="pct"/>
            <w:gridSpan w:val="3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Протяженность дорог общ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 пользования до центра поселения, 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</w:tr>
      <w:tr w:rsidR="008E1D93" w:rsidRPr="008E1D93" w:rsidTr="006507B4">
        <w:trPr>
          <w:trHeight w:val="20"/>
        </w:trPr>
        <w:tc>
          <w:tcPr>
            <w:tcW w:w="666" w:type="pct"/>
            <w:vMerge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5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прот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женность осв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щенных частей улиц, проездов, набережных, 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66" w:type="pct"/>
            <w:vMerge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домов</w:t>
            </w:r>
          </w:p>
        </w:tc>
        <w:tc>
          <w:tcPr>
            <w:tcW w:w="51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ство газ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фицир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ванных жилых домов, ед.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1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т. ч. 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нужд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ющихся</w:t>
            </w:r>
            <w:proofErr w:type="gram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т. ч. дорог с твердым покрыт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ем </w:t>
            </w:r>
          </w:p>
        </w:tc>
        <w:tc>
          <w:tcPr>
            <w:tcW w:w="51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дорог с усове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шенств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ванным покрытием</w:t>
            </w:r>
          </w:p>
        </w:tc>
      </w:tr>
      <w:tr w:rsidR="008E1D93" w:rsidRPr="008E1D93" w:rsidTr="006507B4">
        <w:trPr>
          <w:trHeight w:val="20"/>
        </w:trPr>
        <w:tc>
          <w:tcPr>
            <w:tcW w:w="6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икольское</w:t>
            </w:r>
            <w:proofErr w:type="spell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1-е 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735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3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51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41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43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1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8E1D93" w:rsidRPr="008E1D93" w:rsidTr="006507B4">
        <w:trPr>
          <w:trHeight w:val="20"/>
        </w:trPr>
        <w:tc>
          <w:tcPr>
            <w:tcW w:w="6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орюшкин</w:t>
            </w:r>
            <w:proofErr w:type="spell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35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3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43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8E1D93" w:rsidRPr="008E1D93" w:rsidTr="006507B4">
        <w:trPr>
          <w:trHeight w:val="20"/>
        </w:trPr>
        <w:tc>
          <w:tcPr>
            <w:tcW w:w="6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икольское</w:t>
            </w:r>
            <w:proofErr w:type="spell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2-е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3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51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3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1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8E1D93" w:rsidRPr="008E1D93" w:rsidTr="006507B4">
        <w:trPr>
          <w:trHeight w:val="20"/>
        </w:trPr>
        <w:tc>
          <w:tcPr>
            <w:tcW w:w="6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раснополье</w:t>
            </w:r>
            <w:proofErr w:type="spell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735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51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41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43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1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8E1D93" w:rsidRPr="008E1D93" w:rsidTr="006507B4">
        <w:trPr>
          <w:trHeight w:val="20"/>
        </w:trPr>
        <w:tc>
          <w:tcPr>
            <w:tcW w:w="6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пос.1 </w:t>
            </w:r>
            <w:proofErr w:type="spell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-за Краснопол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ский 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35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1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441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3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1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E1D93" w:rsidRPr="008E1D93" w:rsidTr="006507B4">
        <w:trPr>
          <w:trHeight w:val="20"/>
        </w:trPr>
        <w:tc>
          <w:tcPr>
            <w:tcW w:w="6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</w:t>
            </w:r>
            <w:proofErr w:type="gramStart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агольный</w:t>
            </w:r>
            <w:proofErr w:type="spellEnd"/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35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43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1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8E1D93" w:rsidRPr="008E1D93" w:rsidTr="006507B4">
        <w:trPr>
          <w:trHeight w:val="20"/>
        </w:trPr>
        <w:tc>
          <w:tcPr>
            <w:tcW w:w="6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по п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селению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35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366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514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293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441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367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43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519" w:type="pct"/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3B6EAA" w:rsidRPr="003B6EAA" w:rsidRDefault="003B6EAA" w:rsidP="003B6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E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</w:tbl>
    <w:p w:rsidR="00D557B6" w:rsidRPr="00C35934" w:rsidRDefault="00D557B6" w:rsidP="00C05B4D">
      <w:pPr>
        <w:spacing w:line="240" w:lineRule="auto"/>
        <w:rPr>
          <w:sz w:val="24"/>
        </w:rPr>
      </w:pPr>
      <w:r w:rsidRPr="00C35934">
        <w:rPr>
          <w:sz w:val="24"/>
        </w:rPr>
        <w:t>Финансовой основой местного самоуправления является местные налоги и отчисл</w:t>
      </w:r>
      <w:r w:rsidRPr="00C35934">
        <w:rPr>
          <w:sz w:val="24"/>
        </w:rPr>
        <w:t>е</w:t>
      </w:r>
      <w:r w:rsidRPr="00C35934">
        <w:rPr>
          <w:sz w:val="24"/>
        </w:rPr>
        <w:t>ния от федеральных и региональных налогов зачисляемые в бюджеты муниципалитетов. К таким относятся налог на имущество физических лиц, единый сельскохозяйственный налог, налог на доходы физических лиц, земельный налог. Особенно важно наращивать налогоо</w:t>
      </w:r>
      <w:r w:rsidRPr="00C35934">
        <w:rPr>
          <w:sz w:val="24"/>
        </w:rPr>
        <w:t>б</w:t>
      </w:r>
      <w:r w:rsidRPr="00C35934">
        <w:rPr>
          <w:sz w:val="24"/>
        </w:rPr>
        <w:t>лагаемую базу по этим налогам, для увеличения поступлений в бюджет поселения.</w:t>
      </w:r>
    </w:p>
    <w:p w:rsidR="00D557B6" w:rsidRPr="00C35934" w:rsidRDefault="00272DB2" w:rsidP="00C05B4D">
      <w:pPr>
        <w:spacing w:line="240" w:lineRule="auto"/>
        <w:rPr>
          <w:sz w:val="24"/>
        </w:rPr>
      </w:pPr>
      <w:r w:rsidRPr="00C35934">
        <w:rPr>
          <w:sz w:val="24"/>
        </w:rPr>
        <w:t xml:space="preserve">В Никольском 1-ом сельском поселении с 2016 года по 2018 количество учтенных в налоговом органе налогоплательщиков по налогу на имущество физических лиц выросло на 23%, а вот сумма оценки строений, с которой исчисляется </w:t>
      </w:r>
      <w:proofErr w:type="gramStart"/>
      <w:r w:rsidRPr="00C35934">
        <w:rPr>
          <w:sz w:val="24"/>
        </w:rPr>
        <w:t>налог</w:t>
      </w:r>
      <w:proofErr w:type="gramEnd"/>
      <w:r w:rsidRPr="00C35934">
        <w:rPr>
          <w:sz w:val="24"/>
        </w:rPr>
        <w:t xml:space="preserve"> сократилась на 70 млн. руб. или 27%. Это неизбежно отразилось на полученном налоге: в 2018 году в бюджет Никол</w:t>
      </w:r>
      <w:r w:rsidRPr="00C35934">
        <w:rPr>
          <w:sz w:val="24"/>
        </w:rPr>
        <w:t>ь</w:t>
      </w:r>
      <w:r w:rsidRPr="00C35934">
        <w:rPr>
          <w:sz w:val="24"/>
        </w:rPr>
        <w:t>ского 1-го сельского поселения поступило на 70 тыс. руб. меньше чем в 2016 году.</w:t>
      </w:r>
    </w:p>
    <w:p w:rsidR="00D557B6" w:rsidRDefault="00272DB2" w:rsidP="00C5437D">
      <w:pPr>
        <w:spacing w:line="240" w:lineRule="auto"/>
        <w:rPr>
          <w:sz w:val="24"/>
        </w:rPr>
      </w:pPr>
      <w:r w:rsidRPr="00C35934">
        <w:rPr>
          <w:sz w:val="24"/>
        </w:rPr>
        <w:t xml:space="preserve">Фонд оплаты труда в Никольском 1-ом поселении вырос с 2016 года на 20 </w:t>
      </w:r>
      <w:r w:rsidR="00C5437D" w:rsidRPr="00C35934">
        <w:rPr>
          <w:sz w:val="24"/>
        </w:rPr>
        <w:t>млн</w:t>
      </w:r>
      <w:r w:rsidRPr="00C35934">
        <w:rPr>
          <w:sz w:val="24"/>
        </w:rPr>
        <w:t xml:space="preserve">. руб. и составил </w:t>
      </w:r>
      <w:r w:rsidR="00C5437D" w:rsidRPr="00C35934">
        <w:rPr>
          <w:sz w:val="24"/>
        </w:rPr>
        <w:t>120581 тыс. руб., рост составил 19%.</w:t>
      </w:r>
    </w:p>
    <w:p w:rsidR="00B42362" w:rsidRPr="00C35934" w:rsidRDefault="00B42362" w:rsidP="00B42362">
      <w:pPr>
        <w:spacing w:line="240" w:lineRule="auto"/>
        <w:rPr>
          <w:sz w:val="24"/>
        </w:rPr>
      </w:pPr>
      <w:r w:rsidRPr="00C35934">
        <w:rPr>
          <w:sz w:val="24"/>
        </w:rPr>
        <w:t>Земельный налог является одним из самых стабильных поступлений в бюджет сел</w:t>
      </w:r>
      <w:r w:rsidRPr="00C35934">
        <w:rPr>
          <w:sz w:val="24"/>
        </w:rPr>
        <w:t>ь</w:t>
      </w:r>
      <w:r w:rsidRPr="00C35934">
        <w:rPr>
          <w:sz w:val="24"/>
        </w:rPr>
        <w:t>ского поселения. Рост поступлений может произойти в случае кадастровой переоценки ст</w:t>
      </w:r>
      <w:r w:rsidRPr="00C35934">
        <w:rPr>
          <w:sz w:val="24"/>
        </w:rPr>
        <w:t>о</w:t>
      </w:r>
      <w:r w:rsidRPr="00C35934">
        <w:rPr>
          <w:sz w:val="24"/>
        </w:rPr>
        <w:t>имости земельных участком, что и произошло в 2017 году. Следовательно, величина налога увеличилась на 1700 тыс. руб. или 67%.</w:t>
      </w:r>
    </w:p>
    <w:p w:rsidR="00B42362" w:rsidRDefault="00B42362" w:rsidP="00C5437D">
      <w:pPr>
        <w:spacing w:line="240" w:lineRule="auto"/>
        <w:rPr>
          <w:sz w:val="24"/>
        </w:rPr>
      </w:pPr>
    </w:p>
    <w:p w:rsidR="00B42362" w:rsidRDefault="00B42362">
      <w:r>
        <w:br w:type="page"/>
      </w:r>
    </w:p>
    <w:p w:rsidR="00D557B6" w:rsidRPr="00C35934" w:rsidRDefault="00D557B6" w:rsidP="00C35934">
      <w:pPr>
        <w:spacing w:line="240" w:lineRule="auto"/>
        <w:ind w:firstLine="0"/>
        <w:jc w:val="center"/>
        <w:rPr>
          <w:sz w:val="24"/>
        </w:rPr>
      </w:pPr>
      <w:r w:rsidRPr="00C35934">
        <w:rPr>
          <w:sz w:val="24"/>
        </w:rPr>
        <w:lastRenderedPageBreak/>
        <w:t>Таблица 7 – Показатели базы местных налогов сельского (городского) поселения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851"/>
        <w:gridCol w:w="993"/>
        <w:gridCol w:w="956"/>
      </w:tblGrid>
      <w:tr w:rsidR="001C4184" w:rsidRPr="001C4184" w:rsidTr="00D557B6">
        <w:trPr>
          <w:trHeight w:val="2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1C4184" w:rsidRPr="001C4184" w:rsidTr="00BC5BCD">
        <w:trPr>
          <w:trHeight w:val="20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учтенных в налоговом органе налогоплательщиков по налогу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налогоплательщиков, которым предоставляются льготы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налогоплательщиков, которым исчисляют налог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сумма оценки строений, с которой исчисляется налог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107075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185208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налога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</w:tr>
      <w:tr w:rsidR="001C4184" w:rsidRPr="001C4184" w:rsidTr="00BC5BCD">
        <w:trPr>
          <w:trHeight w:val="20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lang w:eastAsia="ru-RU"/>
              </w:rPr>
            </w:pPr>
            <w:r w:rsidRPr="001C418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налогоплательщиков, представивших налоговые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кларации по единому сельскохозяйственному налогу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 и крестьянские (фермерские) хозяйства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Валовой доход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 и крестьянские (фермерские) хозяйства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налога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1C4184" w:rsidRPr="001C4184" w:rsidTr="00BC5BCD">
        <w:trPr>
          <w:trHeight w:val="20"/>
        </w:trPr>
        <w:tc>
          <w:tcPr>
            <w:tcW w:w="98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C5437D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  <w:r w:rsid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272DB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100613 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120581 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Суммы, исключаемые из совокупного дохода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налога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налога на доходы физических лиц, зарегистрированных в качестве индивидуальных предпринимателей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272DB2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272DB2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272DB2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налога, всего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272DB2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1C4184" w:rsidRPr="001C4184" w:rsidTr="00BC5BCD">
        <w:trPr>
          <w:trHeight w:val="20"/>
        </w:trPr>
        <w:tc>
          <w:tcPr>
            <w:tcW w:w="985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Облагаемые налогом земельные участки,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19294</w:t>
            </w:r>
          </w:p>
        </w:tc>
      </w:tr>
      <w:tr w:rsidR="001C4184" w:rsidRPr="001C4184" w:rsidTr="00272DB2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отнесенные к землям сельскохозяйственного назначения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18080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занятые жилищным фондом и объектами инженерной инфр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структуры жилищно-коммунального комплекса (расшифровать по видам функционального использования земель)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1953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виды земель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Кадастровая стоимость земельных участков на 1 января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844606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1353333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1353333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D557B6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отнесенные</w:t>
            </w:r>
            <w:r w:rsidR="001C4184"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землям сельскохозяйственного назначения</w:t>
            </w:r>
            <w:r w:rsid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виды земель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ЛПХ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381</w:t>
            </w:r>
          </w:p>
        </w:tc>
      </w:tr>
      <w:tr w:rsidR="001C4184" w:rsidRPr="001C4184" w:rsidTr="00D557B6">
        <w:trPr>
          <w:trHeight w:val="2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Сумма налога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184" w:rsidRPr="001C4184" w:rsidRDefault="001C4184" w:rsidP="001C41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18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4234</w:t>
            </w:r>
          </w:p>
        </w:tc>
      </w:tr>
    </w:tbl>
    <w:p w:rsidR="00C5437D" w:rsidRPr="00C35934" w:rsidRDefault="008E2B48" w:rsidP="00C05B4D">
      <w:pPr>
        <w:spacing w:line="240" w:lineRule="auto"/>
        <w:rPr>
          <w:sz w:val="24"/>
        </w:rPr>
      </w:pPr>
      <w:r w:rsidRPr="00C35934">
        <w:rPr>
          <w:sz w:val="24"/>
        </w:rPr>
        <w:t xml:space="preserve">В структуре доходов бюджета Никольского 1-го сельского поселения наибольший удельный вес </w:t>
      </w:r>
      <w:proofErr w:type="gramStart"/>
      <w:r w:rsidRPr="00C35934">
        <w:rPr>
          <w:sz w:val="24"/>
        </w:rPr>
        <w:t>занимают межбюджетные трансферты и их роль растет</w:t>
      </w:r>
      <w:proofErr w:type="gramEnd"/>
      <w:r w:rsidRPr="00C35934">
        <w:rPr>
          <w:sz w:val="24"/>
        </w:rPr>
        <w:t xml:space="preserve"> с 2016 по 2018 годы. Так в 2016 году 2/3 всех доходов поселения были из вышестоящих бюджетов, то в 2018 уже ¾ доходов Никольского 1-го сельского поселения – межбюджетные трансферты.</w:t>
      </w:r>
    </w:p>
    <w:p w:rsidR="00C5437D" w:rsidRDefault="00BC5BCD" w:rsidP="008E2B48">
      <w:pPr>
        <w:spacing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1C04E19" wp14:editId="11FEA98C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437D" w:rsidRPr="00C35934" w:rsidRDefault="008E2B48" w:rsidP="008E2B48">
      <w:pPr>
        <w:spacing w:line="240" w:lineRule="auto"/>
        <w:ind w:firstLine="0"/>
        <w:jc w:val="center"/>
        <w:rPr>
          <w:sz w:val="24"/>
        </w:rPr>
      </w:pPr>
      <w:r w:rsidRPr="00C35934">
        <w:rPr>
          <w:sz w:val="24"/>
        </w:rPr>
        <w:t>Рисунок 5 – структура доходов бюджета Никольского 1-го сельского поселения</w:t>
      </w:r>
    </w:p>
    <w:p w:rsidR="00B42362" w:rsidRDefault="00B42362" w:rsidP="00C05B4D">
      <w:pPr>
        <w:spacing w:line="240" w:lineRule="auto"/>
        <w:rPr>
          <w:sz w:val="24"/>
        </w:rPr>
      </w:pPr>
    </w:p>
    <w:p w:rsidR="008E2B48" w:rsidRPr="00C35934" w:rsidRDefault="008E2B48" w:rsidP="00C05B4D">
      <w:pPr>
        <w:spacing w:line="240" w:lineRule="auto"/>
        <w:rPr>
          <w:sz w:val="24"/>
        </w:rPr>
      </w:pPr>
      <w:r w:rsidRPr="00C35934">
        <w:rPr>
          <w:sz w:val="24"/>
        </w:rPr>
        <w:t>В абсолютном выражении наблюдается рост и налоговых и неналоговых доходов п</w:t>
      </w:r>
      <w:r w:rsidRPr="00C35934">
        <w:rPr>
          <w:sz w:val="24"/>
        </w:rPr>
        <w:t>о</w:t>
      </w:r>
      <w:r w:rsidRPr="00C35934">
        <w:rPr>
          <w:sz w:val="24"/>
        </w:rPr>
        <w:t>селения. Так с 2016 по 2018 год рост налоговых поступлений составил 1278 тыс. руб., а н</w:t>
      </w:r>
      <w:r w:rsidRPr="00C35934">
        <w:rPr>
          <w:sz w:val="24"/>
        </w:rPr>
        <w:t>е</w:t>
      </w:r>
      <w:r w:rsidRPr="00C35934">
        <w:rPr>
          <w:sz w:val="24"/>
        </w:rPr>
        <w:t>налоговых – 559 тыс. руб.</w:t>
      </w:r>
    </w:p>
    <w:p w:rsidR="00B42362" w:rsidRDefault="00B42362" w:rsidP="00C05B4D">
      <w:pPr>
        <w:spacing w:line="240" w:lineRule="auto"/>
        <w:rPr>
          <w:sz w:val="24"/>
        </w:rPr>
      </w:pPr>
    </w:p>
    <w:p w:rsidR="008E2B48" w:rsidRPr="00C35934" w:rsidRDefault="008E2B48" w:rsidP="00C05B4D">
      <w:pPr>
        <w:spacing w:line="240" w:lineRule="auto"/>
        <w:rPr>
          <w:sz w:val="24"/>
        </w:rPr>
      </w:pPr>
      <w:r w:rsidRPr="00C35934">
        <w:rPr>
          <w:sz w:val="24"/>
        </w:rPr>
        <w:t xml:space="preserve">Таблица </w:t>
      </w:r>
      <w:r w:rsidR="00E447C7" w:rsidRPr="00C35934">
        <w:rPr>
          <w:sz w:val="24"/>
        </w:rPr>
        <w:t>8</w:t>
      </w:r>
      <w:r w:rsidRPr="00C35934">
        <w:rPr>
          <w:sz w:val="24"/>
        </w:rPr>
        <w:t xml:space="preserve">– </w:t>
      </w:r>
      <w:r w:rsidR="00007672" w:rsidRPr="00C35934">
        <w:rPr>
          <w:sz w:val="24"/>
        </w:rPr>
        <w:t>Состав и структура доходов бюджета Никольского 1-го сельского посел</w:t>
      </w:r>
      <w:r w:rsidR="00007672" w:rsidRPr="00C35934">
        <w:rPr>
          <w:sz w:val="24"/>
        </w:rPr>
        <w:t>е</w:t>
      </w:r>
      <w:r w:rsidR="00007672" w:rsidRPr="00C35934">
        <w:rPr>
          <w:sz w:val="24"/>
        </w:rPr>
        <w:t>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5"/>
        <w:gridCol w:w="816"/>
        <w:gridCol w:w="788"/>
        <w:gridCol w:w="816"/>
        <w:gridCol w:w="862"/>
        <w:gridCol w:w="816"/>
        <w:gridCol w:w="921"/>
      </w:tblGrid>
      <w:tr w:rsidR="00C5437D" w:rsidRPr="00007672" w:rsidTr="00007672">
        <w:trPr>
          <w:trHeight w:val="20"/>
        </w:trPr>
        <w:tc>
          <w:tcPr>
            <w:tcW w:w="2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Показатели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2018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тыс. руб.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в</w:t>
            </w:r>
            <w:proofErr w:type="gramEnd"/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% к итогу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тыс. руб.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в</w:t>
            </w:r>
            <w:proofErr w:type="gramEnd"/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% к итогу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в</w:t>
            </w:r>
            <w:proofErr w:type="gramEnd"/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% к итогу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1,46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266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0,92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561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3,13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205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0,64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1,42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0,39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185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0,57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2534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14,13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4060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14,90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4232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13,13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0,04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Доходы от использования имущества, нах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дящегося в государственной и муниципал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ь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ной собственности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1,67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305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1,12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341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1,06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Доходы от продажи материальных и нем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териальных активов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518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1,61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530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907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3,33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998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3,10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9567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53,36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6713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24,63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1768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5,49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171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188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0,58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Межбюджетные трансферты, передаваемые бюджетам для компенсации дополнител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ь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ных расходов, возникших в результате р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шений, принятых органами власти другого уровня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2007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11,19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14643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53,73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23486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72,87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Из общей величины доходов - собственные доходы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17757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99,04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27083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99,37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32042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99,42</w:t>
            </w:r>
          </w:p>
        </w:tc>
      </w:tr>
      <w:tr w:rsidR="00007672" w:rsidRPr="00007672" w:rsidTr="00007672">
        <w:trPr>
          <w:trHeight w:val="20"/>
        </w:trPr>
        <w:tc>
          <w:tcPr>
            <w:tcW w:w="2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17929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27254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32230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37D" w:rsidRPr="00007672" w:rsidRDefault="00C5437D" w:rsidP="00C543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07672">
              <w:rPr>
                <w:rFonts w:eastAsia="Times New Roman" w:cs="Times New Roman"/>
                <w:color w:val="000000"/>
                <w:sz w:val="24"/>
                <w:lang w:eastAsia="ru-RU"/>
              </w:rPr>
              <w:t>100</w:t>
            </w:r>
          </w:p>
        </w:tc>
      </w:tr>
    </w:tbl>
    <w:p w:rsidR="00C5437D" w:rsidRPr="00C35934" w:rsidRDefault="00E447C7" w:rsidP="00C05B4D">
      <w:pPr>
        <w:spacing w:line="240" w:lineRule="auto"/>
        <w:rPr>
          <w:sz w:val="24"/>
        </w:rPr>
      </w:pPr>
      <w:r w:rsidRPr="00C35934">
        <w:rPr>
          <w:sz w:val="24"/>
        </w:rPr>
        <w:t>За период с 2016 по 2018 год доходная часть бюджета Никольского 1-го сельского п</w:t>
      </w:r>
      <w:r w:rsidRPr="00C35934">
        <w:rPr>
          <w:sz w:val="24"/>
        </w:rPr>
        <w:t>о</w:t>
      </w:r>
      <w:r w:rsidRPr="00C35934">
        <w:rPr>
          <w:sz w:val="24"/>
        </w:rPr>
        <w:t>селения выросла на 79%, рост произошел преимущественно за счет межбюджетных тран</w:t>
      </w:r>
      <w:r w:rsidRPr="00C35934">
        <w:rPr>
          <w:sz w:val="24"/>
        </w:rPr>
        <w:t>с</w:t>
      </w:r>
      <w:r w:rsidRPr="00C35934">
        <w:rPr>
          <w:sz w:val="24"/>
        </w:rPr>
        <w:t>фертов.</w:t>
      </w:r>
    </w:p>
    <w:p w:rsidR="00BC5BCD" w:rsidRPr="00C35934" w:rsidRDefault="00E447C7" w:rsidP="00C05B4D">
      <w:pPr>
        <w:spacing w:line="240" w:lineRule="auto"/>
        <w:rPr>
          <w:sz w:val="24"/>
        </w:rPr>
      </w:pPr>
      <w:r w:rsidRPr="00C35934">
        <w:rPr>
          <w:sz w:val="24"/>
        </w:rPr>
        <w:lastRenderedPageBreak/>
        <w:t xml:space="preserve">Среди налоговых доходов наибольшую значимость имеет земельный налог – около 14%, от всех доходов. </w:t>
      </w:r>
    </w:p>
    <w:p w:rsidR="00E447C7" w:rsidRPr="00C35934" w:rsidRDefault="00E447C7" w:rsidP="00C05B4D">
      <w:pPr>
        <w:spacing w:line="240" w:lineRule="auto"/>
        <w:rPr>
          <w:sz w:val="24"/>
        </w:rPr>
      </w:pPr>
      <w:r w:rsidRPr="00C35934">
        <w:rPr>
          <w:sz w:val="24"/>
        </w:rPr>
        <w:t>Среди межбюджетных трансфертов субсидии наибольшая доля принадлежит субс</w:t>
      </w:r>
      <w:r w:rsidRPr="00C35934">
        <w:rPr>
          <w:sz w:val="24"/>
        </w:rPr>
        <w:t>и</w:t>
      </w:r>
      <w:r w:rsidRPr="00C35934">
        <w:rPr>
          <w:sz w:val="24"/>
        </w:rPr>
        <w:t>диям из вышестоящих бюджетов более 50% от всех доходов поселенческого бюджета.</w:t>
      </w:r>
    </w:p>
    <w:p w:rsidR="00BC5BCD" w:rsidRPr="00C35934" w:rsidRDefault="00E447C7" w:rsidP="00C05B4D">
      <w:pPr>
        <w:spacing w:line="240" w:lineRule="auto"/>
        <w:rPr>
          <w:sz w:val="24"/>
        </w:rPr>
      </w:pPr>
      <w:r w:rsidRPr="00C35934">
        <w:rPr>
          <w:sz w:val="24"/>
        </w:rPr>
        <w:t>Таблица 9 – Состав и структура расходов бюджета Никольского 1-го сельского пос</w:t>
      </w:r>
      <w:r w:rsidRPr="00C35934">
        <w:rPr>
          <w:sz w:val="24"/>
        </w:rPr>
        <w:t>е</w:t>
      </w:r>
      <w:r w:rsidRPr="00C35934">
        <w:rPr>
          <w:sz w:val="24"/>
        </w:rPr>
        <w:t>ления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7"/>
        <w:gridCol w:w="875"/>
        <w:gridCol w:w="1114"/>
        <w:gridCol w:w="875"/>
        <w:gridCol w:w="1114"/>
        <w:gridCol w:w="875"/>
        <w:gridCol w:w="1114"/>
      </w:tblGrid>
      <w:tr w:rsidR="00BC5BCD" w:rsidRPr="00BC5BCD" w:rsidTr="00BC5BCD">
        <w:trPr>
          <w:trHeight w:val="600"/>
        </w:trPr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местного бюджета, фактич</w:t>
            </w: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ски исполненные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</w:tr>
      <w:tr w:rsidR="00BC5BCD" w:rsidRPr="00BC5BCD" w:rsidTr="00BC5BCD">
        <w:trPr>
          <w:trHeight w:val="600"/>
        </w:trPr>
        <w:tc>
          <w:tcPr>
            <w:tcW w:w="1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% к итогу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% к итогу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proofErr w:type="gramEnd"/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% к итогу</w:t>
            </w:r>
          </w:p>
        </w:tc>
      </w:tr>
      <w:tr w:rsidR="00BC5BCD" w:rsidRPr="00BC5BCD" w:rsidTr="00BC5BCD">
        <w:trPr>
          <w:trHeight w:val="3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4551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26,78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4120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14,47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5720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17,72</w:t>
            </w:r>
          </w:p>
        </w:tc>
      </w:tr>
      <w:tr w:rsidR="00BC5BCD" w:rsidRPr="00BC5BCD" w:rsidTr="00BC5BCD">
        <w:trPr>
          <w:trHeight w:val="6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0,04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BC5BCD" w:rsidRPr="00BC5BCD" w:rsidTr="00BC5BCD">
        <w:trPr>
          <w:trHeight w:val="6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безопасность и прав</w:t>
            </w: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охранительная деятельность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3,61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1,50</w:t>
            </w:r>
          </w:p>
        </w:tc>
      </w:tr>
      <w:tr w:rsidR="00BC5BCD" w:rsidRPr="00BC5BCD" w:rsidTr="00BC5BCD">
        <w:trPr>
          <w:trHeight w:val="3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4931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29,02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16391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57,55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18014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55,81</w:t>
            </w:r>
          </w:p>
        </w:tc>
      </w:tr>
      <w:tr w:rsidR="00BC5BCD" w:rsidRPr="00BC5BCD" w:rsidTr="00BC5BCD">
        <w:trPr>
          <w:trHeight w:val="3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</w:t>
            </w: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ды)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5,89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10416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36,57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15674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48,56</w:t>
            </w:r>
          </w:p>
        </w:tc>
      </w:tr>
      <w:tr w:rsidR="00BC5BCD" w:rsidRPr="00BC5BCD" w:rsidTr="00BC5BCD">
        <w:trPr>
          <w:trHeight w:val="6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</w:t>
            </w: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ной экономики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3930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23,13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5975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20,98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2340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7,25</w:t>
            </w:r>
          </w:p>
        </w:tc>
      </w:tr>
      <w:tr w:rsidR="00BC5BCD" w:rsidRPr="00BC5BCD" w:rsidTr="00BC5BCD">
        <w:trPr>
          <w:trHeight w:val="3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3069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18,06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3403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11,95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4220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13,08</w:t>
            </w:r>
          </w:p>
        </w:tc>
      </w:tr>
      <w:tr w:rsidR="00BC5BCD" w:rsidRPr="00BC5BCD" w:rsidTr="00BC5BCD">
        <w:trPr>
          <w:trHeight w:val="3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3282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11,52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3131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9,70</w:t>
            </w:r>
          </w:p>
        </w:tc>
      </w:tr>
      <w:tr w:rsidR="00BC5BCD" w:rsidRPr="00BC5BCD" w:rsidTr="00BC5BCD">
        <w:trPr>
          <w:trHeight w:val="3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Здравоохранение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3137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18,46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BC5BCD" w:rsidRPr="00BC5BCD" w:rsidTr="00BC5BCD">
        <w:trPr>
          <w:trHeight w:val="3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0,35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0,34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0,22</w:t>
            </w:r>
          </w:p>
        </w:tc>
      </w:tr>
      <w:tr w:rsidR="00BC5BCD" w:rsidRPr="00BC5BCD" w:rsidTr="00BC5BCD">
        <w:trPr>
          <w:trHeight w:val="3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3,68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2,21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1,96</w:t>
            </w:r>
          </w:p>
        </w:tc>
      </w:tr>
      <w:tr w:rsidR="00BC5BCD" w:rsidRPr="00BC5BCD" w:rsidTr="00BC5BCD">
        <w:trPr>
          <w:trHeight w:val="30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16991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28481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32275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CD" w:rsidRPr="00BC5BCD" w:rsidRDefault="00BC5BCD" w:rsidP="00BC5B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C5BCD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</w:tbl>
    <w:p w:rsidR="00BC5BCD" w:rsidRPr="00C35934" w:rsidRDefault="00E447C7" w:rsidP="00C05B4D">
      <w:pPr>
        <w:spacing w:line="240" w:lineRule="auto"/>
        <w:rPr>
          <w:sz w:val="24"/>
        </w:rPr>
      </w:pPr>
      <w:proofErr w:type="gramStart"/>
      <w:r w:rsidRPr="00C35934">
        <w:rPr>
          <w:sz w:val="24"/>
        </w:rPr>
        <w:t>Расходы бюджета Никольского 1-го сельского поселения имеют тот же тренд на ув</w:t>
      </w:r>
      <w:r w:rsidRPr="00C35934">
        <w:rPr>
          <w:sz w:val="24"/>
        </w:rPr>
        <w:t>е</w:t>
      </w:r>
      <w:r w:rsidRPr="00C35934">
        <w:rPr>
          <w:sz w:val="24"/>
        </w:rPr>
        <w:t xml:space="preserve">личение, что и его доходы, так, в 2016 году всего было потрачено из бюджета – 16991 тыс. руб., а в 2018 году уже 32275 тыс. руб. </w:t>
      </w:r>
      <w:r w:rsidR="00676451" w:rsidRPr="00C35934">
        <w:rPr>
          <w:sz w:val="24"/>
        </w:rPr>
        <w:t>Однако, необходимо отметить, что рост расходов опережал увеличение поступлений в бюджет (в 2016 году наблюдался профицит бюджета в размере 938 тыс. руб., а в</w:t>
      </w:r>
      <w:proofErr w:type="gramEnd"/>
      <w:r w:rsidR="00676451" w:rsidRPr="00C35934">
        <w:rPr>
          <w:sz w:val="24"/>
        </w:rPr>
        <w:t xml:space="preserve"> </w:t>
      </w:r>
      <w:proofErr w:type="gramStart"/>
      <w:r w:rsidR="00676451" w:rsidRPr="00C35934">
        <w:rPr>
          <w:sz w:val="24"/>
        </w:rPr>
        <w:t>2018 – дефицит 45 тыс. руб.).</w:t>
      </w:r>
      <w:proofErr w:type="gramEnd"/>
    </w:p>
    <w:p w:rsidR="00BC5BCD" w:rsidRPr="00C35934" w:rsidRDefault="00676451" w:rsidP="00C05B4D">
      <w:pPr>
        <w:spacing w:line="240" w:lineRule="auto"/>
        <w:rPr>
          <w:sz w:val="24"/>
        </w:rPr>
      </w:pPr>
      <w:r w:rsidRPr="00C35934">
        <w:rPr>
          <w:sz w:val="24"/>
        </w:rPr>
        <w:t>За период с 2016 по 2018 годы менялась и структура расходов. Так в 2016 году все з</w:t>
      </w:r>
      <w:r w:rsidRPr="00C35934">
        <w:rPr>
          <w:sz w:val="24"/>
        </w:rPr>
        <w:t>а</w:t>
      </w:r>
      <w:r w:rsidRPr="00C35934">
        <w:rPr>
          <w:sz w:val="24"/>
        </w:rPr>
        <w:t>траты были разделены на почти равные части на общегосударственные вопросы – 26%, национальная экономика – 29%, ЖКХ – 18, здравоохранение – 18%. В 2018 году более пол</w:t>
      </w:r>
      <w:r w:rsidRPr="00C35934">
        <w:rPr>
          <w:sz w:val="24"/>
        </w:rPr>
        <w:t>о</w:t>
      </w:r>
      <w:r w:rsidRPr="00C35934">
        <w:rPr>
          <w:sz w:val="24"/>
        </w:rPr>
        <w:t>вины сре</w:t>
      </w:r>
      <w:proofErr w:type="gramStart"/>
      <w:r w:rsidRPr="00C35934">
        <w:rPr>
          <w:sz w:val="24"/>
        </w:rPr>
        <w:t>дств шл</w:t>
      </w:r>
      <w:proofErr w:type="gramEnd"/>
      <w:r w:rsidRPr="00C35934">
        <w:rPr>
          <w:sz w:val="24"/>
        </w:rPr>
        <w:t>о на национальную экономику (55%), на ЖКХ  - 13%, на общегосударстве</w:t>
      </w:r>
      <w:r w:rsidRPr="00C35934">
        <w:rPr>
          <w:sz w:val="24"/>
        </w:rPr>
        <w:t>н</w:t>
      </w:r>
      <w:r w:rsidRPr="00C35934">
        <w:rPr>
          <w:sz w:val="24"/>
        </w:rPr>
        <w:t>ные вопросы – 17%.</w:t>
      </w:r>
    </w:p>
    <w:p w:rsidR="0068602E" w:rsidRDefault="0068602E">
      <w:r>
        <w:br w:type="page"/>
      </w:r>
    </w:p>
    <w:p w:rsidR="0068602E" w:rsidRPr="00B42362" w:rsidRDefault="00C35934" w:rsidP="00C35934">
      <w:pPr>
        <w:pStyle w:val="2"/>
        <w:numPr>
          <w:ilvl w:val="1"/>
          <w:numId w:val="3"/>
        </w:numPr>
        <w:spacing w:line="240" w:lineRule="auto"/>
        <w:ind w:left="0" w:firstLine="0"/>
        <w:jc w:val="center"/>
        <w:rPr>
          <w:sz w:val="24"/>
        </w:rPr>
      </w:pPr>
      <w:bookmarkStart w:id="6" w:name="_Toc26172527"/>
      <w:r w:rsidRPr="00B42362">
        <w:rPr>
          <w:sz w:val="24"/>
        </w:rPr>
        <w:lastRenderedPageBreak/>
        <w:t>Оценка современных тенденций социально-экономического развития Никол</w:t>
      </w:r>
      <w:r w:rsidRPr="00B42362">
        <w:rPr>
          <w:sz w:val="24"/>
        </w:rPr>
        <w:t>ь</w:t>
      </w:r>
      <w:r w:rsidRPr="00B42362">
        <w:rPr>
          <w:sz w:val="24"/>
        </w:rPr>
        <w:t>ского 1-го сельского поселения</w:t>
      </w:r>
      <w:bookmarkEnd w:id="6"/>
    </w:p>
    <w:p w:rsidR="00FF1ACA" w:rsidRPr="00B42362" w:rsidRDefault="00C35934" w:rsidP="00C05B4D">
      <w:pPr>
        <w:spacing w:line="240" w:lineRule="auto"/>
        <w:rPr>
          <w:sz w:val="24"/>
          <w:szCs w:val="24"/>
        </w:rPr>
      </w:pPr>
      <w:r w:rsidRPr="00B42362">
        <w:rPr>
          <w:sz w:val="24"/>
          <w:szCs w:val="24"/>
        </w:rPr>
        <w:t xml:space="preserve">Экономическое развитие Никольского 1-го сельского поселения имеет меняющийся по темпам и направленности характер. </w:t>
      </w:r>
      <w:proofErr w:type="gramStart"/>
      <w:r w:rsidRPr="00B42362">
        <w:rPr>
          <w:sz w:val="24"/>
          <w:szCs w:val="24"/>
        </w:rPr>
        <w:t>Это связано как с внешними, так и с внутренними факторами,  влияющими на жизнедеятельность всего муниципалитета.</w:t>
      </w:r>
      <w:proofErr w:type="gramEnd"/>
    </w:p>
    <w:p w:rsidR="00FF1ACA" w:rsidRPr="00B42362" w:rsidRDefault="00B42362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инвестиций в основной капитал один из основных показателей, характериз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ющих перспективы социально-экономического развития поселения. Величина вложений в основные средства </w:t>
      </w:r>
      <w:proofErr w:type="gramStart"/>
      <w:r>
        <w:rPr>
          <w:sz w:val="24"/>
          <w:szCs w:val="24"/>
        </w:rPr>
        <w:t>имеет отложенный экономический эффект</w:t>
      </w:r>
      <w:proofErr w:type="gramEnd"/>
      <w:r>
        <w:rPr>
          <w:sz w:val="24"/>
          <w:szCs w:val="24"/>
        </w:rPr>
        <w:t>. Получение дохода от инв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стиций ра</w:t>
      </w:r>
      <w:r w:rsidR="008B58AB">
        <w:rPr>
          <w:sz w:val="24"/>
          <w:szCs w:val="24"/>
        </w:rPr>
        <w:t>стянутый во времени процесс.</w:t>
      </w:r>
    </w:p>
    <w:p w:rsidR="0003315F" w:rsidRDefault="0003315F" w:rsidP="00351426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10 – </w:t>
      </w:r>
      <w:r w:rsidR="002208BE" w:rsidRPr="002208BE">
        <w:rPr>
          <w:sz w:val="24"/>
          <w:szCs w:val="24"/>
        </w:rPr>
        <w:t xml:space="preserve">Анализ тенденций </w:t>
      </w:r>
      <w:r w:rsidR="00351426">
        <w:rPr>
          <w:sz w:val="24"/>
          <w:szCs w:val="24"/>
        </w:rPr>
        <w:t xml:space="preserve">развития привлечения </w:t>
      </w:r>
      <w:r w:rsidR="002208BE">
        <w:rPr>
          <w:sz w:val="24"/>
          <w:szCs w:val="24"/>
        </w:rPr>
        <w:t>и</w:t>
      </w:r>
      <w:r>
        <w:rPr>
          <w:sz w:val="24"/>
          <w:szCs w:val="24"/>
        </w:rPr>
        <w:t>нвестици</w:t>
      </w:r>
      <w:r w:rsidR="002208BE">
        <w:rPr>
          <w:sz w:val="24"/>
          <w:szCs w:val="24"/>
        </w:rPr>
        <w:t>й</w:t>
      </w:r>
      <w:r>
        <w:rPr>
          <w:sz w:val="24"/>
          <w:szCs w:val="24"/>
        </w:rPr>
        <w:t xml:space="preserve"> в основной капи</w:t>
      </w:r>
      <w:r w:rsidR="00351426">
        <w:rPr>
          <w:sz w:val="24"/>
          <w:szCs w:val="24"/>
        </w:rPr>
        <w:t>тал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2126"/>
        <w:gridCol w:w="962"/>
        <w:gridCol w:w="1041"/>
        <w:gridCol w:w="1041"/>
        <w:gridCol w:w="1347"/>
        <w:gridCol w:w="1244"/>
      </w:tblGrid>
      <w:tr w:rsidR="00D02270" w:rsidRPr="0003315F" w:rsidTr="00D02270">
        <w:trPr>
          <w:trHeight w:val="2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Муниципалитет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Отклонение 2018 от 2016 (+;-)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2018 от 2018, %</w:t>
            </w:r>
          </w:p>
        </w:tc>
      </w:tr>
      <w:tr w:rsidR="00D02270" w:rsidRPr="0003315F" w:rsidTr="00D02270">
        <w:trPr>
          <w:trHeight w:val="20"/>
        </w:trPr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sz w:val="22"/>
                <w:lang w:eastAsia="ru-RU"/>
              </w:rPr>
              <w:t>Объем инвестиций в основной кап</w:t>
            </w:r>
            <w:r w:rsidRPr="0003315F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03315F">
              <w:rPr>
                <w:rFonts w:eastAsia="Times New Roman" w:cs="Times New Roman"/>
                <w:sz w:val="22"/>
                <w:lang w:eastAsia="ru-RU"/>
              </w:rPr>
              <w:t>тал, тыс. руб.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sz w:val="22"/>
              </w:rPr>
            </w:pPr>
            <w:r>
              <w:rPr>
                <w:sz w:val="22"/>
              </w:rPr>
              <w:t>84700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D02270" w:rsidP="0003315F">
            <w:pPr>
              <w:spacing w:line="240" w:lineRule="auto"/>
              <w:ind w:firstLine="9"/>
              <w:jc w:val="center"/>
              <w:rPr>
                <w:sz w:val="22"/>
              </w:rPr>
            </w:pPr>
            <w:r>
              <w:rPr>
                <w:sz w:val="22"/>
              </w:rPr>
              <w:t>72700,0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sz w:val="22"/>
              </w:rPr>
            </w:pPr>
            <w:r>
              <w:rPr>
                <w:sz w:val="22"/>
              </w:rPr>
              <w:t>94400,0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11,45</w:t>
            </w:r>
          </w:p>
        </w:tc>
      </w:tr>
      <w:tr w:rsidR="00D02270" w:rsidRPr="0003315F" w:rsidTr="00D02270">
        <w:trPr>
          <w:trHeight w:val="20"/>
        </w:trPr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214231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307392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242884,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28653,00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13,37</w:t>
            </w:r>
          </w:p>
        </w:tc>
      </w:tr>
      <w:tr w:rsidR="00D02270" w:rsidRPr="0003315F" w:rsidTr="00D02270">
        <w:trPr>
          <w:trHeight w:val="20"/>
        </w:trPr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Численность нас</w:t>
            </w: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ления, человек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2611,00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-63,00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-2,36</w:t>
            </w:r>
          </w:p>
        </w:tc>
      </w:tr>
      <w:tr w:rsidR="00D02270" w:rsidRPr="0003315F" w:rsidTr="00D02270">
        <w:trPr>
          <w:trHeight w:val="20"/>
        </w:trPr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16600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D02270" w:rsidRDefault="00D02270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16300,0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16000,0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-600,00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-3,61</w:t>
            </w:r>
          </w:p>
        </w:tc>
      </w:tr>
      <w:tr w:rsidR="00D02270" w:rsidRPr="0003315F" w:rsidTr="00D02270">
        <w:trPr>
          <w:trHeight w:val="20"/>
        </w:trPr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инвестиций в основной капитал в расчете на душу населения, тыс. руб./чел.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36,15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4,48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14,14</w:t>
            </w:r>
          </w:p>
        </w:tc>
      </w:tr>
      <w:tr w:rsidR="00D02270" w:rsidRPr="0003315F" w:rsidTr="00D02270">
        <w:trPr>
          <w:trHeight w:val="20"/>
        </w:trPr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Pr="0003315F" w:rsidRDefault="0003315F" w:rsidP="00033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03315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2,27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5F" w:rsidRDefault="0003315F" w:rsidP="0003315F">
            <w:pPr>
              <w:spacing w:line="240" w:lineRule="auto"/>
              <w:ind w:firstLine="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17,63</w:t>
            </w:r>
          </w:p>
        </w:tc>
      </w:tr>
    </w:tbl>
    <w:p w:rsidR="0003315F" w:rsidRDefault="006A177A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Рост инвестиций в основной капитал в Никольском 1-ом сельском поселении за пер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од с 2016 года по 2018 год составил почти 10 млн. руб. или более 11%. Что меньше темпа 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 инвестиций в целом по </w:t>
      </w:r>
      <w:proofErr w:type="spellStart"/>
      <w:r>
        <w:rPr>
          <w:sz w:val="24"/>
          <w:szCs w:val="24"/>
        </w:rPr>
        <w:t>Воробъевскому</w:t>
      </w:r>
      <w:proofErr w:type="spellEnd"/>
      <w:r>
        <w:rPr>
          <w:sz w:val="24"/>
          <w:szCs w:val="24"/>
        </w:rPr>
        <w:t xml:space="preserve"> району (13%). 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треть этого роста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шлась на Никольское 1-ое сельское поселение.</w:t>
      </w:r>
    </w:p>
    <w:p w:rsidR="006A177A" w:rsidRDefault="006A177A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Статистика объема инвестиций в основной капитал в расчете на душу населения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ворит о том, что инвестиционная активность в Никольском 1-ом сельском поселении </w:t>
      </w:r>
      <w:proofErr w:type="gramStart"/>
      <w:r>
        <w:rPr>
          <w:sz w:val="24"/>
          <w:szCs w:val="24"/>
        </w:rPr>
        <w:t>выше</w:t>
      </w:r>
      <w:proofErr w:type="gramEnd"/>
      <w:r>
        <w:rPr>
          <w:sz w:val="24"/>
          <w:szCs w:val="24"/>
        </w:rPr>
        <w:t xml:space="preserve"> чем в среднем по </w:t>
      </w:r>
      <w:proofErr w:type="spellStart"/>
      <w:r>
        <w:rPr>
          <w:sz w:val="24"/>
          <w:szCs w:val="24"/>
        </w:rPr>
        <w:t>Воробъе</w:t>
      </w:r>
      <w:r w:rsidR="002208BE">
        <w:rPr>
          <w:sz w:val="24"/>
          <w:szCs w:val="24"/>
        </w:rPr>
        <w:t>вскому</w:t>
      </w:r>
      <w:proofErr w:type="spellEnd"/>
      <w:r w:rsidR="002208BE">
        <w:rPr>
          <w:sz w:val="24"/>
          <w:szCs w:val="24"/>
        </w:rPr>
        <w:t xml:space="preserve"> району. Так в Никольском 1-ом на душу населения прих</w:t>
      </w:r>
      <w:r w:rsidR="002208BE">
        <w:rPr>
          <w:sz w:val="24"/>
          <w:szCs w:val="24"/>
        </w:rPr>
        <w:t>о</w:t>
      </w:r>
      <w:r w:rsidR="002208BE">
        <w:rPr>
          <w:sz w:val="24"/>
          <w:szCs w:val="24"/>
        </w:rPr>
        <w:t>дилось в 2018 году 36 тыс. руб. инвестиций, а в среднем по району только – 15 тыс. руб.</w:t>
      </w:r>
    </w:p>
    <w:p w:rsidR="0003315F" w:rsidRDefault="00D02270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Оборот розничный торговли в муниципальном районе показывает деловую акти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ность муниципалитета. </w:t>
      </w:r>
    </w:p>
    <w:p w:rsidR="00B42362" w:rsidRPr="00B42362" w:rsidRDefault="002208BE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Таблица 11 – Анализ тенденций </w:t>
      </w:r>
      <w:r w:rsidR="00351426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 xml:space="preserve">розничной торговли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085"/>
        <w:gridCol w:w="1041"/>
        <w:gridCol w:w="1041"/>
        <w:gridCol w:w="1041"/>
        <w:gridCol w:w="1347"/>
        <w:gridCol w:w="1347"/>
      </w:tblGrid>
      <w:tr w:rsidR="002208BE" w:rsidRPr="002208BE" w:rsidTr="002208BE">
        <w:trPr>
          <w:trHeight w:val="1200"/>
        </w:trPr>
        <w:tc>
          <w:tcPr>
            <w:tcW w:w="990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Муниципалитет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Отклонение 2018 от 2016 (+;-)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Отклонение 2018 от 2018, %</w:t>
            </w:r>
          </w:p>
        </w:tc>
      </w:tr>
      <w:tr w:rsidR="002208BE" w:rsidRPr="002208BE" w:rsidTr="002208BE">
        <w:trPr>
          <w:trHeight w:val="600"/>
        </w:trPr>
        <w:tc>
          <w:tcPr>
            <w:tcW w:w="990" w:type="pct"/>
            <w:vMerge w:val="restart"/>
            <w:shd w:val="clear" w:color="auto" w:fill="auto"/>
            <w:vAlign w:val="center"/>
            <w:hideMark/>
          </w:tcPr>
          <w:p w:rsidR="002208BE" w:rsidRPr="002208BE" w:rsidRDefault="002208BE" w:rsidP="00D022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sz w:val="22"/>
                <w:lang w:eastAsia="ru-RU"/>
              </w:rPr>
              <w:t>Оборот розни</w:t>
            </w:r>
            <w:r w:rsidRPr="002208BE">
              <w:rPr>
                <w:rFonts w:eastAsia="Times New Roman" w:cs="Times New Roman"/>
                <w:sz w:val="22"/>
                <w:lang w:eastAsia="ru-RU"/>
              </w:rPr>
              <w:t>ч</w:t>
            </w:r>
            <w:r w:rsidRPr="002208BE">
              <w:rPr>
                <w:rFonts w:eastAsia="Times New Roman" w:cs="Times New Roman"/>
                <w:sz w:val="22"/>
                <w:lang w:eastAsia="ru-RU"/>
              </w:rPr>
              <w:t xml:space="preserve">ной торговли, </w:t>
            </w:r>
            <w:r w:rsidR="00D02270"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 w:rsidR="00D02270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2208BE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proofErr w:type="gramEnd"/>
            <w:r w:rsidRPr="002208BE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sz w:val="22"/>
                <w:lang w:eastAsia="ru-RU"/>
              </w:rPr>
              <w:t>68100,00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sz w:val="22"/>
                <w:lang w:eastAsia="ru-RU"/>
              </w:rPr>
              <w:t>72100,00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sz w:val="22"/>
                <w:lang w:eastAsia="ru-RU"/>
              </w:rPr>
              <w:t>80600,00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12500,00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18,36</w:t>
            </w:r>
          </w:p>
        </w:tc>
      </w:tr>
      <w:tr w:rsidR="002208BE" w:rsidRPr="002208BE" w:rsidTr="002208BE">
        <w:trPr>
          <w:trHeight w:val="300"/>
        </w:trPr>
        <w:tc>
          <w:tcPr>
            <w:tcW w:w="990" w:type="pct"/>
            <w:vMerge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233193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224947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286097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52904,00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22,69</w:t>
            </w:r>
          </w:p>
        </w:tc>
      </w:tr>
      <w:tr w:rsidR="002208BE" w:rsidRPr="002208BE" w:rsidTr="002208BE">
        <w:trPr>
          <w:trHeight w:val="300"/>
        </w:trPr>
        <w:tc>
          <w:tcPr>
            <w:tcW w:w="990" w:type="pct"/>
            <w:vMerge w:val="restar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Численность населения, чел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век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2674,00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2610,00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2611,00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-63,00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-2,36</w:t>
            </w:r>
          </w:p>
        </w:tc>
      </w:tr>
      <w:tr w:rsidR="002208BE" w:rsidRPr="002208BE" w:rsidTr="002208BE">
        <w:trPr>
          <w:trHeight w:val="300"/>
        </w:trPr>
        <w:tc>
          <w:tcPr>
            <w:tcW w:w="990" w:type="pct"/>
            <w:vMerge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16600,00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16300,00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16000,00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-600,00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-3,61</w:t>
            </w:r>
          </w:p>
        </w:tc>
      </w:tr>
      <w:tr w:rsidR="002208BE" w:rsidRPr="002208BE" w:rsidTr="002208BE">
        <w:trPr>
          <w:trHeight w:val="300"/>
        </w:trPr>
        <w:tc>
          <w:tcPr>
            <w:tcW w:w="990" w:type="pct"/>
            <w:vMerge w:val="restar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Оборот розни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ч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ной торговли в расчете на душу населения, тыс. руб.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25,47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27,62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30,87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5,40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21,21</w:t>
            </w:r>
          </w:p>
        </w:tc>
      </w:tr>
      <w:tr w:rsidR="002208BE" w:rsidRPr="002208BE" w:rsidTr="002208BE">
        <w:trPr>
          <w:trHeight w:val="300"/>
        </w:trPr>
        <w:tc>
          <w:tcPr>
            <w:tcW w:w="990" w:type="pct"/>
            <w:vMerge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14,05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13,80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17,88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3,83</w:t>
            </w:r>
          </w:p>
        </w:tc>
        <w:tc>
          <w:tcPr>
            <w:tcW w:w="683" w:type="pct"/>
            <w:shd w:val="clear" w:color="auto" w:fill="auto"/>
            <w:vAlign w:val="center"/>
            <w:hideMark/>
          </w:tcPr>
          <w:p w:rsidR="002208BE" w:rsidRPr="002208BE" w:rsidRDefault="002208BE" w:rsidP="002208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208BE">
              <w:rPr>
                <w:rFonts w:eastAsia="Times New Roman" w:cs="Times New Roman"/>
                <w:color w:val="000000"/>
                <w:sz w:val="22"/>
                <w:lang w:eastAsia="ru-RU"/>
              </w:rPr>
              <w:t>27,29</w:t>
            </w:r>
          </w:p>
        </w:tc>
      </w:tr>
    </w:tbl>
    <w:p w:rsidR="00B42362" w:rsidRPr="00B42362" w:rsidRDefault="00D02270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Рост оборота розничной торговли в Никольском 1-ом сельском поселении за период с 2016 года по 2018 год составил 12500 тыс. руб., или 18%. В этот же период в целом в </w:t>
      </w:r>
      <w:proofErr w:type="spellStart"/>
      <w:r>
        <w:rPr>
          <w:sz w:val="24"/>
          <w:szCs w:val="24"/>
        </w:rPr>
        <w:t>Вор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бъевскому</w:t>
      </w:r>
      <w:proofErr w:type="spellEnd"/>
      <w:r>
        <w:rPr>
          <w:sz w:val="24"/>
          <w:szCs w:val="24"/>
        </w:rPr>
        <w:t xml:space="preserve"> районе рост составил 52904 тыс. руб., или 22%.</w:t>
      </w:r>
    </w:p>
    <w:p w:rsidR="00B42362" w:rsidRPr="00B42362" w:rsidRDefault="00D02270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Расчеты торгового оборота на душу населения показали, что в Никольском 1-ом сел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ском поселении на 1 жителя приходится в2018 году 30,87 тыс. руб. оборота. В целом по </w:t>
      </w:r>
      <w:proofErr w:type="spellStart"/>
      <w:r>
        <w:rPr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робъевскому</w:t>
      </w:r>
      <w:proofErr w:type="spellEnd"/>
      <w:r>
        <w:rPr>
          <w:sz w:val="24"/>
          <w:szCs w:val="24"/>
        </w:rPr>
        <w:t xml:space="preserve"> району в 2018 году на каждого жителя приходилось 18 тыс. руб. оборота ро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ничной торговли. На Никольское 1-ое сельское поселение приходится около 30% всего 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гового оборота </w:t>
      </w:r>
      <w:proofErr w:type="spellStart"/>
      <w:r>
        <w:rPr>
          <w:sz w:val="24"/>
          <w:szCs w:val="24"/>
        </w:rPr>
        <w:t>Воробъевского</w:t>
      </w:r>
      <w:proofErr w:type="spellEnd"/>
      <w:r>
        <w:rPr>
          <w:sz w:val="24"/>
          <w:szCs w:val="24"/>
        </w:rPr>
        <w:t xml:space="preserve"> района.</w:t>
      </w:r>
    </w:p>
    <w:p w:rsidR="0064218C" w:rsidRDefault="009A0789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Промышленный потенциал и тенденции развития сельскохозяйственного произво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ства определяют экономическую основу социально-экономического развития муниципалит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та. </w:t>
      </w:r>
      <w:proofErr w:type="gramStart"/>
      <w:r>
        <w:rPr>
          <w:sz w:val="24"/>
          <w:szCs w:val="24"/>
        </w:rPr>
        <w:t xml:space="preserve">Учитывая аграрный характер Никольского 1-го сельского поселения и </w:t>
      </w:r>
      <w:proofErr w:type="spellStart"/>
      <w:r>
        <w:rPr>
          <w:sz w:val="24"/>
          <w:szCs w:val="24"/>
        </w:rPr>
        <w:t>Воробъевского</w:t>
      </w:r>
      <w:proofErr w:type="spellEnd"/>
      <w:r>
        <w:rPr>
          <w:sz w:val="24"/>
          <w:szCs w:val="24"/>
        </w:rPr>
        <w:t xml:space="preserve"> района в целом развитие сельского хозяйства основа преобразований, а</w:t>
      </w:r>
      <w:proofErr w:type="gramEnd"/>
      <w:r>
        <w:rPr>
          <w:sz w:val="24"/>
          <w:szCs w:val="24"/>
        </w:rPr>
        <w:t xml:space="preserve"> в промышленности сосредоточены значительные резервы роста.</w:t>
      </w:r>
    </w:p>
    <w:p w:rsidR="00BC5BCD" w:rsidRDefault="00351426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64218C">
        <w:rPr>
          <w:sz w:val="24"/>
          <w:szCs w:val="24"/>
        </w:rPr>
        <w:t>2</w:t>
      </w:r>
      <w:r>
        <w:rPr>
          <w:sz w:val="24"/>
          <w:szCs w:val="24"/>
        </w:rPr>
        <w:t xml:space="preserve"> – Анализ тенденций развития промышленного </w:t>
      </w:r>
      <w:r w:rsidR="0064218C">
        <w:rPr>
          <w:sz w:val="24"/>
          <w:szCs w:val="24"/>
        </w:rPr>
        <w:t xml:space="preserve">и сельскохозяйственного </w:t>
      </w:r>
      <w:r>
        <w:rPr>
          <w:sz w:val="24"/>
          <w:szCs w:val="24"/>
        </w:rPr>
        <w:t xml:space="preserve">производства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65"/>
        <w:gridCol w:w="2164"/>
        <w:gridCol w:w="1041"/>
        <w:gridCol w:w="1236"/>
        <w:gridCol w:w="956"/>
        <w:gridCol w:w="1346"/>
        <w:gridCol w:w="1346"/>
      </w:tblGrid>
      <w:tr w:rsidR="0064218C" w:rsidRPr="0064218C" w:rsidTr="0064218C">
        <w:trPr>
          <w:trHeight w:val="20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Муниципалитет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ние 2018 от 2016 (+;-)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ние 2018 от 2018, %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Объем пр</w:t>
            </w:r>
            <w:r w:rsidRPr="0064218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4218C">
              <w:rPr>
                <w:rFonts w:eastAsia="Times New Roman" w:cs="Times New Roman"/>
                <w:sz w:val="22"/>
                <w:lang w:eastAsia="ru-RU"/>
              </w:rPr>
              <w:t>мышленного производства, млн. руб.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3000,00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10500,00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5200,00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2200,00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73,33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205106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359241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15012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-190094,00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-92,68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Объем с/х пр</w:t>
            </w:r>
            <w:r w:rsidRPr="0064218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4218C">
              <w:rPr>
                <w:rFonts w:eastAsia="Times New Roman" w:cs="Times New Roman"/>
                <w:sz w:val="22"/>
                <w:lang w:eastAsia="ru-RU"/>
              </w:rPr>
              <w:t>изводства, тыс. руб.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B844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926</w:t>
            </w:r>
            <w:r w:rsidR="00B844B1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B844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41100</w:t>
            </w:r>
            <w:r w:rsidR="00B844B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B844B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52360</w:t>
            </w:r>
            <w:r w:rsidR="00B844B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8264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-40270</w:t>
            </w:r>
            <w:r w:rsidR="00826437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-43,47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220920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622068,93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640731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419811,00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190,03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Численность населения, ч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ловек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2674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2610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2611,00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-63,00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-2,36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16600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16300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-600,00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-3,61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Объем пр</w:t>
            </w:r>
            <w:r w:rsidRPr="0064218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4218C">
              <w:rPr>
                <w:rFonts w:eastAsia="Times New Roman" w:cs="Times New Roman"/>
                <w:sz w:val="22"/>
                <w:lang w:eastAsia="ru-RU"/>
              </w:rPr>
              <w:t>мышленного производства в расчете на душу населения, млн. руб.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1,12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4,02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1,99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0,87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77,52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12,36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22,04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0,94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-11,42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-92,41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sz w:val="22"/>
                <w:lang w:eastAsia="ru-RU"/>
              </w:rPr>
              <w:t>Объем с/х пр</w:t>
            </w:r>
            <w:r w:rsidRPr="0064218C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64218C">
              <w:rPr>
                <w:rFonts w:eastAsia="Times New Roman" w:cs="Times New Roman"/>
                <w:sz w:val="22"/>
                <w:lang w:eastAsia="ru-RU"/>
              </w:rPr>
              <w:t>изводства в расчете на душу населения, тыс. руб.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Никольское 1-е сельское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  <w:r w:rsidR="001E5E1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  <w:r w:rsidR="001E5E1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  <w:r w:rsidR="001E5E1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1E5E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-15</w:t>
            </w:r>
            <w:r w:rsidR="001E5E1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-42,11</w:t>
            </w:r>
          </w:p>
        </w:tc>
      </w:tr>
      <w:tr w:rsidR="0064218C" w:rsidRPr="0064218C" w:rsidTr="0064218C">
        <w:trPr>
          <w:trHeight w:val="20"/>
        </w:trPr>
        <w:tc>
          <w:tcPr>
            <w:tcW w:w="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 целом в </w:t>
            </w:r>
            <w:proofErr w:type="spellStart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Вороб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ъ</w:t>
            </w: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евском</w:t>
            </w:r>
            <w:proofErr w:type="spellEnd"/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13,31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38,16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40,05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26,74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18C" w:rsidRPr="0064218C" w:rsidRDefault="0064218C" w:rsidP="0064218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4218C">
              <w:rPr>
                <w:rFonts w:eastAsia="Times New Roman" w:cs="Times New Roman"/>
                <w:color w:val="000000"/>
                <w:sz w:val="22"/>
                <w:lang w:eastAsia="ru-RU"/>
              </w:rPr>
              <w:t>200,90</w:t>
            </w:r>
          </w:p>
        </w:tc>
      </w:tr>
    </w:tbl>
    <w:p w:rsidR="0064218C" w:rsidRDefault="00B844B1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промышленного производства в Никольском 1-ом сельском поселении в 2018 году был на 73% больше чем в 2016 году, что объясняется эффектом низкой базы. По сра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нению с 2017 годом произошел спад этого показателя в 2 раза. В целом по </w:t>
      </w:r>
      <w:proofErr w:type="spellStart"/>
      <w:r>
        <w:rPr>
          <w:sz w:val="24"/>
          <w:szCs w:val="24"/>
        </w:rPr>
        <w:t>Воробъевскому</w:t>
      </w:r>
      <w:proofErr w:type="spellEnd"/>
      <w:r>
        <w:rPr>
          <w:sz w:val="24"/>
          <w:szCs w:val="24"/>
        </w:rPr>
        <w:t xml:space="preserve"> району наблюдается такая же тенденция. В 2017 году объем промышленного производства был максимальным и </w:t>
      </w:r>
      <w:r w:rsidR="006B63F1">
        <w:rPr>
          <w:sz w:val="24"/>
          <w:szCs w:val="24"/>
        </w:rPr>
        <w:t>составил</w:t>
      </w:r>
      <w:r>
        <w:rPr>
          <w:sz w:val="24"/>
          <w:szCs w:val="24"/>
        </w:rPr>
        <w:t xml:space="preserve"> 359241 тыс. руб., что на 150 млн. больше чем в 2016 году, а в 2018 году случилось падение этого показателя до 15012 тыс. руб. или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92%. </w:t>
      </w:r>
    </w:p>
    <w:p w:rsidR="0064218C" w:rsidRDefault="00B844B1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Объем сельскохозяйственного производства в Никольском 1-ом сельском поселении сокращается с 2016 по 2018 год. </w:t>
      </w:r>
      <w:proofErr w:type="gramStart"/>
      <w:r>
        <w:rPr>
          <w:sz w:val="24"/>
          <w:szCs w:val="24"/>
        </w:rPr>
        <w:t>Так, в 2016 году 926300 тыс. руб., а в 2018 этот показатель составил 523600 тыс. руб.</w:t>
      </w:r>
      <w:r w:rsidR="00826437">
        <w:rPr>
          <w:sz w:val="24"/>
          <w:szCs w:val="24"/>
        </w:rPr>
        <w:t>, сокращение составило 402700 тыс. руб. или 43%. В этот же пер</w:t>
      </w:r>
      <w:r w:rsidR="00826437">
        <w:rPr>
          <w:sz w:val="24"/>
          <w:szCs w:val="24"/>
        </w:rPr>
        <w:t>и</w:t>
      </w:r>
      <w:r w:rsidR="00826437">
        <w:rPr>
          <w:sz w:val="24"/>
          <w:szCs w:val="24"/>
        </w:rPr>
        <w:t xml:space="preserve">од в целом по </w:t>
      </w:r>
      <w:proofErr w:type="spellStart"/>
      <w:r w:rsidR="00826437">
        <w:rPr>
          <w:sz w:val="24"/>
          <w:szCs w:val="24"/>
        </w:rPr>
        <w:t>Воробъевскому</w:t>
      </w:r>
      <w:proofErr w:type="spellEnd"/>
      <w:r w:rsidR="00826437">
        <w:rPr>
          <w:sz w:val="24"/>
          <w:szCs w:val="24"/>
        </w:rPr>
        <w:t xml:space="preserve"> району наблюдалась обратная тенденция с 2016 года был рост производства сельскохозяйственного производства (220920 тыс. руб.) на 419811 тыс. руб. (640731 в 2018 году) или 190%.</w:t>
      </w:r>
      <w:proofErr w:type="gramEnd"/>
    </w:p>
    <w:p w:rsidR="0064218C" w:rsidRDefault="0064218C" w:rsidP="00C05B4D">
      <w:pPr>
        <w:spacing w:line="240" w:lineRule="auto"/>
        <w:rPr>
          <w:sz w:val="24"/>
          <w:szCs w:val="24"/>
        </w:rPr>
      </w:pPr>
    </w:p>
    <w:p w:rsidR="0064218C" w:rsidRDefault="001E5E10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Таблица 13 – Место Никольского 1-го сельского поселения в </w:t>
      </w:r>
      <w:proofErr w:type="spellStart"/>
      <w:r>
        <w:rPr>
          <w:sz w:val="24"/>
          <w:szCs w:val="24"/>
        </w:rPr>
        <w:t>Воробъевском</w:t>
      </w:r>
      <w:proofErr w:type="spellEnd"/>
      <w:r>
        <w:rPr>
          <w:sz w:val="24"/>
          <w:szCs w:val="24"/>
        </w:rPr>
        <w:t xml:space="preserve">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пальном районе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1275"/>
        <w:gridCol w:w="1419"/>
        <w:gridCol w:w="851"/>
        <w:gridCol w:w="1419"/>
        <w:gridCol w:w="995"/>
        <w:gridCol w:w="1376"/>
      </w:tblGrid>
      <w:tr w:rsidR="00585DEC" w:rsidRPr="00585DEC" w:rsidTr="000B2358">
        <w:trPr>
          <w:trHeight w:val="20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</w:tr>
      <w:tr w:rsidR="00585DEC" w:rsidRPr="00585DEC" w:rsidTr="000B2358">
        <w:trPr>
          <w:trHeight w:val="20"/>
        </w:trPr>
        <w:tc>
          <w:tcPr>
            <w:tcW w:w="1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доля в </w:t>
            </w:r>
            <w:proofErr w:type="spellStart"/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робъевском</w:t>
            </w:r>
            <w:proofErr w:type="spellEnd"/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доля в </w:t>
            </w:r>
            <w:proofErr w:type="spellStart"/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робъевском</w:t>
            </w:r>
            <w:proofErr w:type="spellEnd"/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DEC" w:rsidRPr="00585DEC" w:rsidRDefault="00585DEC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доля в </w:t>
            </w:r>
            <w:proofErr w:type="spellStart"/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>робъевском</w:t>
            </w:r>
            <w:proofErr w:type="spellEnd"/>
            <w:r w:rsidRPr="00585DE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районе</w:t>
            </w:r>
          </w:p>
        </w:tc>
      </w:tr>
      <w:tr w:rsidR="001E5E10" w:rsidRPr="00585DEC" w:rsidTr="000B2358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Численность населения, чел.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10" w:rsidRPr="001E5E10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5E10">
              <w:rPr>
                <w:rFonts w:eastAsia="Times New Roman" w:cs="Times New Roman"/>
                <w:sz w:val="22"/>
                <w:lang w:eastAsia="ru-RU"/>
              </w:rPr>
              <w:t>2674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10" w:rsidRPr="001E5E10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5E10">
              <w:rPr>
                <w:rFonts w:eastAsia="Times New Roman" w:cs="Times New Roman"/>
                <w:sz w:val="22"/>
                <w:lang w:eastAsia="ru-RU"/>
              </w:rPr>
              <w:t>16,1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10" w:rsidRPr="001E5E10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5E10">
              <w:rPr>
                <w:rFonts w:eastAsia="Times New Roman" w:cs="Times New Roman"/>
                <w:sz w:val="22"/>
                <w:lang w:eastAsia="ru-RU"/>
              </w:rPr>
              <w:t>2610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10" w:rsidRPr="001E5E10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5E10">
              <w:rPr>
                <w:rFonts w:eastAsia="Times New Roman" w:cs="Times New Roman"/>
                <w:sz w:val="22"/>
                <w:lang w:eastAsia="ru-RU"/>
              </w:rPr>
              <w:t>16,1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5E10">
              <w:rPr>
                <w:rFonts w:eastAsia="Times New Roman" w:cs="Times New Roman"/>
                <w:sz w:val="22"/>
                <w:lang w:eastAsia="ru-RU"/>
              </w:rPr>
              <w:t>2611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10" w:rsidRPr="001E5E10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E5E10">
              <w:rPr>
                <w:rFonts w:eastAsia="Times New Roman" w:cs="Times New Roman"/>
                <w:sz w:val="22"/>
                <w:lang w:eastAsia="ru-RU"/>
              </w:rPr>
              <w:t>16,3</w:t>
            </w:r>
          </w:p>
        </w:tc>
      </w:tr>
      <w:tr w:rsidR="001E5E10" w:rsidRPr="00585DEC" w:rsidTr="000B2358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lastRenderedPageBreak/>
              <w:t>Объем инвестиций в основной капитал, тыс.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84700,00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39,54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72700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23,65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94400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38,87</w:t>
            </w:r>
          </w:p>
        </w:tc>
      </w:tr>
      <w:tr w:rsidR="001E5E10" w:rsidRPr="00585DEC" w:rsidTr="000B2358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Оборот розничной то</w:t>
            </w:r>
            <w:r w:rsidRPr="00585DEC">
              <w:rPr>
                <w:rFonts w:eastAsia="Times New Roman" w:cs="Times New Roman"/>
                <w:sz w:val="22"/>
                <w:lang w:eastAsia="ru-RU"/>
              </w:rPr>
              <w:t>р</w:t>
            </w:r>
            <w:r w:rsidRPr="00585DEC">
              <w:rPr>
                <w:rFonts w:eastAsia="Times New Roman" w:cs="Times New Roman"/>
                <w:sz w:val="22"/>
                <w:lang w:eastAsia="ru-RU"/>
              </w:rPr>
              <w:t>говли, млн.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68100,00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29,20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72100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32,05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80600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28,17</w:t>
            </w:r>
          </w:p>
        </w:tc>
      </w:tr>
      <w:tr w:rsidR="001E5E10" w:rsidRPr="00585DEC" w:rsidTr="000B2358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Объем промышленного производства, млн. руб.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3000,00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1,46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10500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2,92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5200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34,64</w:t>
            </w:r>
          </w:p>
        </w:tc>
      </w:tr>
      <w:tr w:rsidR="001E5E10" w:rsidRPr="00585DEC" w:rsidTr="000B2358">
        <w:trPr>
          <w:trHeight w:val="20"/>
        </w:trPr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Объем жилищного строительства, тыс. кв. м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0,23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13,65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0,26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8,90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0,53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10" w:rsidRPr="00585DEC" w:rsidRDefault="001E5E10" w:rsidP="000B23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85DEC">
              <w:rPr>
                <w:rFonts w:eastAsia="Times New Roman" w:cs="Times New Roman"/>
                <w:sz w:val="22"/>
                <w:lang w:eastAsia="ru-RU"/>
              </w:rPr>
              <w:t>16,06</w:t>
            </w:r>
          </w:p>
        </w:tc>
      </w:tr>
    </w:tbl>
    <w:p w:rsidR="0064218C" w:rsidRDefault="000B2358" w:rsidP="00C05B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 территории Никольского 1-го сельского поселения проживает в 2018 году 2611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ловек, что составляет 16,3% от всего населения </w:t>
      </w:r>
      <w:proofErr w:type="spellStart"/>
      <w:r>
        <w:rPr>
          <w:sz w:val="24"/>
          <w:szCs w:val="24"/>
        </w:rPr>
        <w:t>Воробъевского</w:t>
      </w:r>
      <w:proofErr w:type="spellEnd"/>
      <w:r>
        <w:rPr>
          <w:sz w:val="24"/>
          <w:szCs w:val="24"/>
        </w:rPr>
        <w:t xml:space="preserve"> района. Около 40% всех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вестиций </w:t>
      </w:r>
      <w:proofErr w:type="spellStart"/>
      <w:r>
        <w:rPr>
          <w:sz w:val="24"/>
          <w:szCs w:val="24"/>
        </w:rPr>
        <w:t>Воробъевского</w:t>
      </w:r>
      <w:proofErr w:type="spellEnd"/>
      <w:r>
        <w:rPr>
          <w:sz w:val="24"/>
          <w:szCs w:val="24"/>
        </w:rPr>
        <w:t xml:space="preserve"> района осуществляются на территории Никольского 1-го сельского поселения, около 30% всего торгового оборота приходится на этот муниципалитет. 16% строящихся жилых домов в </w:t>
      </w:r>
      <w:proofErr w:type="spellStart"/>
      <w:r>
        <w:rPr>
          <w:sz w:val="24"/>
          <w:szCs w:val="24"/>
        </w:rPr>
        <w:t>Воробъевском</w:t>
      </w:r>
      <w:proofErr w:type="spellEnd"/>
      <w:r>
        <w:rPr>
          <w:sz w:val="24"/>
          <w:szCs w:val="24"/>
        </w:rPr>
        <w:t xml:space="preserve"> муниципальном районе строятся на территории Никольского 1-го сельского поселения.</w:t>
      </w:r>
    </w:p>
    <w:p w:rsidR="000B2358" w:rsidRDefault="000B2358">
      <w:r>
        <w:br w:type="page"/>
      </w:r>
    </w:p>
    <w:p w:rsidR="000B2358" w:rsidRPr="000B2358" w:rsidRDefault="000B2358" w:rsidP="00D73FA7">
      <w:pPr>
        <w:pStyle w:val="2"/>
      </w:pPr>
      <w:bookmarkStart w:id="7" w:name="_Toc518866865"/>
      <w:bookmarkStart w:id="8" w:name="_Toc26172528"/>
      <w:r>
        <w:lastRenderedPageBreak/>
        <w:t xml:space="preserve">1.3 </w:t>
      </w:r>
      <w:r w:rsidRPr="000B2358">
        <w:t>Результаты исследования экспертного мнения представителей населения, предпринимателей, органов власти, общественных организ</w:t>
      </w:r>
      <w:r w:rsidRPr="000B2358">
        <w:t>а</w:t>
      </w:r>
      <w:r w:rsidRPr="000B2358">
        <w:t>ций по вопросам социально-экономического развития муниципального образования</w:t>
      </w:r>
      <w:bookmarkEnd w:id="7"/>
      <w:bookmarkEnd w:id="8"/>
    </w:p>
    <w:p w:rsidR="00950247" w:rsidRPr="003A6EB0" w:rsidRDefault="00950247" w:rsidP="0095024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Theme="majorEastAsia" w:cs="Times New Roman"/>
          <w:sz w:val="24"/>
          <w:szCs w:val="28"/>
          <w:lang w:eastAsia="ru-RU"/>
        </w:rPr>
      </w:pPr>
      <w:r w:rsidRPr="003A6EB0">
        <w:rPr>
          <w:rFonts w:eastAsiaTheme="majorEastAsia" w:cs="Times New Roman"/>
          <w:sz w:val="24"/>
          <w:szCs w:val="28"/>
          <w:lang w:eastAsia="ru-RU"/>
        </w:rPr>
        <w:t>Исследования экспертного мнения представителей населения, предпринимателей, о</w:t>
      </w:r>
      <w:r w:rsidRPr="003A6EB0">
        <w:rPr>
          <w:rFonts w:eastAsiaTheme="majorEastAsia" w:cs="Times New Roman"/>
          <w:sz w:val="24"/>
          <w:szCs w:val="28"/>
          <w:lang w:eastAsia="ru-RU"/>
        </w:rPr>
        <w:t>р</w:t>
      </w:r>
      <w:r w:rsidRPr="003A6EB0">
        <w:rPr>
          <w:rFonts w:eastAsiaTheme="majorEastAsia" w:cs="Times New Roman"/>
          <w:sz w:val="24"/>
          <w:szCs w:val="28"/>
          <w:lang w:eastAsia="ru-RU"/>
        </w:rPr>
        <w:t>ганов власти, общественных организаций по вопросам социально-экономического развития муниципального образования проводилось на основе метода анкетирования. Данный метод используется в целях выявления степени удовлетворенности населения качеством пред</w:t>
      </w:r>
      <w:r w:rsidRPr="003A6EB0">
        <w:rPr>
          <w:rFonts w:eastAsiaTheme="majorEastAsia" w:cs="Times New Roman"/>
          <w:sz w:val="24"/>
          <w:szCs w:val="28"/>
          <w:lang w:eastAsia="ru-RU"/>
        </w:rPr>
        <w:t>о</w:t>
      </w:r>
      <w:r w:rsidRPr="003A6EB0">
        <w:rPr>
          <w:rFonts w:eastAsiaTheme="majorEastAsia" w:cs="Times New Roman"/>
          <w:sz w:val="24"/>
          <w:szCs w:val="28"/>
          <w:lang w:eastAsia="ru-RU"/>
        </w:rPr>
        <w:t>ставления муниципальных услуг, уровнем развития инфраструктуры в муниципалитете, в</w:t>
      </w:r>
      <w:r w:rsidRPr="003A6EB0">
        <w:rPr>
          <w:rFonts w:eastAsiaTheme="majorEastAsia" w:cs="Times New Roman"/>
          <w:sz w:val="24"/>
          <w:szCs w:val="28"/>
          <w:lang w:eastAsia="ru-RU"/>
        </w:rPr>
        <w:t>ы</w:t>
      </w:r>
      <w:r w:rsidRPr="003A6EB0">
        <w:rPr>
          <w:rFonts w:eastAsiaTheme="majorEastAsia" w:cs="Times New Roman"/>
          <w:sz w:val="24"/>
          <w:szCs w:val="28"/>
          <w:lang w:eastAsia="ru-RU"/>
        </w:rPr>
        <w:t>явления проблем экономического и социального характера.</w:t>
      </w:r>
    </w:p>
    <w:p w:rsidR="005619BC" w:rsidRDefault="00950247" w:rsidP="00950247">
      <w:pPr>
        <w:spacing w:line="240" w:lineRule="auto"/>
        <w:rPr>
          <w:rFonts w:eastAsiaTheme="majorEastAsia" w:cs="Times New Roman"/>
          <w:bCs/>
          <w:sz w:val="24"/>
          <w:szCs w:val="24"/>
          <w:lang w:eastAsia="ru-RU"/>
        </w:rPr>
      </w:pPr>
      <w:r w:rsidRPr="003A6EB0">
        <w:rPr>
          <w:rFonts w:eastAsiaTheme="majorEastAsia" w:cs="Times New Roman"/>
          <w:bCs/>
          <w:sz w:val="24"/>
          <w:szCs w:val="24"/>
          <w:lang w:eastAsia="ru-RU"/>
        </w:rPr>
        <w:t xml:space="preserve">В анкетировании приняли участие </w:t>
      </w:r>
      <w:r>
        <w:rPr>
          <w:rFonts w:eastAsiaTheme="majorEastAsia" w:cs="Times New Roman"/>
          <w:bCs/>
          <w:sz w:val="24"/>
          <w:szCs w:val="24"/>
          <w:lang w:eastAsia="ru-RU"/>
        </w:rPr>
        <w:t>16</w:t>
      </w:r>
      <w:r w:rsidRPr="003A6EB0">
        <w:rPr>
          <w:rFonts w:eastAsiaTheme="majorEastAsia" w:cs="Times New Roman"/>
          <w:bCs/>
          <w:sz w:val="24"/>
          <w:szCs w:val="24"/>
          <w:lang w:eastAsia="ru-RU"/>
        </w:rPr>
        <w:t xml:space="preserve"> человек, представителей проживающего на те</w:t>
      </w:r>
      <w:r w:rsidRPr="003A6EB0">
        <w:rPr>
          <w:rFonts w:eastAsiaTheme="majorEastAsia" w:cs="Times New Roman"/>
          <w:bCs/>
          <w:sz w:val="24"/>
          <w:szCs w:val="24"/>
          <w:lang w:eastAsia="ru-RU"/>
        </w:rPr>
        <w:t>р</w:t>
      </w:r>
      <w:r w:rsidRPr="003A6EB0">
        <w:rPr>
          <w:rFonts w:eastAsiaTheme="majorEastAsia" w:cs="Times New Roman"/>
          <w:bCs/>
          <w:sz w:val="24"/>
          <w:szCs w:val="24"/>
          <w:lang w:eastAsia="ru-RU"/>
        </w:rPr>
        <w:t xml:space="preserve">ритории </w:t>
      </w:r>
      <w:r>
        <w:rPr>
          <w:rFonts w:eastAsiaTheme="majorEastAsia" w:cs="Times New Roman"/>
          <w:bCs/>
          <w:sz w:val="24"/>
          <w:szCs w:val="24"/>
          <w:lang w:eastAsia="ru-RU"/>
        </w:rPr>
        <w:t>Никольского 1-го сельского поселения</w:t>
      </w:r>
      <w:r w:rsidRPr="003A6EB0">
        <w:rPr>
          <w:rFonts w:eastAsiaTheme="majorEastAsia" w:cs="Times New Roman"/>
          <w:bCs/>
          <w:sz w:val="24"/>
          <w:szCs w:val="24"/>
          <w:lang w:eastAsia="ru-RU"/>
        </w:rPr>
        <w:t xml:space="preserve"> населения, </w:t>
      </w:r>
      <w:r>
        <w:rPr>
          <w:rFonts w:eastAsiaTheme="majorEastAsia" w:cs="Times New Roman"/>
          <w:bCs/>
          <w:sz w:val="24"/>
          <w:szCs w:val="24"/>
          <w:lang w:eastAsia="ru-RU"/>
        </w:rPr>
        <w:t>2</w:t>
      </w:r>
      <w:r w:rsidRPr="003A6EB0">
        <w:rPr>
          <w:rFonts w:eastAsiaTheme="majorEastAsia" w:cs="Times New Roman"/>
          <w:bCs/>
          <w:sz w:val="24"/>
          <w:szCs w:val="24"/>
          <w:lang w:eastAsia="ru-RU"/>
        </w:rPr>
        <w:t xml:space="preserve"> представителя органов местной власти, </w:t>
      </w:r>
      <w:r>
        <w:rPr>
          <w:rFonts w:eastAsiaTheme="majorEastAsia" w:cs="Times New Roman"/>
          <w:bCs/>
          <w:sz w:val="24"/>
          <w:szCs w:val="24"/>
          <w:lang w:eastAsia="ru-RU"/>
        </w:rPr>
        <w:t>7</w:t>
      </w:r>
      <w:r w:rsidRPr="003A6EB0">
        <w:rPr>
          <w:rFonts w:eastAsiaTheme="majorEastAsia" w:cs="Times New Roman"/>
          <w:bCs/>
          <w:sz w:val="24"/>
          <w:szCs w:val="24"/>
          <w:lang w:eastAsia="ru-RU"/>
        </w:rPr>
        <w:t xml:space="preserve"> представителей </w:t>
      </w:r>
      <w:proofErr w:type="gramStart"/>
      <w:r w:rsidRPr="003A6EB0">
        <w:rPr>
          <w:rFonts w:eastAsiaTheme="majorEastAsia" w:cs="Times New Roman"/>
          <w:bCs/>
          <w:sz w:val="24"/>
          <w:szCs w:val="24"/>
          <w:lang w:eastAsia="ru-RU"/>
        </w:rPr>
        <w:t>бизнес-сообщества</w:t>
      </w:r>
      <w:proofErr w:type="gramEnd"/>
      <w:r w:rsidRPr="003A6EB0">
        <w:rPr>
          <w:rFonts w:eastAsiaTheme="majorEastAsia" w:cs="Times New Roman"/>
          <w:bCs/>
          <w:sz w:val="24"/>
          <w:szCs w:val="24"/>
          <w:lang w:eastAsia="ru-RU"/>
        </w:rPr>
        <w:t xml:space="preserve"> муниципалитета.</w:t>
      </w:r>
      <w:r w:rsidR="005619BC" w:rsidRPr="005619BC">
        <w:t xml:space="preserve"> </w:t>
      </w:r>
      <w:r w:rsidR="005619BC" w:rsidRPr="005619BC">
        <w:rPr>
          <w:rFonts w:eastAsiaTheme="majorEastAsia" w:cs="Times New Roman"/>
          <w:bCs/>
          <w:sz w:val="24"/>
          <w:szCs w:val="24"/>
          <w:lang w:eastAsia="ru-RU"/>
        </w:rPr>
        <w:t>Половозрастная структура р</w:t>
      </w:r>
      <w:r w:rsidR="005619BC" w:rsidRPr="005619BC">
        <w:rPr>
          <w:rFonts w:eastAsiaTheme="majorEastAsia" w:cs="Times New Roman"/>
          <w:bCs/>
          <w:sz w:val="24"/>
          <w:szCs w:val="24"/>
          <w:lang w:eastAsia="ru-RU"/>
        </w:rPr>
        <w:t>е</w:t>
      </w:r>
      <w:r w:rsidR="005619BC" w:rsidRPr="005619BC">
        <w:rPr>
          <w:rFonts w:eastAsiaTheme="majorEastAsia" w:cs="Times New Roman"/>
          <w:bCs/>
          <w:sz w:val="24"/>
          <w:szCs w:val="24"/>
          <w:lang w:eastAsia="ru-RU"/>
        </w:rPr>
        <w:t>спондентов представлена в приложении 1.</w:t>
      </w:r>
    </w:p>
    <w:p w:rsidR="007407CD" w:rsidRDefault="00464159" w:rsidP="00464159">
      <w:pPr>
        <w:spacing w:line="240" w:lineRule="auto"/>
        <w:ind w:firstLine="0"/>
        <w:jc w:val="center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9F1A52" wp14:editId="44CCDC37">
            <wp:extent cx="5219700" cy="3462338"/>
            <wp:effectExtent l="0" t="0" r="19050" b="241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07CD" w:rsidRDefault="00464159" w:rsidP="00464159">
      <w:pPr>
        <w:spacing w:line="240" w:lineRule="auto"/>
        <w:ind w:firstLine="0"/>
        <w:jc w:val="center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rFonts w:eastAsiaTheme="majorEastAsia" w:cs="Times New Roman"/>
          <w:bCs/>
          <w:sz w:val="24"/>
          <w:szCs w:val="24"/>
          <w:lang w:eastAsia="ru-RU"/>
        </w:rPr>
        <w:t>Рисунок 6 – Комфортность проживания на территории Никольского 1-го сельского посел</w:t>
      </w:r>
      <w:r>
        <w:rPr>
          <w:rFonts w:eastAsiaTheme="majorEastAsia" w:cs="Times New Roman"/>
          <w:bCs/>
          <w:sz w:val="24"/>
          <w:szCs w:val="24"/>
          <w:lang w:eastAsia="ru-RU"/>
        </w:rPr>
        <w:t>е</w:t>
      </w:r>
      <w:r>
        <w:rPr>
          <w:rFonts w:eastAsiaTheme="majorEastAsia" w:cs="Times New Roman"/>
          <w:bCs/>
          <w:sz w:val="24"/>
          <w:szCs w:val="24"/>
          <w:lang w:eastAsia="ru-RU"/>
        </w:rPr>
        <w:t>ния</w:t>
      </w:r>
      <w:r w:rsidRPr="00464159">
        <w:rPr>
          <w:rFonts w:eastAsiaTheme="majorEastAsia" w:cs="Times New Roman"/>
          <w:bCs/>
          <w:sz w:val="24"/>
          <w:szCs w:val="24"/>
          <w:lang w:eastAsia="ru-RU"/>
        </w:rPr>
        <w:t>, %</w:t>
      </w:r>
    </w:p>
    <w:p w:rsidR="007407CD" w:rsidRDefault="00B073DC" w:rsidP="00950247">
      <w:pPr>
        <w:spacing w:line="240" w:lineRule="auto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rFonts w:eastAsiaTheme="majorEastAsia" w:cs="Times New Roman"/>
          <w:bCs/>
          <w:sz w:val="24"/>
          <w:szCs w:val="24"/>
          <w:lang w:eastAsia="ru-RU"/>
        </w:rPr>
        <w:t>Большинству опрошенных респондентов комфортно проживать на Территории Н</w:t>
      </w:r>
      <w:r>
        <w:rPr>
          <w:rFonts w:eastAsiaTheme="majorEastAsia" w:cs="Times New Roman"/>
          <w:bCs/>
          <w:sz w:val="24"/>
          <w:szCs w:val="24"/>
          <w:lang w:eastAsia="ru-RU"/>
        </w:rPr>
        <w:t>и</w:t>
      </w:r>
      <w:r>
        <w:rPr>
          <w:rFonts w:eastAsiaTheme="majorEastAsia" w:cs="Times New Roman"/>
          <w:bCs/>
          <w:sz w:val="24"/>
          <w:szCs w:val="24"/>
          <w:lang w:eastAsia="ru-RU"/>
        </w:rPr>
        <w:t>кольского 1-го сельского поселения (абсолютно комфортно – 25%, скорее комфортно – 43%, комфортно – 25%), только 7% опрошенных считает уровень жизни в сельском поселении н</w:t>
      </w:r>
      <w:r>
        <w:rPr>
          <w:rFonts w:eastAsiaTheme="majorEastAsia" w:cs="Times New Roman"/>
          <w:bCs/>
          <w:sz w:val="24"/>
          <w:szCs w:val="24"/>
          <w:lang w:eastAsia="ru-RU"/>
        </w:rPr>
        <w:t>е</w:t>
      </w:r>
      <w:r>
        <w:rPr>
          <w:rFonts w:eastAsiaTheme="majorEastAsia" w:cs="Times New Roman"/>
          <w:bCs/>
          <w:sz w:val="24"/>
          <w:szCs w:val="24"/>
          <w:lang w:eastAsia="ru-RU"/>
        </w:rPr>
        <w:t>комфортным.</w:t>
      </w:r>
    </w:p>
    <w:p w:rsidR="007407CD" w:rsidRDefault="00B073DC" w:rsidP="00950247">
      <w:pPr>
        <w:spacing w:line="240" w:lineRule="auto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rFonts w:eastAsiaTheme="majorEastAsia" w:cs="Times New Roman"/>
          <w:bCs/>
          <w:sz w:val="24"/>
          <w:szCs w:val="24"/>
          <w:lang w:eastAsia="ru-RU"/>
        </w:rPr>
        <w:t>Среди преимуще</w:t>
      </w:r>
      <w:proofErr w:type="gramStart"/>
      <w:r>
        <w:rPr>
          <w:rFonts w:eastAsiaTheme="majorEastAsia" w:cs="Times New Roman"/>
          <w:bCs/>
          <w:sz w:val="24"/>
          <w:szCs w:val="24"/>
          <w:lang w:eastAsia="ru-RU"/>
        </w:rPr>
        <w:t>ств пр</w:t>
      </w:r>
      <w:proofErr w:type="gramEnd"/>
      <w:r>
        <w:rPr>
          <w:rFonts w:eastAsiaTheme="majorEastAsia" w:cs="Times New Roman"/>
          <w:bCs/>
          <w:sz w:val="24"/>
          <w:szCs w:val="24"/>
          <w:lang w:eastAsia="ru-RU"/>
        </w:rPr>
        <w:t>оживания на территории Никольского 1-го сельского посел</w:t>
      </w:r>
      <w:r>
        <w:rPr>
          <w:rFonts w:eastAsiaTheme="majorEastAsia" w:cs="Times New Roman"/>
          <w:bCs/>
          <w:sz w:val="24"/>
          <w:szCs w:val="24"/>
          <w:lang w:eastAsia="ru-RU"/>
        </w:rPr>
        <w:t>е</w:t>
      </w:r>
      <w:r>
        <w:rPr>
          <w:rFonts w:eastAsiaTheme="majorEastAsia" w:cs="Times New Roman"/>
          <w:bCs/>
          <w:sz w:val="24"/>
          <w:szCs w:val="24"/>
          <w:lang w:eastAsia="ru-RU"/>
        </w:rPr>
        <w:t>ния респонденты выделили заботу местной власти о населении – более 80% опрошенных, благоустроенные улицы – 43%, д</w:t>
      </w:r>
      <w:r w:rsidRPr="00B073DC">
        <w:rPr>
          <w:rFonts w:eastAsiaTheme="majorEastAsia" w:cs="Times New Roman"/>
          <w:bCs/>
          <w:sz w:val="24"/>
          <w:szCs w:val="24"/>
          <w:lang w:eastAsia="ru-RU"/>
        </w:rPr>
        <w:t>обр</w:t>
      </w:r>
      <w:r>
        <w:rPr>
          <w:rFonts w:eastAsiaTheme="majorEastAsia" w:cs="Times New Roman"/>
          <w:bCs/>
          <w:sz w:val="24"/>
          <w:szCs w:val="24"/>
          <w:lang w:eastAsia="ru-RU"/>
        </w:rPr>
        <w:t>оту и</w:t>
      </w:r>
      <w:r w:rsidRPr="00B073DC">
        <w:rPr>
          <w:rFonts w:eastAsiaTheme="majorEastAsia" w:cs="Times New Roman"/>
          <w:bCs/>
          <w:sz w:val="24"/>
          <w:szCs w:val="24"/>
          <w:lang w:eastAsia="ru-RU"/>
        </w:rPr>
        <w:t xml:space="preserve"> отзывчив</w:t>
      </w:r>
      <w:r>
        <w:rPr>
          <w:rFonts w:eastAsiaTheme="majorEastAsia" w:cs="Times New Roman"/>
          <w:bCs/>
          <w:sz w:val="24"/>
          <w:szCs w:val="24"/>
          <w:lang w:eastAsia="ru-RU"/>
        </w:rPr>
        <w:t>ость</w:t>
      </w:r>
      <w:r w:rsidRPr="00B073DC"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>
        <w:rPr>
          <w:rFonts w:eastAsiaTheme="majorEastAsia" w:cs="Times New Roman"/>
          <w:bCs/>
          <w:sz w:val="24"/>
          <w:szCs w:val="24"/>
          <w:lang w:eastAsia="ru-RU"/>
        </w:rPr>
        <w:t>окружающих – 37%, о</w:t>
      </w:r>
      <w:r w:rsidRPr="00B073DC">
        <w:rPr>
          <w:rFonts w:eastAsiaTheme="majorEastAsia" w:cs="Times New Roman"/>
          <w:bCs/>
          <w:sz w:val="24"/>
          <w:szCs w:val="24"/>
          <w:lang w:eastAsia="ru-RU"/>
        </w:rPr>
        <w:t>тсутствие межнациональных конфликтов</w:t>
      </w:r>
      <w:r>
        <w:rPr>
          <w:rFonts w:eastAsiaTheme="majorEastAsia" w:cs="Times New Roman"/>
          <w:bCs/>
          <w:sz w:val="24"/>
          <w:szCs w:val="24"/>
          <w:lang w:eastAsia="ru-RU"/>
        </w:rPr>
        <w:t xml:space="preserve"> – 31%.</w:t>
      </w:r>
    </w:p>
    <w:p w:rsidR="007407CD" w:rsidRDefault="00D22C53" w:rsidP="00950247">
      <w:pPr>
        <w:spacing w:line="240" w:lineRule="auto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rFonts w:eastAsiaTheme="majorEastAsia" w:cs="Times New Roman"/>
          <w:bCs/>
          <w:sz w:val="24"/>
          <w:szCs w:val="24"/>
          <w:lang w:eastAsia="ru-RU"/>
        </w:rPr>
        <w:t>А вот доступность жилья в качестве преимуществ, доступность качественного образ</w:t>
      </w:r>
      <w:r>
        <w:rPr>
          <w:rFonts w:eastAsiaTheme="majorEastAsia" w:cs="Times New Roman"/>
          <w:bCs/>
          <w:sz w:val="24"/>
          <w:szCs w:val="24"/>
          <w:lang w:eastAsia="ru-RU"/>
        </w:rPr>
        <w:t>о</w:t>
      </w:r>
      <w:r>
        <w:rPr>
          <w:rFonts w:eastAsiaTheme="majorEastAsia" w:cs="Times New Roman"/>
          <w:bCs/>
          <w:sz w:val="24"/>
          <w:szCs w:val="24"/>
          <w:lang w:eastAsia="ru-RU"/>
        </w:rPr>
        <w:t>вания и здравоохранения отмечают лишь 6% опрошенных. Хорошую экологию, условия для спорта и отдыха, благоприятную среду для бизнеса выделяют чуть более 10% респондентов.</w:t>
      </w:r>
    </w:p>
    <w:p w:rsidR="00D22C53" w:rsidRDefault="00D22C53" w:rsidP="00D22C53">
      <w:pPr>
        <w:spacing w:line="240" w:lineRule="auto"/>
        <w:ind w:firstLine="0"/>
        <w:jc w:val="center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9F5A2B0" wp14:editId="4F6EFC40">
            <wp:simplePos x="0" y="0"/>
            <wp:positionH relativeFrom="column">
              <wp:posOffset>5080</wp:posOffset>
            </wp:positionH>
            <wp:positionV relativeFrom="paragraph">
              <wp:posOffset>-18415</wp:posOffset>
            </wp:positionV>
            <wp:extent cx="6127115" cy="5360035"/>
            <wp:effectExtent l="0" t="0" r="26035" b="12065"/>
            <wp:wrapThrough wrapText="bothSides">
              <wp:wrapPolygon edited="0">
                <wp:start x="0" y="0"/>
                <wp:lineTo x="0" y="21572"/>
                <wp:lineTo x="21625" y="21572"/>
                <wp:lineTo x="21625" y="0"/>
                <wp:lineTo x="0" y="0"/>
              </wp:wrapPolygon>
            </wp:wrapThrough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="Times New Roman"/>
          <w:bCs/>
          <w:sz w:val="24"/>
          <w:szCs w:val="24"/>
          <w:lang w:eastAsia="ru-RU"/>
        </w:rPr>
        <w:t>Рисунок 7 –Преимущества проживания на территории Никольского 1-го сельского посел</w:t>
      </w:r>
      <w:r>
        <w:rPr>
          <w:rFonts w:eastAsiaTheme="majorEastAsia" w:cs="Times New Roman"/>
          <w:bCs/>
          <w:sz w:val="24"/>
          <w:szCs w:val="24"/>
          <w:lang w:eastAsia="ru-RU"/>
        </w:rPr>
        <w:t>е</w:t>
      </w:r>
      <w:r>
        <w:rPr>
          <w:rFonts w:eastAsiaTheme="majorEastAsia" w:cs="Times New Roman"/>
          <w:bCs/>
          <w:sz w:val="24"/>
          <w:szCs w:val="24"/>
          <w:lang w:eastAsia="ru-RU"/>
        </w:rPr>
        <w:t>ния</w:t>
      </w:r>
      <w:r w:rsidRPr="00464159">
        <w:rPr>
          <w:rFonts w:eastAsiaTheme="majorEastAsia" w:cs="Times New Roman"/>
          <w:bCs/>
          <w:sz w:val="24"/>
          <w:szCs w:val="24"/>
          <w:lang w:eastAsia="ru-RU"/>
        </w:rPr>
        <w:t>, %</w:t>
      </w:r>
    </w:p>
    <w:p w:rsidR="00421C25" w:rsidRDefault="00D22C53" w:rsidP="00D22C53">
      <w:pPr>
        <w:spacing w:line="240" w:lineRule="auto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rFonts w:eastAsiaTheme="majorEastAsia" w:cs="Times New Roman"/>
          <w:bCs/>
          <w:sz w:val="24"/>
          <w:szCs w:val="24"/>
          <w:lang w:eastAsia="ru-RU"/>
        </w:rPr>
        <w:t>Среди наиболее острых проблем характерных для Никольского 1-го сельского пос</w:t>
      </w:r>
      <w:r>
        <w:rPr>
          <w:rFonts w:eastAsiaTheme="majorEastAsia" w:cs="Times New Roman"/>
          <w:bCs/>
          <w:sz w:val="24"/>
          <w:szCs w:val="24"/>
          <w:lang w:eastAsia="ru-RU"/>
        </w:rPr>
        <w:t>е</w:t>
      </w:r>
      <w:r>
        <w:rPr>
          <w:rFonts w:eastAsiaTheme="majorEastAsia" w:cs="Times New Roman"/>
          <w:bCs/>
          <w:sz w:val="24"/>
          <w:szCs w:val="24"/>
          <w:lang w:eastAsia="ru-RU"/>
        </w:rPr>
        <w:t>ления, которые выделили опрошенные респонденты</w:t>
      </w:r>
      <w:r w:rsidR="00242CF7">
        <w:rPr>
          <w:rFonts w:eastAsiaTheme="majorEastAsia" w:cs="Times New Roman"/>
          <w:bCs/>
          <w:sz w:val="24"/>
          <w:szCs w:val="24"/>
          <w:lang w:eastAsia="ru-RU"/>
        </w:rPr>
        <w:t>,</w:t>
      </w:r>
      <w:r>
        <w:rPr>
          <w:rFonts w:eastAsiaTheme="majorEastAsia" w:cs="Times New Roman"/>
          <w:bCs/>
          <w:sz w:val="24"/>
          <w:szCs w:val="24"/>
          <w:lang w:eastAsia="ru-RU"/>
        </w:rPr>
        <w:t xml:space="preserve"> больше всего голосов набрал плохой интернет (его отметили в своих анкетах 75% опрошенных). </w:t>
      </w:r>
    </w:p>
    <w:p w:rsidR="00D22C53" w:rsidRDefault="00242CF7" w:rsidP="00D22C53">
      <w:pPr>
        <w:spacing w:line="240" w:lineRule="auto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rFonts w:eastAsiaTheme="majorEastAsia" w:cs="Times New Roman"/>
          <w:bCs/>
          <w:sz w:val="24"/>
          <w:szCs w:val="24"/>
          <w:lang w:eastAsia="ru-RU"/>
        </w:rPr>
        <w:t>Экономические проблемы</w:t>
      </w:r>
      <w:r w:rsidR="00421C25">
        <w:rPr>
          <w:rFonts w:eastAsiaTheme="majorEastAsia" w:cs="Times New Roman"/>
          <w:bCs/>
          <w:sz w:val="24"/>
          <w:szCs w:val="24"/>
          <w:lang w:eastAsia="ru-RU"/>
        </w:rPr>
        <w:t>,</w:t>
      </w:r>
      <w:r>
        <w:rPr>
          <w:rFonts w:eastAsiaTheme="majorEastAsia" w:cs="Times New Roman"/>
          <w:bCs/>
          <w:sz w:val="24"/>
          <w:szCs w:val="24"/>
          <w:lang w:eastAsia="ru-RU"/>
        </w:rPr>
        <w:t xml:space="preserve"> связанные с отсутствием рабочих мест и низким уровнем оплаты труда выделил каждый второй респондент.</w:t>
      </w:r>
      <w:r w:rsidR="00421C25">
        <w:rPr>
          <w:rFonts w:eastAsiaTheme="majorEastAsia" w:cs="Times New Roman"/>
          <w:bCs/>
          <w:sz w:val="24"/>
          <w:szCs w:val="24"/>
          <w:lang w:eastAsia="ru-RU"/>
        </w:rPr>
        <w:t xml:space="preserve"> А малое количество предприятий для п</w:t>
      </w:r>
      <w:r w:rsidR="00421C25">
        <w:rPr>
          <w:rFonts w:eastAsiaTheme="majorEastAsia" w:cs="Times New Roman"/>
          <w:bCs/>
          <w:sz w:val="24"/>
          <w:szCs w:val="24"/>
          <w:lang w:eastAsia="ru-RU"/>
        </w:rPr>
        <w:t>е</w:t>
      </w:r>
      <w:r w:rsidR="00421C25">
        <w:rPr>
          <w:rFonts w:eastAsiaTheme="majorEastAsia" w:cs="Times New Roman"/>
          <w:bCs/>
          <w:sz w:val="24"/>
          <w:szCs w:val="24"/>
          <w:lang w:eastAsia="ru-RU"/>
        </w:rPr>
        <w:t xml:space="preserve">реработки сельскохозяйственной продукции считают острой проблемой – 43% опрошенных. Инфраструктурные проблемы, такие как плохое качество </w:t>
      </w:r>
      <w:proofErr w:type="gramStart"/>
      <w:r w:rsidR="00421C25">
        <w:rPr>
          <w:rFonts w:eastAsiaTheme="majorEastAsia" w:cs="Times New Roman"/>
          <w:bCs/>
          <w:sz w:val="24"/>
          <w:szCs w:val="24"/>
          <w:lang w:eastAsia="ru-RU"/>
        </w:rPr>
        <w:t>дорог</w:t>
      </w:r>
      <w:proofErr w:type="gramEnd"/>
      <w:r w:rsidR="00421C25">
        <w:rPr>
          <w:rFonts w:eastAsiaTheme="majorEastAsia" w:cs="Times New Roman"/>
          <w:bCs/>
          <w:sz w:val="24"/>
          <w:szCs w:val="24"/>
          <w:lang w:eastAsia="ru-RU"/>
        </w:rPr>
        <w:t xml:space="preserve"> отметили 50% респондентов. В сокращении продукции животноводства видят проблему 31% участников опроса.</w:t>
      </w:r>
    </w:p>
    <w:p w:rsidR="00421C25" w:rsidRDefault="00421C25" w:rsidP="00D22C53">
      <w:pPr>
        <w:spacing w:line="240" w:lineRule="auto"/>
        <w:rPr>
          <w:rFonts w:eastAsiaTheme="majorEastAsia" w:cs="Times New Roman"/>
          <w:bCs/>
          <w:sz w:val="24"/>
          <w:szCs w:val="24"/>
          <w:lang w:eastAsia="ru-RU"/>
        </w:rPr>
      </w:pPr>
      <w:r>
        <w:rPr>
          <w:rFonts w:eastAsiaTheme="majorEastAsia" w:cs="Times New Roman"/>
          <w:bCs/>
          <w:sz w:val="24"/>
          <w:szCs w:val="24"/>
          <w:lang w:eastAsia="ru-RU"/>
        </w:rPr>
        <w:t>Проблемы развития малого предпринимательства, ЖКХ, сокращение объемов пр</w:t>
      </w:r>
      <w:r>
        <w:rPr>
          <w:rFonts w:eastAsiaTheme="majorEastAsia" w:cs="Times New Roman"/>
          <w:bCs/>
          <w:sz w:val="24"/>
          <w:szCs w:val="24"/>
          <w:lang w:eastAsia="ru-RU"/>
        </w:rPr>
        <w:t>о</w:t>
      </w:r>
      <w:r>
        <w:rPr>
          <w:rFonts w:eastAsiaTheme="majorEastAsia" w:cs="Times New Roman"/>
          <w:bCs/>
          <w:sz w:val="24"/>
          <w:szCs w:val="24"/>
          <w:lang w:eastAsia="ru-RU"/>
        </w:rPr>
        <w:t>дукции растениеводства, экологическая ситуация, состояние сферы медицинских услуг бе</w:t>
      </w:r>
      <w:r>
        <w:rPr>
          <w:rFonts w:eastAsiaTheme="majorEastAsia" w:cs="Times New Roman"/>
          <w:bCs/>
          <w:sz w:val="24"/>
          <w:szCs w:val="24"/>
          <w:lang w:eastAsia="ru-RU"/>
        </w:rPr>
        <w:t>с</w:t>
      </w:r>
      <w:r>
        <w:rPr>
          <w:rFonts w:eastAsiaTheme="majorEastAsia" w:cs="Times New Roman"/>
          <w:bCs/>
          <w:sz w:val="24"/>
          <w:szCs w:val="24"/>
          <w:lang w:eastAsia="ru-RU"/>
        </w:rPr>
        <w:t>покоят не более 10% опрошенных.</w:t>
      </w:r>
    </w:p>
    <w:p w:rsidR="00B073DC" w:rsidRDefault="00D22C53" w:rsidP="005619BC">
      <w:pPr>
        <w:spacing w:line="24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07BB91" wp14:editId="30B39127">
            <wp:extent cx="6127531" cy="4267200"/>
            <wp:effectExtent l="0" t="0" r="2603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eastAsiaTheme="majorEastAsia" w:cs="Times New Roman"/>
          <w:bCs/>
          <w:sz w:val="24"/>
          <w:szCs w:val="24"/>
          <w:lang w:eastAsia="ru-RU"/>
        </w:rPr>
        <w:t xml:space="preserve">Рисунок </w:t>
      </w:r>
      <w:r w:rsidR="005619BC">
        <w:rPr>
          <w:rFonts w:eastAsiaTheme="majorEastAsia" w:cs="Times New Roman"/>
          <w:bCs/>
          <w:sz w:val="24"/>
          <w:szCs w:val="24"/>
          <w:lang w:eastAsia="ru-RU"/>
        </w:rPr>
        <w:t>8</w:t>
      </w:r>
      <w:r>
        <w:rPr>
          <w:rFonts w:eastAsiaTheme="majorEastAsia" w:cs="Times New Roman"/>
          <w:bCs/>
          <w:sz w:val="24"/>
          <w:szCs w:val="24"/>
          <w:lang w:eastAsia="ru-RU"/>
        </w:rPr>
        <w:t xml:space="preserve"> –</w:t>
      </w:r>
      <w:r w:rsidRPr="00D22C53">
        <w:t xml:space="preserve"> </w:t>
      </w:r>
      <w:r>
        <w:rPr>
          <w:rFonts w:eastAsiaTheme="majorEastAsia" w:cs="Times New Roman"/>
          <w:bCs/>
          <w:sz w:val="24"/>
          <w:szCs w:val="24"/>
          <w:lang w:eastAsia="ru-RU"/>
        </w:rPr>
        <w:t>Наиболее острые проблемы Никольского 1-го сельского поселения</w:t>
      </w:r>
      <w:r w:rsidRPr="00464159">
        <w:rPr>
          <w:rFonts w:eastAsiaTheme="majorEastAsia" w:cs="Times New Roman"/>
          <w:bCs/>
          <w:sz w:val="24"/>
          <w:szCs w:val="24"/>
          <w:lang w:eastAsia="ru-RU"/>
        </w:rPr>
        <w:t>, %</w:t>
      </w:r>
    </w:p>
    <w:p w:rsidR="007407CD" w:rsidRPr="005619BC" w:rsidRDefault="005619BC" w:rsidP="005619BC">
      <w:pPr>
        <w:spacing w:line="240" w:lineRule="auto"/>
        <w:rPr>
          <w:sz w:val="24"/>
        </w:rPr>
      </w:pPr>
      <w:r w:rsidRPr="005619BC">
        <w:rPr>
          <w:sz w:val="24"/>
        </w:rPr>
        <w:t xml:space="preserve">В качестве </w:t>
      </w:r>
      <w:r>
        <w:rPr>
          <w:sz w:val="24"/>
        </w:rPr>
        <w:t>необходимых направлений развития сельского поселения для его процв</w:t>
      </w:r>
      <w:r>
        <w:rPr>
          <w:sz w:val="24"/>
        </w:rPr>
        <w:t>е</w:t>
      </w:r>
      <w:r>
        <w:rPr>
          <w:sz w:val="24"/>
        </w:rPr>
        <w:t>тания респонденты выделили развитие мясомолочного животноводства, производство зерн</w:t>
      </w:r>
      <w:r>
        <w:rPr>
          <w:sz w:val="24"/>
        </w:rPr>
        <w:t>о</w:t>
      </w:r>
      <w:r>
        <w:rPr>
          <w:sz w:val="24"/>
        </w:rPr>
        <w:t>вых и технических культур, образование – 100% опрошенных.</w:t>
      </w:r>
    </w:p>
    <w:p w:rsidR="005619BC" w:rsidRDefault="00421C25" w:rsidP="005619BC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98E8356" wp14:editId="1B516398">
            <wp:extent cx="6127531" cy="3836275"/>
            <wp:effectExtent l="0" t="0" r="26035" b="1206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619BC">
        <w:rPr>
          <w:rFonts w:eastAsiaTheme="majorEastAsia" w:cs="Times New Roman"/>
          <w:bCs/>
          <w:sz w:val="24"/>
          <w:szCs w:val="24"/>
          <w:lang w:eastAsia="ru-RU"/>
        </w:rPr>
        <w:t>Рисунок 9 –</w:t>
      </w:r>
      <w:r w:rsidR="005619BC" w:rsidRPr="00D22C53">
        <w:t xml:space="preserve"> </w:t>
      </w:r>
      <w:r w:rsidR="00360FAD">
        <w:t>З</w:t>
      </w:r>
      <w:r w:rsidR="005619BC" w:rsidRPr="005619BC">
        <w:rPr>
          <w:rFonts w:eastAsiaTheme="majorEastAsia" w:cs="Times New Roman"/>
          <w:bCs/>
          <w:sz w:val="24"/>
          <w:szCs w:val="24"/>
          <w:lang w:eastAsia="ru-RU"/>
        </w:rPr>
        <w:t>начимость развития отдельных сфер деятельности для процветания</w:t>
      </w:r>
      <w:r w:rsidR="005619BC">
        <w:rPr>
          <w:rFonts w:eastAsiaTheme="majorEastAsia" w:cs="Times New Roman"/>
          <w:bCs/>
          <w:sz w:val="24"/>
          <w:szCs w:val="24"/>
          <w:lang w:eastAsia="ru-RU"/>
        </w:rPr>
        <w:t xml:space="preserve"> Никольск</w:t>
      </w:r>
      <w:r w:rsidR="005619BC">
        <w:rPr>
          <w:rFonts w:eastAsiaTheme="majorEastAsia" w:cs="Times New Roman"/>
          <w:bCs/>
          <w:sz w:val="24"/>
          <w:szCs w:val="24"/>
          <w:lang w:eastAsia="ru-RU"/>
        </w:rPr>
        <w:t>о</w:t>
      </w:r>
      <w:r w:rsidR="005619BC">
        <w:rPr>
          <w:rFonts w:eastAsiaTheme="majorEastAsia" w:cs="Times New Roman"/>
          <w:bCs/>
          <w:sz w:val="24"/>
          <w:szCs w:val="24"/>
          <w:lang w:eastAsia="ru-RU"/>
        </w:rPr>
        <w:t>го 1-го сельского поселения</w:t>
      </w:r>
      <w:r w:rsidR="005619BC" w:rsidRPr="00464159">
        <w:rPr>
          <w:rFonts w:eastAsiaTheme="majorEastAsia" w:cs="Times New Roman"/>
          <w:bCs/>
          <w:sz w:val="24"/>
          <w:szCs w:val="24"/>
          <w:lang w:eastAsia="ru-RU"/>
        </w:rPr>
        <w:t>, %</w:t>
      </w:r>
    </w:p>
    <w:p w:rsidR="007407CD" w:rsidRDefault="00360FAD" w:rsidP="005619BC">
      <w:pPr>
        <w:spacing w:line="240" w:lineRule="auto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60A8B32" wp14:editId="720DF70B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19BC" w:rsidRDefault="005619BC" w:rsidP="005619BC">
      <w:pPr>
        <w:spacing w:line="240" w:lineRule="auto"/>
        <w:ind w:firstLine="0"/>
        <w:jc w:val="center"/>
      </w:pPr>
      <w:r>
        <w:rPr>
          <w:rFonts w:eastAsiaTheme="majorEastAsia" w:cs="Times New Roman"/>
          <w:bCs/>
          <w:sz w:val="24"/>
          <w:szCs w:val="24"/>
          <w:lang w:eastAsia="ru-RU"/>
        </w:rPr>
        <w:t xml:space="preserve">Рисунок </w:t>
      </w:r>
      <w:r w:rsidR="00360FAD">
        <w:rPr>
          <w:rFonts w:eastAsiaTheme="majorEastAsia" w:cs="Times New Roman"/>
          <w:bCs/>
          <w:sz w:val="24"/>
          <w:szCs w:val="24"/>
          <w:lang w:eastAsia="ru-RU"/>
        </w:rPr>
        <w:t>10</w:t>
      </w:r>
      <w:r w:rsidR="00927016">
        <w:rPr>
          <w:rFonts w:eastAsiaTheme="majorEastAsia" w:cs="Times New Roman"/>
          <w:bCs/>
          <w:sz w:val="24"/>
          <w:szCs w:val="24"/>
          <w:lang w:eastAsia="ru-RU"/>
        </w:rPr>
        <w:t xml:space="preserve"> –</w:t>
      </w:r>
      <w:r>
        <w:rPr>
          <w:rFonts w:eastAsiaTheme="majorEastAsia" w:cs="Times New Roman"/>
          <w:bCs/>
          <w:sz w:val="24"/>
          <w:szCs w:val="24"/>
          <w:lang w:eastAsia="ru-RU"/>
        </w:rPr>
        <w:t xml:space="preserve"> </w:t>
      </w:r>
      <w:r w:rsidR="00360FAD">
        <w:rPr>
          <w:rFonts w:eastAsiaTheme="majorEastAsia" w:cs="Times New Roman"/>
          <w:bCs/>
          <w:sz w:val="24"/>
          <w:szCs w:val="24"/>
          <w:lang w:eastAsia="ru-RU"/>
        </w:rPr>
        <w:t xml:space="preserve">Уверенность </w:t>
      </w:r>
      <w:r w:rsidR="00927016">
        <w:rPr>
          <w:rFonts w:eastAsiaTheme="majorEastAsia" w:cs="Times New Roman"/>
          <w:bCs/>
          <w:sz w:val="24"/>
          <w:szCs w:val="24"/>
          <w:lang w:eastAsia="ru-RU"/>
        </w:rPr>
        <w:t xml:space="preserve">жителей Никольского 1-го сельского поселения </w:t>
      </w:r>
      <w:r w:rsidR="00360FAD">
        <w:rPr>
          <w:rFonts w:eastAsiaTheme="majorEastAsia" w:cs="Times New Roman"/>
          <w:bCs/>
          <w:sz w:val="24"/>
          <w:szCs w:val="24"/>
          <w:lang w:eastAsia="ru-RU"/>
        </w:rPr>
        <w:t xml:space="preserve"> в возможности смены работы</w:t>
      </w:r>
      <w:r w:rsidRPr="00464159">
        <w:rPr>
          <w:rFonts w:eastAsiaTheme="majorEastAsia" w:cs="Times New Roman"/>
          <w:bCs/>
          <w:sz w:val="24"/>
          <w:szCs w:val="24"/>
          <w:lang w:eastAsia="ru-RU"/>
        </w:rPr>
        <w:t>, %</w:t>
      </w:r>
    </w:p>
    <w:p w:rsidR="007407CD" w:rsidRPr="005619BC" w:rsidRDefault="00927016" w:rsidP="005619BC">
      <w:pPr>
        <w:spacing w:line="240" w:lineRule="auto"/>
        <w:rPr>
          <w:sz w:val="24"/>
        </w:rPr>
      </w:pPr>
      <w:r>
        <w:rPr>
          <w:sz w:val="24"/>
        </w:rPr>
        <w:t>Жители Никольского 1-го сельского поселения в большинстве своем не имеют ув</w:t>
      </w:r>
      <w:r>
        <w:rPr>
          <w:sz w:val="24"/>
        </w:rPr>
        <w:t>е</w:t>
      </w:r>
      <w:r>
        <w:rPr>
          <w:sz w:val="24"/>
        </w:rPr>
        <w:t>ренности в возможности смены работы, только 25% абсолютно уверены в скором нахожд</w:t>
      </w:r>
      <w:r>
        <w:rPr>
          <w:sz w:val="24"/>
        </w:rPr>
        <w:t>е</w:t>
      </w:r>
      <w:r>
        <w:rPr>
          <w:sz w:val="24"/>
        </w:rPr>
        <w:t>нии работы при необходимости ее смены.</w:t>
      </w:r>
    </w:p>
    <w:p w:rsidR="007407CD" w:rsidRPr="005619BC" w:rsidRDefault="00927016" w:rsidP="00927016">
      <w:pPr>
        <w:spacing w:line="240" w:lineRule="auto"/>
        <w:ind w:firstLine="0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29C451C6" wp14:editId="70574340">
            <wp:extent cx="4791075" cy="3033713"/>
            <wp:effectExtent l="0" t="0" r="9525" b="1460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7016" w:rsidRDefault="00927016" w:rsidP="00927016">
      <w:pPr>
        <w:spacing w:line="240" w:lineRule="auto"/>
        <w:ind w:firstLine="0"/>
        <w:jc w:val="center"/>
      </w:pPr>
      <w:r>
        <w:rPr>
          <w:rFonts w:eastAsiaTheme="majorEastAsia" w:cs="Times New Roman"/>
          <w:bCs/>
          <w:sz w:val="24"/>
          <w:szCs w:val="24"/>
          <w:lang w:eastAsia="ru-RU"/>
        </w:rPr>
        <w:t>Рисунок 11 – Проблемы, требующие немедленного решения в Никольском 1-ом сельском поселении</w:t>
      </w:r>
      <w:r w:rsidRPr="00464159">
        <w:rPr>
          <w:rFonts w:eastAsiaTheme="majorEastAsia" w:cs="Times New Roman"/>
          <w:bCs/>
          <w:sz w:val="24"/>
          <w:szCs w:val="24"/>
          <w:lang w:eastAsia="ru-RU"/>
        </w:rPr>
        <w:t>, %</w:t>
      </w:r>
    </w:p>
    <w:p w:rsidR="007407CD" w:rsidRPr="005619BC" w:rsidRDefault="00927016" w:rsidP="00927016">
      <w:pPr>
        <w:spacing w:line="240" w:lineRule="auto"/>
        <w:rPr>
          <w:sz w:val="24"/>
        </w:rPr>
      </w:pPr>
      <w:r>
        <w:rPr>
          <w:sz w:val="24"/>
        </w:rPr>
        <w:t>К проблемам, требующим немедленного решения в Никольском 1-ом сельском пос</w:t>
      </w:r>
      <w:r>
        <w:rPr>
          <w:sz w:val="24"/>
        </w:rPr>
        <w:t>е</w:t>
      </w:r>
      <w:r>
        <w:rPr>
          <w:sz w:val="24"/>
        </w:rPr>
        <w:t>лении, опрошенные относят в первую очередь низкий уровень жизни населения и отсутствие рабочих мест (около 50% респондентов). Следующий приоритет в развитии сельского пос</w:t>
      </w:r>
      <w:r>
        <w:rPr>
          <w:sz w:val="24"/>
        </w:rPr>
        <w:t>е</w:t>
      </w:r>
      <w:r>
        <w:rPr>
          <w:sz w:val="24"/>
        </w:rPr>
        <w:t>ления местные жители, власть и бизнес видят в ремонте и замене инфраструктурных соор</w:t>
      </w:r>
      <w:r>
        <w:rPr>
          <w:sz w:val="24"/>
        </w:rPr>
        <w:t>у</w:t>
      </w:r>
      <w:r>
        <w:rPr>
          <w:sz w:val="24"/>
        </w:rPr>
        <w:t xml:space="preserve">жений и ветхого жилья (около 20% опрошенных). Проблемы ЖКХ, низкое качество воды и плохие дороги по мнению местных жителей не </w:t>
      </w:r>
      <w:proofErr w:type="gramStart"/>
      <w:r>
        <w:rPr>
          <w:sz w:val="24"/>
        </w:rPr>
        <w:t>имеют столь же приоритетного значения ок</w:t>
      </w:r>
      <w:r>
        <w:rPr>
          <w:sz w:val="24"/>
        </w:rPr>
        <w:t>о</w:t>
      </w:r>
      <w:r>
        <w:rPr>
          <w:sz w:val="24"/>
        </w:rPr>
        <w:t>ло 5% опрошенных желают</w:t>
      </w:r>
      <w:proofErr w:type="gramEnd"/>
      <w:r>
        <w:rPr>
          <w:sz w:val="24"/>
        </w:rPr>
        <w:t xml:space="preserve"> немедленного решения проблем в этой сфере.</w:t>
      </w:r>
    </w:p>
    <w:p w:rsidR="00E43DDF" w:rsidRDefault="00E43DDF" w:rsidP="00871BCF">
      <w:pPr>
        <w:ind w:left="709" w:firstLine="0"/>
      </w:pPr>
    </w:p>
    <w:p w:rsidR="00E43DDF" w:rsidRDefault="00E43DDF">
      <w:r>
        <w:br w:type="page"/>
      </w:r>
    </w:p>
    <w:p w:rsidR="00E43DDF" w:rsidRPr="00E43DDF" w:rsidRDefault="00E43DDF" w:rsidP="00E43DDF">
      <w:pPr>
        <w:pStyle w:val="2"/>
        <w:ind w:firstLine="0"/>
        <w:jc w:val="center"/>
      </w:pPr>
      <w:bookmarkStart w:id="9" w:name="_Toc518866867"/>
      <w:bookmarkStart w:id="10" w:name="_Toc26172529"/>
      <w:r>
        <w:lastRenderedPageBreak/>
        <w:t xml:space="preserve">1.4 </w:t>
      </w:r>
      <w:r w:rsidRPr="00E43DDF">
        <w:t>SWOT-анализ социально-экономического развития муниципального образования</w:t>
      </w:r>
      <w:bookmarkEnd w:id="9"/>
      <w:bookmarkEnd w:id="10"/>
    </w:p>
    <w:p w:rsidR="00E43DDF" w:rsidRDefault="00D73FA7" w:rsidP="00D73FA7">
      <w:pPr>
        <w:spacing w:line="240" w:lineRule="auto"/>
        <w:rPr>
          <w:rFonts w:eastAsia="Times New Roman" w:cs="Times New Roman"/>
          <w:bCs/>
          <w:iCs/>
          <w:sz w:val="24"/>
          <w:szCs w:val="28"/>
          <w:lang w:eastAsia="ru-RU"/>
        </w:rPr>
      </w:pPr>
      <w:r w:rsidRPr="003A6EB0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С целью принятия стратегических решений проводится SWOT-анализ социально-экономического  положения </w:t>
      </w:r>
      <w:r>
        <w:rPr>
          <w:rFonts w:eastAsia="Times New Roman" w:cs="Times New Roman"/>
          <w:bCs/>
          <w:iCs/>
          <w:sz w:val="24"/>
          <w:szCs w:val="28"/>
          <w:lang w:eastAsia="ru-RU"/>
        </w:rPr>
        <w:t>Никольского 1-го сельского поселения</w:t>
      </w:r>
      <w:r w:rsidRPr="003A6EB0">
        <w:rPr>
          <w:rFonts w:eastAsia="Times New Roman" w:cs="Times New Roman"/>
          <w:bCs/>
          <w:iCs/>
          <w:sz w:val="24"/>
          <w:szCs w:val="28"/>
          <w:lang w:eastAsia="ru-RU"/>
        </w:rPr>
        <w:t xml:space="preserve">. Выявляются слабые и сильные стороны, а также определены </w:t>
      </w:r>
      <w:r w:rsidRPr="003A6EB0">
        <w:rPr>
          <w:rFonts w:eastAsia="Times New Roman" w:cs="Times New Roman"/>
          <w:sz w:val="24"/>
          <w:szCs w:val="28"/>
          <w:lang w:eastAsia="ru-RU"/>
        </w:rPr>
        <w:t xml:space="preserve">возможности и угрозы, связанные с перспективами социально-экономического развития </w:t>
      </w:r>
      <w:r>
        <w:rPr>
          <w:rFonts w:eastAsia="Times New Roman" w:cs="Times New Roman"/>
          <w:sz w:val="24"/>
          <w:szCs w:val="28"/>
          <w:lang w:eastAsia="ru-RU"/>
        </w:rPr>
        <w:t>поселения</w:t>
      </w:r>
      <w:r w:rsidRPr="003A6EB0">
        <w:rPr>
          <w:rFonts w:eastAsia="Times New Roman" w:cs="Times New Roman"/>
          <w:bCs/>
          <w:iCs/>
          <w:sz w:val="24"/>
          <w:szCs w:val="28"/>
          <w:lang w:eastAsia="ru-RU"/>
        </w:rPr>
        <w:t>.</w:t>
      </w:r>
    </w:p>
    <w:p w:rsidR="00131B6C" w:rsidRDefault="00131B6C" w:rsidP="00D73FA7">
      <w:pPr>
        <w:spacing w:line="240" w:lineRule="auto"/>
      </w:pPr>
    </w:p>
    <w:p w:rsidR="00E43DDF" w:rsidRDefault="00D73FA7" w:rsidP="00131B6C">
      <w:pPr>
        <w:suppressAutoHyphens/>
        <w:autoSpaceDE w:val="0"/>
        <w:spacing w:line="240" w:lineRule="auto"/>
        <w:rPr>
          <w:rFonts w:eastAsia="Calibri" w:cs="Calibri"/>
          <w:sz w:val="24"/>
          <w:szCs w:val="24"/>
          <w:lang w:eastAsia="ar-SA"/>
        </w:rPr>
      </w:pPr>
      <w:r w:rsidRPr="00D73FA7">
        <w:rPr>
          <w:rFonts w:eastAsia="Calibri" w:cs="Calibri"/>
          <w:sz w:val="24"/>
          <w:szCs w:val="24"/>
          <w:lang w:eastAsia="ar-SA"/>
        </w:rPr>
        <w:t xml:space="preserve">Таблица </w:t>
      </w:r>
      <w:r>
        <w:rPr>
          <w:rFonts w:eastAsia="Calibri" w:cs="Calibri"/>
          <w:sz w:val="24"/>
          <w:szCs w:val="24"/>
          <w:lang w:eastAsia="ar-SA"/>
        </w:rPr>
        <w:t>14 –</w:t>
      </w:r>
      <w:r w:rsidRPr="00D73FA7">
        <w:rPr>
          <w:rFonts w:eastAsia="Calibri" w:cs="Calibri"/>
          <w:sz w:val="24"/>
          <w:szCs w:val="24"/>
          <w:lang w:eastAsia="ar-SA"/>
        </w:rPr>
        <w:t xml:space="preserve"> Матрица SWOT-анализа социально-экономического развития </w:t>
      </w:r>
      <w:r w:rsidR="00131B6C">
        <w:rPr>
          <w:rFonts w:eastAsia="Calibri" w:cs="Calibri"/>
          <w:sz w:val="24"/>
          <w:szCs w:val="24"/>
          <w:lang w:eastAsia="ar-SA"/>
        </w:rPr>
        <w:t>Никольского 1-го сельского поселения</w:t>
      </w: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3880"/>
        <w:gridCol w:w="6340"/>
      </w:tblGrid>
      <w:tr w:rsidR="00D73FA7" w:rsidRPr="00D73FA7" w:rsidTr="00D73FA7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Сильные стороны (S)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Слабые стороны (W)</w:t>
            </w:r>
          </w:p>
        </w:tc>
      </w:tr>
      <w:tr w:rsidR="00D73FA7" w:rsidRPr="00D73FA7" w:rsidTr="00D73FA7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Обеспеченность природно-климатическими ресурсами: з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мельными, водными и рекреацио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ными фондами, экология, а также удобное географическое соседство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 от федеральных трасс, крупных </w:t>
            </w:r>
            <w:proofErr w:type="gramStart"/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узловых ж</w:t>
            </w:r>
            <w:proofErr w:type="gramEnd"/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/д станций и областного центра</w:t>
            </w:r>
          </w:p>
        </w:tc>
      </w:tr>
      <w:tr w:rsidR="00D73FA7" w:rsidRPr="00D73FA7" w:rsidTr="00D73FA7">
        <w:trPr>
          <w:trHeight w:val="1275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хозяйства: ув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личение объемов произведенной продукции в сфере растениево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ства и животноводства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Отсутствие промышленных производств и недостаточное количество перерабатывающих предприятий отрасли АПК</w:t>
            </w:r>
          </w:p>
        </w:tc>
      </w:tr>
      <w:tr w:rsidR="00D73FA7" w:rsidRPr="00D73FA7" w:rsidTr="00D73FA7">
        <w:trPr>
          <w:trHeight w:val="630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Недостаточная обеспеченность муниципалитета собстве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ными доходами</w:t>
            </w:r>
          </w:p>
        </w:tc>
      </w:tr>
      <w:tr w:rsidR="00D73FA7" w:rsidRPr="00D73FA7" w:rsidTr="00D73FA7">
        <w:trPr>
          <w:trHeight w:val="630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Изношенность инженерной и транспортной инфраструкт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</w:tr>
      <w:tr w:rsidR="00D73FA7" w:rsidRPr="00D73FA7" w:rsidTr="00D73FA7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 (О)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Угрозы (T)</w:t>
            </w:r>
          </w:p>
        </w:tc>
      </w:tr>
      <w:tr w:rsidR="00D73FA7" w:rsidRPr="00D73FA7" w:rsidTr="00D73FA7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Использование инвестиций для развития животноводства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Отсутствие достаточного количества рабочих мест</w:t>
            </w:r>
          </w:p>
        </w:tc>
      </w:tr>
      <w:tr w:rsidR="00D73FA7" w:rsidRPr="00D73FA7" w:rsidTr="00D73FA7">
        <w:trPr>
          <w:trHeight w:val="1260"/>
        </w:trPr>
        <w:tc>
          <w:tcPr>
            <w:tcW w:w="3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пользования земельных ресурсов, создание перерабатывающих пр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изводств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Снижение уровня субсиди</w:t>
            </w:r>
            <w:r w:rsidR="00131B6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бюджет сельского поселения</w:t>
            </w:r>
          </w:p>
        </w:tc>
      </w:tr>
      <w:tr w:rsidR="00D73FA7" w:rsidRPr="00D73FA7" w:rsidTr="00D73FA7">
        <w:trPr>
          <w:trHeight w:val="630"/>
        </w:trPr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FA7" w:rsidRPr="00D73FA7" w:rsidRDefault="00D73FA7" w:rsidP="00D73F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FA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Повышенный риск аварий в системе водоснабжения, ухудшение качества воды</w:t>
            </w:r>
          </w:p>
        </w:tc>
      </w:tr>
    </w:tbl>
    <w:p w:rsidR="00131B6C" w:rsidRDefault="00131B6C" w:rsidP="00131B6C">
      <w:pPr>
        <w:jc w:val="left"/>
        <w:rPr>
          <w:rFonts w:cs="Times New Roman"/>
          <w:sz w:val="24"/>
          <w:szCs w:val="24"/>
        </w:rPr>
      </w:pPr>
    </w:p>
    <w:p w:rsidR="00131B6C" w:rsidRPr="00131B6C" w:rsidRDefault="00131B6C" w:rsidP="00131B6C">
      <w:pPr>
        <w:jc w:val="left"/>
        <w:rPr>
          <w:rFonts w:cs="Times New Roman"/>
          <w:sz w:val="24"/>
          <w:szCs w:val="24"/>
        </w:rPr>
      </w:pPr>
      <w:r w:rsidRPr="00131B6C">
        <w:rPr>
          <w:rFonts w:cs="Times New Roman"/>
          <w:sz w:val="24"/>
          <w:szCs w:val="24"/>
        </w:rPr>
        <w:t>Подробная характеристика каждого элемента приведена в предыдущих главах.</w:t>
      </w:r>
    </w:p>
    <w:p w:rsidR="00D73FA7" w:rsidRDefault="00D73FA7" w:rsidP="00D73FA7">
      <w:pPr>
        <w:suppressAutoHyphens/>
        <w:autoSpaceDE w:val="0"/>
        <w:spacing w:line="240" w:lineRule="auto"/>
        <w:ind w:firstLine="0"/>
      </w:pPr>
    </w:p>
    <w:p w:rsidR="00871BCF" w:rsidRPr="00871BCF" w:rsidRDefault="00871BCF" w:rsidP="00871BCF">
      <w:pPr>
        <w:ind w:left="709" w:firstLine="0"/>
      </w:pPr>
      <w:r w:rsidRPr="00871BCF">
        <w:br w:type="page"/>
      </w:r>
    </w:p>
    <w:p w:rsidR="00131B6C" w:rsidRPr="00131B6C" w:rsidRDefault="00131B6C" w:rsidP="00AD33FF">
      <w:pPr>
        <w:pStyle w:val="1"/>
        <w:spacing w:line="240" w:lineRule="auto"/>
        <w:ind w:firstLine="0"/>
        <w:jc w:val="center"/>
        <w:rPr>
          <w:lang w:eastAsia="ru-RU"/>
        </w:rPr>
      </w:pPr>
      <w:bookmarkStart w:id="11" w:name="_Toc518460614"/>
      <w:bookmarkStart w:id="12" w:name="_Toc26172530"/>
      <w:bookmarkStart w:id="13" w:name="sub_452"/>
      <w:r w:rsidRPr="00131B6C">
        <w:rPr>
          <w:lang w:eastAsia="ru-RU"/>
        </w:rPr>
        <w:lastRenderedPageBreak/>
        <w:t xml:space="preserve">2. МИССИЯ, ЦЕЛИ И ЗАДАЧИ СОЦИАЛЬНО-ЭКОНОМИЧЕСКОГО РАЗВИТИЯ </w:t>
      </w:r>
      <w:bookmarkEnd w:id="11"/>
      <w:r w:rsidR="00C23870">
        <w:rPr>
          <w:lang w:eastAsia="ru-RU"/>
        </w:rPr>
        <w:t>НИКОЛЬСКОГО 1-го СЕЛЬСКОГО ПОСЕЛЕНИЯ</w:t>
      </w:r>
      <w:bookmarkEnd w:id="12"/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bookmarkStart w:id="14" w:name="sub_4523"/>
      <w:bookmarkEnd w:id="13"/>
      <w:r w:rsidRPr="00C23870">
        <w:rPr>
          <w:rFonts w:eastAsia="Calibri" w:cs="Times New Roman"/>
          <w:sz w:val="24"/>
          <w:szCs w:val="24"/>
        </w:rPr>
        <w:t xml:space="preserve">В результате проведенных исследований определена </w:t>
      </w:r>
      <w:r w:rsidRPr="00C23870">
        <w:rPr>
          <w:rFonts w:eastAsia="Calibri" w:cs="Times New Roman"/>
          <w:b/>
          <w:sz w:val="24"/>
          <w:szCs w:val="24"/>
        </w:rPr>
        <w:t>миссия</w:t>
      </w:r>
      <w:r w:rsidRPr="00C23870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сельского поселения</w:t>
      </w:r>
      <w:r w:rsidRPr="00C23870">
        <w:rPr>
          <w:rFonts w:eastAsia="Calibri" w:cs="Times New Roman"/>
          <w:sz w:val="24"/>
          <w:szCs w:val="24"/>
        </w:rPr>
        <w:t>: «</w:t>
      </w:r>
      <w:r>
        <w:rPr>
          <w:rFonts w:eastAsia="Calibri" w:cs="Times New Roman"/>
          <w:sz w:val="24"/>
          <w:szCs w:val="24"/>
        </w:rPr>
        <w:t>Никольское 1-ое сельское поселение</w:t>
      </w:r>
      <w:r w:rsidRPr="00C23870">
        <w:rPr>
          <w:rFonts w:eastAsia="Calibri" w:cs="Times New Roman"/>
          <w:sz w:val="24"/>
          <w:szCs w:val="24"/>
        </w:rPr>
        <w:t xml:space="preserve"> – </w:t>
      </w:r>
      <w:r w:rsidR="00671E2F">
        <w:rPr>
          <w:rFonts w:eastAsia="Calibri" w:cs="Times New Roman"/>
          <w:sz w:val="24"/>
          <w:szCs w:val="24"/>
        </w:rPr>
        <w:t xml:space="preserve">аграрная территория с комфортной </w:t>
      </w:r>
      <w:r w:rsidRPr="00C23870">
        <w:rPr>
          <w:rFonts w:eastAsia="Calibri" w:cs="Times New Roman"/>
          <w:sz w:val="24"/>
          <w:szCs w:val="24"/>
        </w:rPr>
        <w:t>средой для пр</w:t>
      </w:r>
      <w:r w:rsidRPr="00C23870">
        <w:rPr>
          <w:rFonts w:eastAsia="Calibri" w:cs="Times New Roman"/>
          <w:sz w:val="24"/>
          <w:szCs w:val="24"/>
        </w:rPr>
        <w:t>о</w:t>
      </w:r>
      <w:r w:rsidRPr="00C23870">
        <w:rPr>
          <w:rFonts w:eastAsia="Calibri" w:cs="Times New Roman"/>
          <w:sz w:val="24"/>
          <w:szCs w:val="24"/>
        </w:rPr>
        <w:t>живания»</w:t>
      </w:r>
      <w:r w:rsidR="00671E2F">
        <w:rPr>
          <w:rFonts w:eastAsia="Calibri" w:cs="Times New Roman"/>
          <w:sz w:val="24"/>
          <w:szCs w:val="24"/>
        </w:rPr>
        <w:t>.</w:t>
      </w:r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 xml:space="preserve">Определенной миссии соответствует следующая </w:t>
      </w:r>
      <w:r w:rsidRPr="00C23870">
        <w:rPr>
          <w:rFonts w:eastAsia="Calibri" w:cs="Times New Roman"/>
          <w:b/>
          <w:sz w:val="24"/>
          <w:szCs w:val="24"/>
        </w:rPr>
        <w:t>генеральная цель</w:t>
      </w:r>
      <w:r w:rsidRPr="00C23870">
        <w:rPr>
          <w:rFonts w:eastAsia="Calibri" w:cs="Times New Roman"/>
          <w:sz w:val="24"/>
          <w:szCs w:val="24"/>
        </w:rPr>
        <w:t>:</w:t>
      </w:r>
      <w:r w:rsidR="00671E2F">
        <w:rPr>
          <w:rFonts w:eastAsia="Calibri" w:cs="Times New Roman"/>
          <w:sz w:val="24"/>
          <w:szCs w:val="24"/>
        </w:rPr>
        <w:t xml:space="preserve"> </w:t>
      </w:r>
      <w:r w:rsidR="00671E2F" w:rsidRPr="00671E2F">
        <w:rPr>
          <w:rFonts w:eastAsia="Calibri" w:cs="Times New Roman"/>
          <w:sz w:val="24"/>
          <w:szCs w:val="24"/>
        </w:rPr>
        <w:t>«П</w:t>
      </w:r>
      <w:r w:rsidR="00671E2F" w:rsidRPr="00671E2F">
        <w:rPr>
          <w:rStyle w:val="extended-textfull"/>
          <w:sz w:val="24"/>
          <w:szCs w:val="24"/>
        </w:rPr>
        <w:t>овышение к</w:t>
      </w:r>
      <w:r w:rsidR="00671E2F" w:rsidRPr="00671E2F">
        <w:rPr>
          <w:rStyle w:val="extended-textfull"/>
          <w:sz w:val="24"/>
          <w:szCs w:val="24"/>
        </w:rPr>
        <w:t>а</w:t>
      </w:r>
      <w:r w:rsidR="00671E2F" w:rsidRPr="00671E2F">
        <w:rPr>
          <w:rStyle w:val="extended-textfull"/>
          <w:sz w:val="24"/>
          <w:szCs w:val="24"/>
        </w:rPr>
        <w:t xml:space="preserve">чества жизни населения </w:t>
      </w:r>
      <w:r w:rsidR="00671E2F" w:rsidRPr="00671E2F">
        <w:rPr>
          <w:rStyle w:val="extended-textfull"/>
          <w:b/>
          <w:bCs/>
          <w:sz w:val="24"/>
          <w:szCs w:val="24"/>
        </w:rPr>
        <w:t>в поселении</w:t>
      </w:r>
      <w:r w:rsidR="00671E2F" w:rsidRPr="00671E2F">
        <w:rPr>
          <w:rStyle w:val="extended-textfull"/>
          <w:sz w:val="24"/>
          <w:szCs w:val="24"/>
        </w:rPr>
        <w:t xml:space="preserve"> на основе создания максимально благоприятных усл</w:t>
      </w:r>
      <w:r w:rsidR="00671E2F" w:rsidRPr="00671E2F">
        <w:rPr>
          <w:rStyle w:val="extended-textfull"/>
          <w:sz w:val="24"/>
          <w:szCs w:val="24"/>
        </w:rPr>
        <w:t>о</w:t>
      </w:r>
      <w:r w:rsidR="00671E2F" w:rsidRPr="00671E2F">
        <w:rPr>
          <w:rStyle w:val="extended-textfull"/>
          <w:sz w:val="24"/>
          <w:szCs w:val="24"/>
        </w:rPr>
        <w:t>вий для ведения сельского хозяйства, развития социальной сферы и инфраструктуры»</w:t>
      </w:r>
      <w:r w:rsidR="00671E2F">
        <w:rPr>
          <w:rStyle w:val="extended-textfull"/>
          <w:sz w:val="24"/>
          <w:szCs w:val="24"/>
        </w:rPr>
        <w:t>.</w:t>
      </w:r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 xml:space="preserve">Система стратегических целей и задач </w:t>
      </w:r>
      <w:r w:rsidR="00671E2F">
        <w:rPr>
          <w:rFonts w:eastAsia="Calibri" w:cs="Times New Roman"/>
          <w:sz w:val="24"/>
          <w:szCs w:val="24"/>
        </w:rPr>
        <w:t>Никольского 1-го сельского поселения</w:t>
      </w:r>
      <w:r w:rsidRPr="00C23870">
        <w:rPr>
          <w:rFonts w:eastAsia="Calibri" w:cs="Times New Roman"/>
          <w:sz w:val="24"/>
          <w:szCs w:val="24"/>
        </w:rPr>
        <w:t xml:space="preserve"> может быть представлена в </w:t>
      </w:r>
      <w:bookmarkStart w:id="15" w:name="sub_4524"/>
      <w:r w:rsidR="00671E2F">
        <w:rPr>
          <w:rFonts w:eastAsia="Calibri" w:cs="Times New Roman"/>
          <w:sz w:val="24"/>
          <w:szCs w:val="24"/>
        </w:rPr>
        <w:t>следующих положениях:</w:t>
      </w:r>
    </w:p>
    <w:bookmarkEnd w:id="15"/>
    <w:p w:rsidR="00C23870" w:rsidRPr="00C23870" w:rsidRDefault="007F0FEC" w:rsidP="00C23870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1. Создание</w:t>
      </w:r>
      <w:r w:rsidR="00C23870" w:rsidRPr="00C23870">
        <w:rPr>
          <w:rFonts w:eastAsia="Calibri" w:cs="Times New Roman"/>
          <w:sz w:val="24"/>
          <w:szCs w:val="24"/>
        </w:rPr>
        <w:t xml:space="preserve"> комфортной социальной среды.</w:t>
      </w:r>
    </w:p>
    <w:p w:rsidR="00612175" w:rsidRDefault="00612175" w:rsidP="00C23870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2. </w:t>
      </w:r>
      <w:r w:rsidRPr="00612175">
        <w:rPr>
          <w:rFonts w:eastAsia="Calibri" w:cs="Times New Roman"/>
          <w:sz w:val="24"/>
          <w:szCs w:val="24"/>
        </w:rPr>
        <w:t>Развитие сельского хозяйства</w:t>
      </w:r>
      <w:r w:rsidR="007F0FEC">
        <w:rPr>
          <w:rFonts w:eastAsia="Calibri" w:cs="Times New Roman"/>
          <w:sz w:val="24"/>
          <w:szCs w:val="24"/>
        </w:rPr>
        <w:t>;</w:t>
      </w:r>
    </w:p>
    <w:p w:rsidR="00671E2F" w:rsidRPr="00C23870" w:rsidRDefault="00671E2F" w:rsidP="00C23870">
      <w:pPr>
        <w:spacing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3. Развитие перерабатывающей отрасли</w:t>
      </w:r>
      <w:r w:rsidR="00612175">
        <w:rPr>
          <w:rFonts w:eastAsia="Calibri" w:cs="Times New Roman"/>
          <w:sz w:val="24"/>
          <w:szCs w:val="24"/>
        </w:rPr>
        <w:t>.</w:t>
      </w:r>
    </w:p>
    <w:p w:rsidR="00C23870" w:rsidRPr="00C23870" w:rsidRDefault="00C23870" w:rsidP="00C23870">
      <w:pPr>
        <w:spacing w:line="240" w:lineRule="auto"/>
        <w:rPr>
          <w:rFonts w:cs="Times New Roman"/>
          <w:bCs/>
          <w:sz w:val="24"/>
          <w:szCs w:val="24"/>
        </w:rPr>
      </w:pPr>
      <w:r w:rsidRPr="00C23870">
        <w:rPr>
          <w:rFonts w:eastAsia="Times New Roman" w:cs="Times New Roman"/>
          <w:color w:val="000000" w:themeColor="dark1"/>
          <w:kern w:val="24"/>
          <w:sz w:val="24"/>
          <w:szCs w:val="24"/>
        </w:rPr>
        <w:t>Достижение обозначенных целей и задач обеспечит повышение уровня жизни, благ</w:t>
      </w:r>
      <w:r w:rsidRPr="00C23870">
        <w:rPr>
          <w:rFonts w:eastAsia="Times New Roman" w:cs="Times New Roman"/>
          <w:color w:val="000000" w:themeColor="dark1"/>
          <w:kern w:val="24"/>
          <w:sz w:val="24"/>
          <w:szCs w:val="24"/>
        </w:rPr>
        <w:t>о</w:t>
      </w:r>
      <w:r w:rsidRPr="00C23870">
        <w:rPr>
          <w:rFonts w:eastAsia="Times New Roman" w:cs="Times New Roman"/>
          <w:color w:val="000000" w:themeColor="dark1"/>
          <w:kern w:val="24"/>
          <w:sz w:val="24"/>
          <w:szCs w:val="24"/>
        </w:rPr>
        <w:t xml:space="preserve">состояния, удовлетворенности населения </w:t>
      </w:r>
      <w:r w:rsidR="00671E2F">
        <w:rPr>
          <w:rFonts w:eastAsia="Times New Roman" w:cs="Times New Roman"/>
          <w:color w:val="000000" w:themeColor="dark1"/>
          <w:kern w:val="24"/>
          <w:sz w:val="24"/>
          <w:szCs w:val="24"/>
        </w:rPr>
        <w:t>поселения</w:t>
      </w:r>
      <w:r w:rsidRPr="00C23870">
        <w:rPr>
          <w:rFonts w:eastAsia="Times New Roman" w:cs="Times New Roman"/>
          <w:color w:val="000000" w:themeColor="dark1"/>
          <w:kern w:val="24"/>
          <w:sz w:val="24"/>
          <w:szCs w:val="24"/>
        </w:rPr>
        <w:t xml:space="preserve"> и обеспечит экономический рост.</w:t>
      </w:r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 xml:space="preserve">Ключевые инвестиционные проекты </w:t>
      </w:r>
      <w:r w:rsidR="00612175">
        <w:rPr>
          <w:rFonts w:eastAsia="Calibri" w:cs="Times New Roman"/>
          <w:sz w:val="24"/>
          <w:szCs w:val="24"/>
        </w:rPr>
        <w:t>поселения</w:t>
      </w:r>
      <w:r w:rsidRPr="00C23870">
        <w:rPr>
          <w:rFonts w:eastAsia="Calibri" w:cs="Times New Roman"/>
          <w:sz w:val="24"/>
          <w:szCs w:val="24"/>
        </w:rPr>
        <w:t>, исходя из стратегических приорит</w:t>
      </w:r>
      <w:r w:rsidRPr="00C23870">
        <w:rPr>
          <w:rFonts w:eastAsia="Calibri" w:cs="Times New Roman"/>
          <w:sz w:val="24"/>
          <w:szCs w:val="24"/>
        </w:rPr>
        <w:t>е</w:t>
      </w:r>
      <w:r w:rsidRPr="00C23870">
        <w:rPr>
          <w:rFonts w:eastAsia="Calibri" w:cs="Times New Roman"/>
          <w:sz w:val="24"/>
          <w:szCs w:val="24"/>
        </w:rPr>
        <w:t>тов, целей и задач определены следующие:</w:t>
      </w:r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>- реконструкция объектов водоснабжения;</w:t>
      </w:r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>- ремонт дорог местного значения;</w:t>
      </w:r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 xml:space="preserve">- строительство животноводческого комплекса </w:t>
      </w:r>
      <w:proofErr w:type="gramStart"/>
      <w:r w:rsidRPr="00C23870">
        <w:rPr>
          <w:rFonts w:eastAsia="Calibri" w:cs="Times New Roman"/>
          <w:sz w:val="24"/>
          <w:szCs w:val="24"/>
        </w:rPr>
        <w:t>в</w:t>
      </w:r>
      <w:proofErr w:type="gramEnd"/>
      <w:r w:rsidRPr="00C23870">
        <w:rPr>
          <w:rFonts w:eastAsia="Calibri" w:cs="Times New Roman"/>
          <w:sz w:val="24"/>
          <w:szCs w:val="24"/>
        </w:rPr>
        <w:t xml:space="preserve"> с. Никольское-1;</w:t>
      </w:r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>-строительство свиноводческого комплекса в с. 2-е отделение с-за «Краснопольский»;</w:t>
      </w:r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 xml:space="preserve">- строительство цеха по углубленной переработке зерна </w:t>
      </w:r>
      <w:proofErr w:type="gramStart"/>
      <w:r w:rsidRPr="00C23870">
        <w:rPr>
          <w:rFonts w:eastAsia="Calibri" w:cs="Times New Roman"/>
          <w:sz w:val="24"/>
          <w:szCs w:val="24"/>
        </w:rPr>
        <w:t>в</w:t>
      </w:r>
      <w:proofErr w:type="gramEnd"/>
      <w:r w:rsidRPr="00C23870">
        <w:rPr>
          <w:rFonts w:eastAsia="Calibri" w:cs="Times New Roman"/>
          <w:sz w:val="24"/>
          <w:szCs w:val="24"/>
        </w:rPr>
        <w:t xml:space="preserve"> с. Никольское-1</w:t>
      </w:r>
      <w:r w:rsidR="00612175">
        <w:rPr>
          <w:rFonts w:eastAsia="Calibri" w:cs="Times New Roman"/>
          <w:sz w:val="24"/>
          <w:szCs w:val="24"/>
        </w:rPr>
        <w:t>.</w:t>
      </w:r>
    </w:p>
    <w:p w:rsidR="00C23870" w:rsidRPr="00C23870" w:rsidRDefault="00C23870" w:rsidP="00C23870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 xml:space="preserve">Таблица </w:t>
      </w:r>
      <w:r w:rsidR="00612175">
        <w:rPr>
          <w:rFonts w:eastAsia="Calibri" w:cs="Times New Roman"/>
          <w:sz w:val="24"/>
          <w:szCs w:val="24"/>
        </w:rPr>
        <w:t xml:space="preserve">15– </w:t>
      </w:r>
      <w:r w:rsidRPr="00C23870">
        <w:rPr>
          <w:rFonts w:eastAsia="Calibri" w:cs="Times New Roman"/>
          <w:sz w:val="24"/>
          <w:szCs w:val="24"/>
        </w:rPr>
        <w:t xml:space="preserve"> Система стратегических целей и задач развития </w:t>
      </w:r>
      <w:r w:rsidR="00612175">
        <w:rPr>
          <w:rFonts w:eastAsia="Calibri" w:cs="Times New Roman"/>
          <w:sz w:val="24"/>
          <w:szCs w:val="24"/>
        </w:rPr>
        <w:t>Никольского 1-го сельского поселения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6060"/>
      </w:tblGrid>
      <w:tr w:rsidR="00A6629F" w:rsidRPr="00A6629F" w:rsidTr="003146F9">
        <w:trPr>
          <w:trHeight w:val="20"/>
          <w:jc w:val="center"/>
        </w:trPr>
        <w:tc>
          <w:tcPr>
            <w:tcW w:w="630" w:type="pct"/>
            <w:shd w:val="clear" w:color="auto" w:fill="auto"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16" w:name="sub_4525"/>
            <w:bookmarkEnd w:id="14"/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Цель п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селения</w:t>
            </w:r>
          </w:p>
        </w:tc>
        <w:tc>
          <w:tcPr>
            <w:tcW w:w="1295" w:type="pct"/>
            <w:shd w:val="clear" w:color="auto" w:fill="auto"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Подцель</w:t>
            </w:r>
          </w:p>
        </w:tc>
        <w:tc>
          <w:tcPr>
            <w:tcW w:w="3075" w:type="pct"/>
            <w:shd w:val="clear" w:color="auto" w:fill="auto"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Поселения</w:t>
            </w:r>
          </w:p>
        </w:tc>
      </w:tr>
      <w:tr w:rsidR="00A6629F" w:rsidRPr="00A6629F" w:rsidTr="003146F9">
        <w:trPr>
          <w:trHeight w:val="20"/>
          <w:jc w:val="center"/>
        </w:trPr>
        <w:tc>
          <w:tcPr>
            <w:tcW w:w="630" w:type="pct"/>
            <w:vMerge w:val="restart"/>
            <w:shd w:val="clear" w:color="auto" w:fill="auto"/>
            <w:textDirection w:val="btLr"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 ко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фортной  соц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альной  среды</w:t>
            </w:r>
          </w:p>
        </w:tc>
        <w:tc>
          <w:tcPr>
            <w:tcW w:w="1295" w:type="pct"/>
            <w:shd w:val="clear" w:color="auto" w:fill="auto"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повышению качества здравоохран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ния</w:t>
            </w:r>
          </w:p>
        </w:tc>
        <w:tc>
          <w:tcPr>
            <w:tcW w:w="3075" w:type="pct"/>
            <w:shd w:val="clear" w:color="auto" w:fill="auto"/>
            <w:vAlign w:val="center"/>
            <w:hideMark/>
          </w:tcPr>
          <w:p w:rsidR="00A6629F" w:rsidRPr="003146F9" w:rsidRDefault="00161FA9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качества медицинского обслуживания</w:t>
            </w:r>
          </w:p>
        </w:tc>
      </w:tr>
      <w:tr w:rsidR="003146F9" w:rsidRPr="00A6629F" w:rsidTr="003146F9">
        <w:trPr>
          <w:trHeight w:val="506"/>
          <w:jc w:val="center"/>
        </w:trPr>
        <w:tc>
          <w:tcPr>
            <w:tcW w:w="630" w:type="pct"/>
            <w:vMerge/>
            <w:vAlign w:val="center"/>
            <w:hideMark/>
          </w:tcPr>
          <w:p w:rsidR="003146F9" w:rsidRPr="00A6629F" w:rsidRDefault="003146F9" w:rsidP="00A662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5" w:type="pct"/>
            <w:vMerge w:val="restart"/>
            <w:shd w:val="clear" w:color="auto" w:fill="auto"/>
            <w:vAlign w:val="center"/>
            <w:hideMark/>
          </w:tcPr>
          <w:p w:rsidR="003146F9" w:rsidRPr="00A6629F" w:rsidRDefault="003146F9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комфортных условий жизнедеятел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ь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ности</w:t>
            </w:r>
          </w:p>
        </w:tc>
        <w:tc>
          <w:tcPr>
            <w:tcW w:w="3075" w:type="pct"/>
            <w:shd w:val="clear" w:color="auto" w:fill="auto"/>
            <w:vAlign w:val="center"/>
            <w:hideMark/>
          </w:tcPr>
          <w:p w:rsidR="003146F9" w:rsidRPr="003146F9" w:rsidRDefault="003146F9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качества дорог и транспортной доступности</w:t>
            </w:r>
          </w:p>
        </w:tc>
      </w:tr>
      <w:tr w:rsidR="00A6629F" w:rsidRPr="00A6629F" w:rsidTr="003146F9">
        <w:trPr>
          <w:trHeight w:val="20"/>
          <w:jc w:val="center"/>
        </w:trPr>
        <w:tc>
          <w:tcPr>
            <w:tcW w:w="630" w:type="pct"/>
            <w:vMerge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vAlign w:val="center"/>
            <w:hideMark/>
          </w:tcPr>
          <w:p w:rsidR="00A6629F" w:rsidRPr="003146F9" w:rsidRDefault="00A6629F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Содействие улучшению качества  водоснабжения МО</w:t>
            </w:r>
          </w:p>
        </w:tc>
      </w:tr>
      <w:tr w:rsidR="00A6629F" w:rsidRPr="00A6629F" w:rsidTr="003146F9">
        <w:trPr>
          <w:trHeight w:val="20"/>
          <w:jc w:val="center"/>
        </w:trPr>
        <w:tc>
          <w:tcPr>
            <w:tcW w:w="630" w:type="pct"/>
            <w:vMerge w:val="restart"/>
            <w:shd w:val="clear" w:color="auto" w:fill="auto"/>
            <w:textDirection w:val="btLr"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сельского хозяйства</w:t>
            </w:r>
          </w:p>
        </w:tc>
        <w:tc>
          <w:tcPr>
            <w:tcW w:w="1295" w:type="pct"/>
            <w:vMerge w:val="restart"/>
            <w:shd w:val="clear" w:color="auto" w:fill="auto"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эффекти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в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ности сельскохозя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й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ственного производства</w:t>
            </w:r>
          </w:p>
        </w:tc>
        <w:tc>
          <w:tcPr>
            <w:tcW w:w="3075" w:type="pct"/>
            <w:shd w:val="clear" w:color="auto" w:fill="auto"/>
            <w:vAlign w:val="center"/>
            <w:hideMark/>
          </w:tcPr>
          <w:p w:rsidR="00A6629F" w:rsidRPr="003146F9" w:rsidRDefault="00A6629F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интенсивного роста объемов производства раст</w:t>
            </w: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ниеводческой  продукции</w:t>
            </w:r>
          </w:p>
        </w:tc>
      </w:tr>
      <w:tr w:rsidR="00A6629F" w:rsidRPr="00A6629F" w:rsidTr="003146F9">
        <w:trPr>
          <w:trHeight w:val="20"/>
          <w:jc w:val="center"/>
        </w:trPr>
        <w:tc>
          <w:tcPr>
            <w:tcW w:w="630" w:type="pct"/>
            <w:vMerge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5" w:type="pct"/>
            <w:vMerge/>
            <w:vAlign w:val="center"/>
            <w:hideMark/>
          </w:tcPr>
          <w:p w:rsidR="00A6629F" w:rsidRPr="00A6629F" w:rsidRDefault="00A6629F" w:rsidP="00A6629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075" w:type="pct"/>
            <w:shd w:val="clear" w:color="auto" w:fill="auto"/>
            <w:vAlign w:val="center"/>
            <w:hideMark/>
          </w:tcPr>
          <w:p w:rsidR="00A6629F" w:rsidRPr="003146F9" w:rsidRDefault="00A6629F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Поддержка интенсивного роста объемов производства ж</w:t>
            </w: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вотноводческой продукции</w:t>
            </w:r>
          </w:p>
        </w:tc>
      </w:tr>
      <w:tr w:rsidR="003146F9" w:rsidRPr="00A6629F" w:rsidTr="003146F9">
        <w:trPr>
          <w:trHeight w:val="759"/>
          <w:jc w:val="center"/>
        </w:trPr>
        <w:tc>
          <w:tcPr>
            <w:tcW w:w="630" w:type="pct"/>
            <w:shd w:val="clear" w:color="auto" w:fill="auto"/>
            <w:textDirection w:val="btLr"/>
            <w:vAlign w:val="center"/>
            <w:hideMark/>
          </w:tcPr>
          <w:p w:rsidR="003146F9" w:rsidRPr="00A6629F" w:rsidRDefault="003146F9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Разв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тие п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е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рераб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тыв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ющей отрасли</w:t>
            </w:r>
          </w:p>
        </w:tc>
        <w:tc>
          <w:tcPr>
            <w:tcW w:w="1295" w:type="pct"/>
            <w:shd w:val="clear" w:color="auto" w:fill="auto"/>
            <w:vAlign w:val="center"/>
            <w:hideMark/>
          </w:tcPr>
          <w:p w:rsidR="003146F9" w:rsidRPr="00A6629F" w:rsidRDefault="003146F9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условий  ра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A6629F">
              <w:rPr>
                <w:rFonts w:eastAsia="Times New Roman" w:cs="Times New Roman"/>
                <w:color w:val="000000"/>
                <w:sz w:val="22"/>
                <w:lang w:eastAsia="ru-RU"/>
              </w:rPr>
              <w:t>вития промышленных производств</w:t>
            </w:r>
          </w:p>
        </w:tc>
        <w:tc>
          <w:tcPr>
            <w:tcW w:w="3075" w:type="pct"/>
            <w:shd w:val="clear" w:color="auto" w:fill="auto"/>
            <w:vAlign w:val="center"/>
            <w:hideMark/>
          </w:tcPr>
          <w:p w:rsidR="003146F9" w:rsidRPr="003146F9" w:rsidRDefault="003146F9" w:rsidP="00A6629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Привлечение новых инвесторов на инвестиционные площа</w:t>
            </w: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д</w:t>
            </w:r>
            <w:r w:rsidRPr="003146F9">
              <w:rPr>
                <w:rFonts w:eastAsia="Times New Roman" w:cs="Times New Roman"/>
                <w:color w:val="000000"/>
                <w:sz w:val="22"/>
                <w:lang w:eastAsia="ru-RU"/>
              </w:rPr>
              <w:t>ки</w:t>
            </w:r>
          </w:p>
        </w:tc>
      </w:tr>
    </w:tbl>
    <w:p w:rsidR="00C23870" w:rsidRPr="00107B6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107B60">
        <w:rPr>
          <w:rFonts w:eastAsia="Calibri" w:cs="Times New Roman"/>
          <w:sz w:val="24"/>
          <w:szCs w:val="24"/>
        </w:rPr>
        <w:t>Ожидаемыми результатами реализации Стратегии к 2035 году в соответствии с цел</w:t>
      </w:r>
      <w:r w:rsidRPr="00107B60">
        <w:rPr>
          <w:rFonts w:eastAsia="Calibri" w:cs="Times New Roman"/>
          <w:sz w:val="24"/>
          <w:szCs w:val="24"/>
        </w:rPr>
        <w:t>е</w:t>
      </w:r>
      <w:r w:rsidRPr="00107B60">
        <w:rPr>
          <w:rFonts w:eastAsia="Calibri" w:cs="Times New Roman"/>
          <w:sz w:val="24"/>
          <w:szCs w:val="24"/>
        </w:rPr>
        <w:t xml:space="preserve">вым </w:t>
      </w:r>
      <w:hyperlink w:anchor="sub_135" w:history="1">
        <w:r w:rsidRPr="00107B60">
          <w:rPr>
            <w:rFonts w:eastAsia="Calibri" w:cs="Times New Roman"/>
            <w:sz w:val="24"/>
            <w:szCs w:val="24"/>
          </w:rPr>
          <w:t>сценарием</w:t>
        </w:r>
      </w:hyperlink>
      <w:r w:rsidRPr="00107B60">
        <w:rPr>
          <w:rFonts w:eastAsia="Calibri" w:cs="Times New Roman"/>
          <w:sz w:val="24"/>
          <w:szCs w:val="24"/>
        </w:rPr>
        <w:t xml:space="preserve"> социально-экономического развития </w:t>
      </w:r>
      <w:r w:rsidR="00A6629F" w:rsidRPr="00107B60">
        <w:rPr>
          <w:rFonts w:eastAsia="Calibri" w:cs="Times New Roman"/>
          <w:sz w:val="24"/>
          <w:szCs w:val="24"/>
        </w:rPr>
        <w:t>Никольского 1-го сельского поселения</w:t>
      </w:r>
      <w:r w:rsidRPr="00107B60">
        <w:rPr>
          <w:rFonts w:eastAsia="Calibri" w:cs="Times New Roman"/>
          <w:sz w:val="24"/>
          <w:szCs w:val="24"/>
        </w:rPr>
        <w:t xml:space="preserve"> являются:</w:t>
      </w:r>
    </w:p>
    <w:p w:rsidR="00C23870" w:rsidRPr="00107B6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107B60">
        <w:rPr>
          <w:rFonts w:eastAsia="Calibri" w:cs="Times New Roman"/>
          <w:sz w:val="24"/>
          <w:szCs w:val="24"/>
        </w:rPr>
        <w:t>•</w:t>
      </w:r>
      <w:r w:rsidRPr="00107B60">
        <w:rPr>
          <w:rFonts w:eastAsia="Calibri" w:cs="Times New Roman"/>
          <w:sz w:val="24"/>
          <w:szCs w:val="24"/>
        </w:rPr>
        <w:tab/>
        <w:t>стабилизация численности населения</w:t>
      </w:r>
      <w:proofErr w:type="gramStart"/>
      <w:r w:rsidRPr="00107B60">
        <w:rPr>
          <w:rFonts w:eastAsia="Calibri" w:cs="Times New Roman"/>
          <w:sz w:val="24"/>
          <w:szCs w:val="24"/>
        </w:rPr>
        <w:t xml:space="preserve"> ;</w:t>
      </w:r>
      <w:proofErr w:type="gramEnd"/>
    </w:p>
    <w:p w:rsidR="00C23870" w:rsidRPr="00107B6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107B60">
        <w:rPr>
          <w:rFonts w:eastAsia="Calibri" w:cs="Times New Roman"/>
          <w:sz w:val="24"/>
          <w:szCs w:val="24"/>
        </w:rPr>
        <w:t>•</w:t>
      </w:r>
      <w:r w:rsidRPr="00107B60">
        <w:rPr>
          <w:rFonts w:eastAsia="Calibri" w:cs="Times New Roman"/>
          <w:sz w:val="24"/>
          <w:szCs w:val="24"/>
        </w:rPr>
        <w:tab/>
        <w:t>снижение ДТП в 1,5 раза;</w:t>
      </w:r>
    </w:p>
    <w:p w:rsidR="00C23870" w:rsidRPr="00107B6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107B60">
        <w:rPr>
          <w:rFonts w:eastAsia="Calibri" w:cs="Times New Roman"/>
          <w:sz w:val="24"/>
          <w:szCs w:val="24"/>
        </w:rPr>
        <w:t>•</w:t>
      </w:r>
      <w:r w:rsidRPr="00107B60">
        <w:rPr>
          <w:rFonts w:eastAsia="Calibri" w:cs="Times New Roman"/>
          <w:sz w:val="24"/>
          <w:szCs w:val="24"/>
        </w:rPr>
        <w:tab/>
        <w:t>снижение смертности трудоспособного населения на 30 %;</w:t>
      </w:r>
    </w:p>
    <w:p w:rsidR="00C23870" w:rsidRPr="00C23870" w:rsidRDefault="00A6629F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107B60">
        <w:rPr>
          <w:rFonts w:eastAsia="Calibri" w:cs="Times New Roman"/>
          <w:sz w:val="24"/>
          <w:szCs w:val="24"/>
        </w:rPr>
        <w:t>•</w:t>
      </w:r>
      <w:r w:rsidR="00C23870" w:rsidRPr="00107B60">
        <w:rPr>
          <w:rFonts w:eastAsia="Calibri" w:cs="Times New Roman"/>
          <w:sz w:val="24"/>
          <w:szCs w:val="24"/>
        </w:rPr>
        <w:tab/>
        <w:t>рост объемов производства продукции животноводства не менее чем в 1,3 раза.</w:t>
      </w:r>
      <w:r w:rsidR="00C23870" w:rsidRPr="00C23870">
        <w:rPr>
          <w:rFonts w:eastAsia="Calibri" w:cs="Times New Roman"/>
          <w:sz w:val="24"/>
          <w:szCs w:val="24"/>
        </w:rPr>
        <w:t xml:space="preserve"> </w:t>
      </w:r>
    </w:p>
    <w:p w:rsidR="00C23870" w:rsidRPr="00C23870" w:rsidRDefault="00C23870" w:rsidP="00C23870">
      <w:pPr>
        <w:spacing w:line="240" w:lineRule="auto"/>
        <w:rPr>
          <w:rFonts w:eastAsia="Calibri" w:cs="Times New Roman"/>
          <w:sz w:val="24"/>
          <w:szCs w:val="24"/>
        </w:rPr>
      </w:pPr>
      <w:r w:rsidRPr="00C23870">
        <w:rPr>
          <w:rFonts w:eastAsia="Calibri" w:cs="Times New Roman"/>
          <w:sz w:val="24"/>
          <w:szCs w:val="24"/>
        </w:rPr>
        <w:t xml:space="preserve">Реализация возможностей, конкурентных преимуществ, решение ключевых проблем, достижение всех целей и подцелей </w:t>
      </w:r>
      <w:proofErr w:type="gramStart"/>
      <w:r w:rsidRPr="00C23870">
        <w:rPr>
          <w:rFonts w:eastAsia="Calibri" w:cs="Times New Roman"/>
          <w:sz w:val="24"/>
          <w:szCs w:val="24"/>
        </w:rPr>
        <w:t>обеспечит выполнение генеральной цели и миссии и в</w:t>
      </w:r>
      <w:r w:rsidRPr="00C23870">
        <w:rPr>
          <w:rFonts w:eastAsia="Calibri" w:cs="Times New Roman"/>
          <w:sz w:val="24"/>
          <w:szCs w:val="24"/>
        </w:rPr>
        <w:t>ы</w:t>
      </w:r>
      <w:r w:rsidRPr="00C23870">
        <w:rPr>
          <w:rFonts w:eastAsia="Calibri" w:cs="Times New Roman"/>
          <w:sz w:val="24"/>
          <w:szCs w:val="24"/>
        </w:rPr>
        <w:t>ведет</w:t>
      </w:r>
      <w:proofErr w:type="gramEnd"/>
      <w:r w:rsidRPr="00C23870">
        <w:rPr>
          <w:rFonts w:eastAsia="Calibri" w:cs="Times New Roman"/>
          <w:sz w:val="24"/>
          <w:szCs w:val="24"/>
        </w:rPr>
        <w:t xml:space="preserve"> </w:t>
      </w:r>
      <w:r w:rsidR="00A6629F">
        <w:rPr>
          <w:rFonts w:eastAsia="Calibri" w:cs="Times New Roman"/>
          <w:sz w:val="24"/>
          <w:szCs w:val="24"/>
        </w:rPr>
        <w:t>поселение</w:t>
      </w:r>
      <w:r w:rsidRPr="00C23870">
        <w:rPr>
          <w:rFonts w:eastAsia="Calibri" w:cs="Times New Roman"/>
          <w:sz w:val="24"/>
          <w:szCs w:val="24"/>
        </w:rPr>
        <w:t xml:space="preserve"> на качественно новый уровень социально-экономического развития.</w:t>
      </w:r>
    </w:p>
    <w:p w:rsidR="00871BCF" w:rsidRPr="00871BCF" w:rsidRDefault="00C23870" w:rsidP="00A6629F">
      <w:pPr>
        <w:spacing w:line="240" w:lineRule="auto"/>
      </w:pPr>
      <w:r w:rsidRPr="00C23870">
        <w:rPr>
          <w:rFonts w:eastAsia="Calibri" w:cs="Times New Roman"/>
          <w:sz w:val="24"/>
          <w:szCs w:val="24"/>
        </w:rPr>
        <w:t>Подробное описание показателей, механизма их достижения отражено в следующих главах.</w:t>
      </w:r>
      <w:bookmarkEnd w:id="16"/>
      <w:r w:rsidR="00871BCF" w:rsidRPr="00871BCF">
        <w:br w:type="page"/>
      </w:r>
    </w:p>
    <w:p w:rsidR="00AD33FF" w:rsidRPr="00AD33FF" w:rsidRDefault="00AD33FF" w:rsidP="00AD33FF">
      <w:pPr>
        <w:keepNext/>
        <w:keepLines/>
        <w:pageBreakBefore/>
        <w:widowControl w:val="0"/>
        <w:autoSpaceDE w:val="0"/>
        <w:autoSpaceDN w:val="0"/>
        <w:adjustRightInd w:val="0"/>
        <w:spacing w:line="240" w:lineRule="auto"/>
        <w:ind w:firstLine="720"/>
        <w:outlineLvl w:val="0"/>
        <w:rPr>
          <w:rFonts w:eastAsiaTheme="majorEastAsia" w:cs="Times New Roman"/>
          <w:b/>
          <w:bCs/>
          <w:sz w:val="24"/>
          <w:szCs w:val="28"/>
          <w:lang w:eastAsia="ru-RU"/>
        </w:rPr>
      </w:pPr>
      <w:bookmarkStart w:id="17" w:name="_Toc518460615"/>
      <w:bookmarkStart w:id="18" w:name="_Toc26172531"/>
      <w:bookmarkStart w:id="19" w:name="sub_453"/>
      <w:r w:rsidRPr="00AD33FF">
        <w:rPr>
          <w:rFonts w:eastAsiaTheme="majorEastAsia" w:cs="Times New Roman"/>
          <w:b/>
          <w:bCs/>
          <w:sz w:val="24"/>
          <w:szCs w:val="28"/>
          <w:lang w:eastAsia="ru-RU"/>
        </w:rPr>
        <w:lastRenderedPageBreak/>
        <w:t xml:space="preserve">3. СЦЕНАРИИ И ПОКАЗАТЕЛИ ДОСТИЖЕНИЯ ЦЕЛЕЙ СОЦИАЛЬНО-ЭКОНОМИЧЕСКОГО РАЗВИТИЯ </w:t>
      </w:r>
      <w:bookmarkEnd w:id="17"/>
      <w:r>
        <w:rPr>
          <w:rFonts w:eastAsiaTheme="majorEastAsia" w:cs="Times New Roman"/>
          <w:b/>
          <w:bCs/>
          <w:sz w:val="24"/>
          <w:szCs w:val="28"/>
          <w:lang w:eastAsia="ru-RU"/>
        </w:rPr>
        <w:t>НИКОЛЬСКОГО 1-го СЕЛЬСКОГО ПОСЕЛ</w:t>
      </w:r>
      <w:r>
        <w:rPr>
          <w:rFonts w:eastAsiaTheme="majorEastAsia" w:cs="Times New Roman"/>
          <w:b/>
          <w:bCs/>
          <w:sz w:val="24"/>
          <w:szCs w:val="28"/>
          <w:lang w:eastAsia="ru-RU"/>
        </w:rPr>
        <w:t>Е</w:t>
      </w:r>
      <w:r>
        <w:rPr>
          <w:rFonts w:eastAsiaTheme="majorEastAsia" w:cs="Times New Roman"/>
          <w:b/>
          <w:bCs/>
          <w:sz w:val="24"/>
          <w:szCs w:val="28"/>
          <w:lang w:eastAsia="ru-RU"/>
        </w:rPr>
        <w:t>НИЯ</w:t>
      </w:r>
      <w:bookmarkEnd w:id="18"/>
    </w:p>
    <w:bookmarkEnd w:id="19"/>
    <w:p w:rsidR="00AD33FF" w:rsidRPr="00AD33FF" w:rsidRDefault="00AD33FF" w:rsidP="00AD33FF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В рамках разработки стратегии социально-экономического развития муниципалитета нами сформированы три сценария:  целевой (оптимистический), базовый (умеренный) и консервативный (пессимистический), характеризующие в той или иной степени  перспективы его развития  </w:t>
      </w:r>
    </w:p>
    <w:p w:rsidR="00AD33FF" w:rsidRPr="00AD33FF" w:rsidRDefault="00AD33FF" w:rsidP="00AD33FF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Целевой сценарий - оптимальный вариант социально-экономического развития муниципального образования, обеспечивающий достижение установленных приоритетов и целей развития. Целевой (оптимистический) сценарий характеризуется сочетанием устойчивого роста целевых социально-экономических показателей развития </w:t>
      </w:r>
      <w:r w:rsidR="007F0FEC">
        <w:rPr>
          <w:rFonts w:eastAsia="Calibri" w:cs="Times New Roman"/>
          <w:sz w:val="24"/>
          <w:szCs w:val="24"/>
        </w:rPr>
        <w:t>поселения</w:t>
      </w:r>
      <w:r w:rsidRPr="00AD33FF">
        <w:rPr>
          <w:rFonts w:eastAsia="Calibri" w:cs="Times New Roman"/>
          <w:sz w:val="24"/>
          <w:szCs w:val="24"/>
        </w:rPr>
        <w:t xml:space="preserve"> и благоприятными тенденциями макроэкономической ситуации. Кроме того, для данного сценария характерно значительное опережение в темпах роста базового сценария.</w:t>
      </w:r>
    </w:p>
    <w:p w:rsidR="00AD33FF" w:rsidRPr="00AD33FF" w:rsidRDefault="00AD33FF" w:rsidP="00AD33FF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Базовый (умеренный) сценарий  также предполагает  рост целевых социально-экономических показателей развития </w:t>
      </w:r>
      <w:r w:rsidR="007F0FEC">
        <w:rPr>
          <w:rFonts w:eastAsia="Calibri" w:cs="Times New Roman"/>
          <w:sz w:val="24"/>
          <w:szCs w:val="24"/>
        </w:rPr>
        <w:t>поселения</w:t>
      </w:r>
      <w:r w:rsidRPr="00AD33FF">
        <w:rPr>
          <w:rFonts w:eastAsia="Calibri" w:cs="Times New Roman"/>
          <w:sz w:val="24"/>
          <w:szCs w:val="24"/>
        </w:rPr>
        <w:t xml:space="preserve">, но ориентирован преимущественно на усилия администрации </w:t>
      </w:r>
      <w:r w:rsidR="007F0FEC">
        <w:rPr>
          <w:rFonts w:eastAsia="Calibri" w:cs="Times New Roman"/>
          <w:sz w:val="24"/>
          <w:szCs w:val="24"/>
        </w:rPr>
        <w:t>поселения</w:t>
      </w:r>
      <w:r w:rsidRPr="00AD33FF">
        <w:rPr>
          <w:rFonts w:eastAsia="Calibri" w:cs="Times New Roman"/>
          <w:sz w:val="24"/>
          <w:szCs w:val="24"/>
        </w:rPr>
        <w:t>, а также не предполагает значительной позитивной динамики макроэкономической среды.</w:t>
      </w:r>
    </w:p>
    <w:p w:rsidR="00AD33FF" w:rsidRPr="00AD33FF" w:rsidRDefault="00AD33FF" w:rsidP="00AD33FF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Консервативный (пессимистический) сценарий социально-экономического развития </w:t>
      </w:r>
      <w:r w:rsidR="007F0FEC">
        <w:rPr>
          <w:rFonts w:eastAsia="Calibri" w:cs="Times New Roman"/>
          <w:sz w:val="24"/>
          <w:szCs w:val="24"/>
        </w:rPr>
        <w:t>поселения</w:t>
      </w:r>
      <w:r w:rsidRPr="00AD33FF">
        <w:rPr>
          <w:rFonts w:eastAsia="Calibri" w:cs="Times New Roman"/>
          <w:sz w:val="24"/>
          <w:szCs w:val="24"/>
        </w:rPr>
        <w:t xml:space="preserve"> характеризуется нарушением реализации целевых показателей социально-экономического развития </w:t>
      </w:r>
      <w:r w:rsidR="007F0FEC">
        <w:rPr>
          <w:rFonts w:eastAsia="Calibri" w:cs="Times New Roman"/>
          <w:sz w:val="24"/>
          <w:szCs w:val="24"/>
        </w:rPr>
        <w:t>поселения</w:t>
      </w:r>
      <w:r w:rsidRPr="00AD33FF">
        <w:rPr>
          <w:rFonts w:eastAsia="Calibri" w:cs="Times New Roman"/>
          <w:sz w:val="24"/>
          <w:szCs w:val="24"/>
        </w:rPr>
        <w:t>, вследствие невозможности сохранения их достигнутого уровня или поддержания положительной динамики за счет административных ресурсов ввиду их недостаточности.</w:t>
      </w:r>
    </w:p>
    <w:p w:rsidR="00AD33FF" w:rsidRPr="00AD33FF" w:rsidRDefault="00AD33FF" w:rsidP="00AD33FF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Представим качественные характеристики сценариев социально-экономического развития </w:t>
      </w:r>
      <w:r w:rsidR="007F0FEC">
        <w:rPr>
          <w:rFonts w:eastAsia="Calibri" w:cs="Times New Roman"/>
          <w:sz w:val="24"/>
          <w:szCs w:val="24"/>
        </w:rPr>
        <w:t>Никольского 1-го сельского поселения</w:t>
      </w:r>
      <w:r w:rsidRPr="00AD33FF">
        <w:rPr>
          <w:rFonts w:eastAsia="Calibri" w:cs="Times New Roman"/>
          <w:sz w:val="24"/>
          <w:szCs w:val="24"/>
        </w:rPr>
        <w:t xml:space="preserve">. </w:t>
      </w:r>
    </w:p>
    <w:p w:rsidR="00AD33FF" w:rsidRPr="00AD33FF" w:rsidRDefault="00AD33FF" w:rsidP="00AD33FF">
      <w:pPr>
        <w:spacing w:line="240" w:lineRule="auto"/>
        <w:ind w:firstLine="0"/>
        <w:jc w:val="center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Таблица </w:t>
      </w:r>
      <w:r w:rsidR="007F0FEC">
        <w:rPr>
          <w:rFonts w:eastAsia="Calibri" w:cs="Times New Roman"/>
          <w:sz w:val="24"/>
          <w:szCs w:val="24"/>
        </w:rPr>
        <w:t>16</w:t>
      </w:r>
      <w:r w:rsidRPr="00AD33FF">
        <w:rPr>
          <w:rFonts w:eastAsia="Calibri" w:cs="Times New Roman"/>
          <w:sz w:val="24"/>
          <w:szCs w:val="24"/>
        </w:rPr>
        <w:t xml:space="preserve"> </w:t>
      </w:r>
      <w:r w:rsidR="007F0FEC">
        <w:rPr>
          <w:rFonts w:eastAsia="Calibri" w:cs="Times New Roman"/>
          <w:sz w:val="24"/>
          <w:szCs w:val="24"/>
        </w:rPr>
        <w:t>–</w:t>
      </w:r>
      <w:r w:rsidRPr="00AD33FF">
        <w:rPr>
          <w:rFonts w:eastAsia="Calibri" w:cs="Times New Roman"/>
          <w:sz w:val="24"/>
          <w:szCs w:val="24"/>
        </w:rPr>
        <w:t xml:space="preserve"> Качественная характеристика сценариев социально-экономического развития </w:t>
      </w:r>
      <w:r w:rsidR="007F0FEC">
        <w:rPr>
          <w:rFonts w:eastAsia="Calibri" w:cs="Times New Roman"/>
          <w:sz w:val="24"/>
          <w:szCs w:val="24"/>
        </w:rPr>
        <w:t>Никольского 1-го сельского поселения</w:t>
      </w:r>
    </w:p>
    <w:tbl>
      <w:tblPr>
        <w:tblStyle w:val="23"/>
        <w:tblW w:w="9583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693"/>
        <w:gridCol w:w="2387"/>
      </w:tblGrid>
      <w:tr w:rsidR="00AD33FF" w:rsidRPr="007F0FEC" w:rsidTr="007F0FEC">
        <w:trPr>
          <w:trHeight w:val="20"/>
          <w:tblHeader/>
        </w:trPr>
        <w:tc>
          <w:tcPr>
            <w:tcW w:w="1809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z w:val="24"/>
                <w:szCs w:val="24"/>
              </w:rPr>
              <w:t>Приоритеты</w:t>
            </w:r>
          </w:p>
        </w:tc>
        <w:tc>
          <w:tcPr>
            <w:tcW w:w="7774" w:type="dxa"/>
            <w:gridSpan w:val="3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FEC">
              <w:rPr>
                <w:rFonts w:ascii="Times New Roman" w:eastAsia="Calibri" w:hAnsi="Times New Roman" w:cs="Times New Roman"/>
                <w:sz w:val="24"/>
                <w:szCs w:val="24"/>
              </w:rPr>
              <w:t>Сценарии</w:t>
            </w:r>
          </w:p>
        </w:tc>
      </w:tr>
      <w:tr w:rsidR="00AD33FF" w:rsidRPr="007F0FEC" w:rsidTr="007F0FEC">
        <w:trPr>
          <w:trHeight w:val="20"/>
          <w:tblHeader/>
        </w:trPr>
        <w:tc>
          <w:tcPr>
            <w:tcW w:w="1809" w:type="dxa"/>
            <w:vMerge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FEC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Консервативный</w:t>
            </w:r>
          </w:p>
        </w:tc>
        <w:tc>
          <w:tcPr>
            <w:tcW w:w="2693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FEC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87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FEC">
              <w:rPr>
                <w:rFonts w:ascii="Times New Roman" w:eastAsia="Calibri" w:hAnsi="Times New Roman" w:cs="Times New Roman"/>
                <w:sz w:val="24"/>
                <w:szCs w:val="24"/>
              </w:rPr>
              <w:t>Целевой</w:t>
            </w:r>
          </w:p>
        </w:tc>
      </w:tr>
      <w:tr w:rsidR="00AD33FF" w:rsidRPr="007F0FEC" w:rsidTr="007F0FEC">
        <w:trPr>
          <w:trHeight w:val="20"/>
        </w:trPr>
        <w:tc>
          <w:tcPr>
            <w:tcW w:w="1809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7F0FEC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ко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фортной соц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альной среды</w:t>
            </w:r>
            <w:r w:rsidR="00AD33FF"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</w:tc>
        <w:tc>
          <w:tcPr>
            <w:tcW w:w="2694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Сокращение количества образовательных учр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ждений, врачебных ставок медицинских учреждений. Сохранение динамики о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тока населения или её усиление. Снижение р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альных доходов насел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ния.</w:t>
            </w:r>
          </w:p>
        </w:tc>
        <w:tc>
          <w:tcPr>
            <w:tcW w:w="2693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Стабилизация динамики численности населения. Увеличение обеспеченн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 врачами. Сохранение структуры и численности образовательных учр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ждений</w:t>
            </w:r>
          </w:p>
        </w:tc>
        <w:tc>
          <w:tcPr>
            <w:tcW w:w="2387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Переход к динамике стабилизации и роста численности насел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ния. Внедрение пер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довых технологий в образовательных и м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дицинских учрежден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ях.</w:t>
            </w:r>
          </w:p>
        </w:tc>
      </w:tr>
      <w:tr w:rsidR="00AD33FF" w:rsidRPr="007F0FEC" w:rsidTr="007F0FEC">
        <w:trPr>
          <w:trHeight w:val="20"/>
        </w:trPr>
        <w:tc>
          <w:tcPr>
            <w:tcW w:w="1809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7F0FEC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сел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ского хозяйства</w:t>
            </w:r>
          </w:p>
        </w:tc>
        <w:tc>
          <w:tcPr>
            <w:tcW w:w="2694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Сохранение существу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щей структуры произво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ства. Снижение высок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рентабельных культур в севооборотах. Снижение инвестиций.</w:t>
            </w:r>
          </w:p>
        </w:tc>
        <w:tc>
          <w:tcPr>
            <w:tcW w:w="2693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7F0FEC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предусмо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ренных инвестиционных проектов. Сохранение с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ществующего уровня и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вестиций. Незначительное умеренное увеличение производства.</w:t>
            </w:r>
          </w:p>
        </w:tc>
        <w:tc>
          <w:tcPr>
            <w:tcW w:w="2387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AD33FF" w:rsidP="00514250">
            <w:pPr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кооперации и много профильности сельского хозяйств</w:t>
            </w:r>
            <w:r w:rsidR="007F0FEC"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 инвестиций. Рост производства сельск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хозяйственной проду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 по всем направл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ниям.</w:t>
            </w:r>
          </w:p>
        </w:tc>
      </w:tr>
      <w:tr w:rsidR="00AD33FF" w:rsidRPr="007F0FEC" w:rsidTr="007F0FEC">
        <w:trPr>
          <w:trHeight w:val="20"/>
        </w:trPr>
        <w:tc>
          <w:tcPr>
            <w:tcW w:w="1809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7F0FEC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перер</w:t>
            </w:r>
            <w:r w:rsidRPr="007F0FE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F0FEC">
              <w:rPr>
                <w:rFonts w:ascii="Times New Roman" w:eastAsia="Calibri" w:hAnsi="Times New Roman" w:cs="Times New Roman"/>
                <w:sz w:val="24"/>
                <w:szCs w:val="24"/>
              </w:rPr>
              <w:t>батывающей о</w:t>
            </w:r>
            <w:r w:rsidRPr="007F0FE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F0FEC">
              <w:rPr>
                <w:rFonts w:ascii="Times New Roman" w:eastAsia="Calibri" w:hAnsi="Times New Roman" w:cs="Times New Roman"/>
                <w:sz w:val="24"/>
                <w:szCs w:val="24"/>
              </w:rPr>
              <w:t>расли</w:t>
            </w:r>
          </w:p>
        </w:tc>
        <w:tc>
          <w:tcPr>
            <w:tcW w:w="2694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7F0FEC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Сохранение существу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щей структуры перерабо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 сельскохозяйственной продукции.</w:t>
            </w:r>
          </w:p>
        </w:tc>
        <w:tc>
          <w:tcPr>
            <w:tcW w:w="2693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7F0FEC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 переработки продукции растениево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ства и животноводства.</w:t>
            </w:r>
          </w:p>
        </w:tc>
        <w:tc>
          <w:tcPr>
            <w:tcW w:w="2387" w:type="dxa"/>
            <w:tcMar>
              <w:left w:w="11" w:type="dxa"/>
              <w:right w:w="11" w:type="dxa"/>
            </w:tcMar>
            <w:vAlign w:val="center"/>
          </w:tcPr>
          <w:p w:rsidR="00AD33FF" w:rsidRPr="007F0FEC" w:rsidRDefault="007F0FEC" w:rsidP="007F0FEC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Полный цикл прои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7F0F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водства и переработки продукции.</w:t>
            </w:r>
          </w:p>
        </w:tc>
      </w:tr>
    </w:tbl>
    <w:p w:rsidR="00AD33FF" w:rsidRPr="00AD33FF" w:rsidRDefault="00AD33FF" w:rsidP="007F0FEC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Подробное количественное описание целевых значений и ориентиров сценариев </w:t>
      </w:r>
      <w:proofErr w:type="gramStart"/>
      <w:r w:rsidRPr="00AD33FF">
        <w:rPr>
          <w:rFonts w:eastAsia="Calibri" w:cs="Times New Roman"/>
          <w:sz w:val="24"/>
          <w:szCs w:val="24"/>
        </w:rPr>
        <w:t>представлены</w:t>
      </w:r>
      <w:proofErr w:type="gramEnd"/>
      <w:r w:rsidRPr="00AD33FF">
        <w:rPr>
          <w:rFonts w:eastAsia="Calibri" w:cs="Times New Roman"/>
          <w:sz w:val="24"/>
          <w:szCs w:val="24"/>
        </w:rPr>
        <w:t xml:space="preserve"> ниже.</w:t>
      </w:r>
    </w:p>
    <w:p w:rsidR="003603EE" w:rsidRDefault="00AD33FF" w:rsidP="003603EE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Консервативный сценарий включает </w:t>
      </w:r>
      <w:r w:rsidR="003603EE">
        <w:rPr>
          <w:rFonts w:eastAsia="Calibri" w:cs="Times New Roman"/>
          <w:sz w:val="24"/>
          <w:szCs w:val="24"/>
        </w:rPr>
        <w:t>с</w:t>
      </w:r>
      <w:r w:rsidR="003603EE" w:rsidRPr="003603EE">
        <w:rPr>
          <w:rFonts w:eastAsia="Calibri" w:cs="Times New Roman"/>
          <w:sz w:val="24"/>
          <w:szCs w:val="24"/>
        </w:rPr>
        <w:t>окращение количества образовательных учреждений, врачебных ставок медицинских учреждений</w:t>
      </w:r>
      <w:r w:rsidR="003603EE">
        <w:rPr>
          <w:rFonts w:eastAsia="Calibri" w:cs="Times New Roman"/>
          <w:sz w:val="24"/>
          <w:szCs w:val="24"/>
        </w:rPr>
        <w:t>, с</w:t>
      </w:r>
      <w:r w:rsidR="003603EE" w:rsidRPr="003603EE">
        <w:rPr>
          <w:rFonts w:eastAsia="Calibri" w:cs="Times New Roman"/>
          <w:sz w:val="24"/>
          <w:szCs w:val="24"/>
        </w:rPr>
        <w:t>охранение динамики оттока населения или её усиление</w:t>
      </w:r>
      <w:r w:rsidR="003603EE">
        <w:rPr>
          <w:rFonts w:eastAsia="Calibri" w:cs="Times New Roman"/>
          <w:sz w:val="24"/>
          <w:szCs w:val="24"/>
        </w:rPr>
        <w:t>,</w:t>
      </w:r>
      <w:r w:rsidR="003603EE" w:rsidRPr="003603EE">
        <w:rPr>
          <w:rFonts w:eastAsia="Calibri" w:cs="Times New Roman"/>
          <w:sz w:val="24"/>
          <w:szCs w:val="24"/>
        </w:rPr>
        <w:t xml:space="preserve"> </w:t>
      </w:r>
      <w:r w:rsidR="003603EE">
        <w:rPr>
          <w:rFonts w:eastAsia="Calibri" w:cs="Times New Roman"/>
          <w:sz w:val="24"/>
          <w:szCs w:val="24"/>
        </w:rPr>
        <w:t>с</w:t>
      </w:r>
      <w:r w:rsidR="003603EE" w:rsidRPr="003603EE">
        <w:rPr>
          <w:rFonts w:eastAsia="Calibri" w:cs="Times New Roman"/>
          <w:sz w:val="24"/>
          <w:szCs w:val="24"/>
        </w:rPr>
        <w:t>охранение существующей структуры производства</w:t>
      </w:r>
      <w:r w:rsidR="003603EE">
        <w:rPr>
          <w:rFonts w:eastAsia="Calibri" w:cs="Times New Roman"/>
          <w:sz w:val="24"/>
          <w:szCs w:val="24"/>
        </w:rPr>
        <w:t>, с</w:t>
      </w:r>
      <w:r w:rsidR="003603EE" w:rsidRPr="003603EE">
        <w:rPr>
          <w:rFonts w:eastAsia="Calibri" w:cs="Times New Roman"/>
          <w:sz w:val="24"/>
          <w:szCs w:val="24"/>
        </w:rPr>
        <w:t>нижение высокорентабельных культур в севооборотах</w:t>
      </w:r>
      <w:r w:rsidR="003603EE">
        <w:rPr>
          <w:rFonts w:eastAsia="Calibri" w:cs="Times New Roman"/>
          <w:sz w:val="24"/>
          <w:szCs w:val="24"/>
        </w:rPr>
        <w:t>, снижение инвестиций, с</w:t>
      </w:r>
      <w:r w:rsidR="003603EE" w:rsidRPr="003603EE">
        <w:rPr>
          <w:rFonts w:eastAsia="Calibri" w:cs="Times New Roman"/>
          <w:sz w:val="24"/>
          <w:szCs w:val="24"/>
        </w:rPr>
        <w:t>охранение существующей структуры переработки сельскохозяйственной продукции</w:t>
      </w:r>
      <w:proofErr w:type="gramStart"/>
      <w:r w:rsidR="003603EE" w:rsidRPr="003603EE">
        <w:rPr>
          <w:rFonts w:eastAsia="Calibri" w:cs="Times New Roman"/>
          <w:sz w:val="24"/>
          <w:szCs w:val="24"/>
        </w:rPr>
        <w:t>.</w:t>
      </w:r>
      <w:r w:rsidRPr="00AD33FF">
        <w:rPr>
          <w:rFonts w:eastAsia="Calibri" w:cs="Times New Roman"/>
          <w:sz w:val="24"/>
          <w:szCs w:val="24"/>
        </w:rPr>
        <w:t xml:space="preserve">. </w:t>
      </w:r>
      <w:proofErr w:type="gramEnd"/>
    </w:p>
    <w:p w:rsidR="00AD33FF" w:rsidRPr="00AD33FF" w:rsidRDefault="00AD33FF" w:rsidP="003603EE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proofErr w:type="gramStart"/>
      <w:r w:rsidRPr="00AD33FF">
        <w:rPr>
          <w:rFonts w:eastAsia="Calibri" w:cs="Times New Roman"/>
          <w:sz w:val="24"/>
          <w:szCs w:val="24"/>
        </w:rPr>
        <w:lastRenderedPageBreak/>
        <w:t xml:space="preserve">Показатели, характеризующие </w:t>
      </w:r>
      <w:proofErr w:type="spellStart"/>
      <w:r w:rsidRPr="00AD33FF">
        <w:rPr>
          <w:rFonts w:eastAsia="Calibri" w:cs="Times New Roman"/>
          <w:sz w:val="24"/>
          <w:szCs w:val="24"/>
        </w:rPr>
        <w:t>сформированность</w:t>
      </w:r>
      <w:proofErr w:type="spellEnd"/>
      <w:r w:rsidRPr="00AD33FF">
        <w:rPr>
          <w:rFonts w:eastAsia="Calibri" w:cs="Times New Roman"/>
          <w:sz w:val="24"/>
          <w:szCs w:val="24"/>
        </w:rPr>
        <w:t xml:space="preserve"> и целевые ориентиры сценария представлены</w:t>
      </w:r>
      <w:proofErr w:type="gramEnd"/>
      <w:r w:rsidRPr="00AD33FF">
        <w:rPr>
          <w:rFonts w:eastAsia="Calibri" w:cs="Times New Roman"/>
          <w:sz w:val="24"/>
          <w:szCs w:val="24"/>
        </w:rPr>
        <w:t xml:space="preserve"> в таблице </w:t>
      </w:r>
      <w:r w:rsidR="003603EE">
        <w:rPr>
          <w:rFonts w:eastAsia="Calibri" w:cs="Times New Roman"/>
          <w:sz w:val="24"/>
          <w:szCs w:val="24"/>
        </w:rPr>
        <w:t>17</w:t>
      </w:r>
    </w:p>
    <w:p w:rsidR="00AD33FF" w:rsidRPr="00AD33FF" w:rsidRDefault="00AD33FF" w:rsidP="00AD33FF">
      <w:pPr>
        <w:spacing w:line="240" w:lineRule="auto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AD33FF">
        <w:rPr>
          <w:rFonts w:eastAsiaTheme="minorEastAsia" w:cs="Times New Roman"/>
          <w:sz w:val="24"/>
          <w:szCs w:val="24"/>
          <w:lang w:eastAsia="ru-RU"/>
        </w:rPr>
        <w:t xml:space="preserve">Таблица </w:t>
      </w:r>
      <w:r w:rsidR="003603EE">
        <w:rPr>
          <w:rFonts w:eastAsiaTheme="minorEastAsia" w:cs="Times New Roman"/>
          <w:sz w:val="24"/>
          <w:szCs w:val="24"/>
          <w:lang w:eastAsia="ru-RU"/>
        </w:rPr>
        <w:t>17 –</w:t>
      </w:r>
      <w:r w:rsidRPr="00AD33FF">
        <w:rPr>
          <w:rFonts w:eastAsiaTheme="minorEastAsia" w:cs="Times New Roman"/>
          <w:sz w:val="24"/>
          <w:szCs w:val="24"/>
          <w:lang w:eastAsia="ru-RU"/>
        </w:rPr>
        <w:t xml:space="preserve"> Показатели реализации стратегии социально-экономического развития </w:t>
      </w:r>
      <w:r w:rsidR="003603EE">
        <w:rPr>
          <w:rFonts w:eastAsiaTheme="minorEastAsia" w:cs="Times New Roman"/>
          <w:sz w:val="24"/>
          <w:szCs w:val="24"/>
          <w:lang w:eastAsia="ru-RU"/>
        </w:rPr>
        <w:t>Никол</w:t>
      </w:r>
      <w:r w:rsidR="003603EE">
        <w:rPr>
          <w:rFonts w:eastAsiaTheme="minorEastAsia" w:cs="Times New Roman"/>
          <w:sz w:val="24"/>
          <w:szCs w:val="24"/>
          <w:lang w:eastAsia="ru-RU"/>
        </w:rPr>
        <w:t>ь</w:t>
      </w:r>
      <w:r w:rsidR="003603EE">
        <w:rPr>
          <w:rFonts w:eastAsiaTheme="minorEastAsia" w:cs="Times New Roman"/>
          <w:sz w:val="24"/>
          <w:szCs w:val="24"/>
          <w:lang w:eastAsia="ru-RU"/>
        </w:rPr>
        <w:t>ского 1-го сельского поселения</w:t>
      </w:r>
      <w:r w:rsidRPr="00AD33FF">
        <w:rPr>
          <w:rFonts w:eastAsiaTheme="minorEastAsia" w:cs="Times New Roman"/>
          <w:sz w:val="24"/>
          <w:szCs w:val="24"/>
          <w:lang w:eastAsia="ru-RU"/>
        </w:rPr>
        <w:t xml:space="preserve"> (консервативный сценарий)</w:t>
      </w:r>
    </w:p>
    <w:tbl>
      <w:tblPr>
        <w:tblW w:w="4946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09"/>
        <w:gridCol w:w="1274"/>
        <w:gridCol w:w="1836"/>
        <w:gridCol w:w="1000"/>
        <w:gridCol w:w="850"/>
        <w:gridCol w:w="642"/>
      </w:tblGrid>
      <w:tr w:rsidR="00AD33FF" w:rsidRPr="00AD33FF" w:rsidTr="00392354">
        <w:trPr>
          <w:trHeight w:val="20"/>
          <w:tblHeader/>
        </w:trPr>
        <w:tc>
          <w:tcPr>
            <w:tcW w:w="20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AD33FF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AD33FF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AD33FF" w:rsidRDefault="00AD33FF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Базовые знач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r w:rsidR="0039235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201</w:t>
            </w:r>
            <w:r w:rsidR="003146F9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AD33FF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D33FF" w:rsidRPr="00AD33FF" w:rsidTr="00392354">
        <w:trPr>
          <w:trHeight w:val="20"/>
          <w:tblHeader/>
        </w:trPr>
        <w:tc>
          <w:tcPr>
            <w:tcW w:w="20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D33FF" w:rsidRPr="00AD33FF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D33FF" w:rsidRPr="00AD33FF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AD33FF" w:rsidRPr="00AD33FF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AD33FF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AD33FF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AD33FF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3146F9" w:rsidRPr="00AD33FF" w:rsidTr="00392354">
        <w:trPr>
          <w:trHeight w:val="20"/>
        </w:trPr>
        <w:tc>
          <w:tcPr>
            <w:tcW w:w="2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</w:tcPr>
          <w:p w:rsidR="003146F9" w:rsidRPr="009B4551" w:rsidRDefault="003146F9" w:rsidP="003146F9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сельского поселения медицинским персоналом, врачами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146F9" w:rsidRPr="009B4551" w:rsidRDefault="003146F9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146F9" w:rsidRPr="009B4551" w:rsidRDefault="003146F9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146F9" w:rsidRPr="009B4551" w:rsidRDefault="003146F9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146F9" w:rsidRPr="009B4551" w:rsidRDefault="003146F9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146F9" w:rsidRPr="009B4551" w:rsidRDefault="003146F9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D33FF" w:rsidRPr="00AD33FF" w:rsidTr="00392354">
        <w:trPr>
          <w:trHeight w:val="20"/>
        </w:trPr>
        <w:tc>
          <w:tcPr>
            <w:tcW w:w="2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hideMark/>
          </w:tcPr>
          <w:p w:rsidR="00AD33FF" w:rsidRPr="009B4551" w:rsidRDefault="00AD33FF" w:rsidP="00AD33FF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Протяженность сетей водоснабжения (вновь введенные или реконструир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ванные)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9B4551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9B4551" w:rsidRDefault="003146F9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AD33FF" w:rsidRPr="009B4551" w:rsidRDefault="009B4551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AD33FF" w:rsidRPr="009B4551" w:rsidRDefault="009B4551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AD33FF" w:rsidRPr="009B4551" w:rsidRDefault="009B4551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33FF" w:rsidRPr="00AD33FF" w:rsidTr="00392354">
        <w:trPr>
          <w:trHeight w:val="20"/>
        </w:trPr>
        <w:tc>
          <w:tcPr>
            <w:tcW w:w="20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hideMark/>
          </w:tcPr>
          <w:p w:rsidR="00AD33FF" w:rsidRPr="009B4551" w:rsidRDefault="00AD33FF" w:rsidP="00AD33FF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Протяженность автодорог местного значения с твердым покрытием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9B4551" w:rsidRDefault="00AD33FF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AD33FF" w:rsidRPr="009B4551" w:rsidRDefault="009B4551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AD33FF" w:rsidRPr="009B4551" w:rsidRDefault="009B4551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AD33FF" w:rsidRPr="009B4551" w:rsidRDefault="009B4551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AD33FF" w:rsidRPr="009B4551" w:rsidRDefault="009B4551" w:rsidP="00AD33FF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D33FF" w:rsidRPr="00AD33FF" w:rsidTr="00392354">
        <w:trPr>
          <w:trHeight w:val="20"/>
        </w:trPr>
        <w:tc>
          <w:tcPr>
            <w:tcW w:w="2085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3FF" w:rsidRPr="003146F9" w:rsidRDefault="00AD33FF" w:rsidP="003146F9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Индекс производства продукции </w:t>
            </w:r>
            <w:r w:rsidR="003146F9"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ра</w:t>
            </w:r>
            <w:r w:rsidR="003146F9"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  <w:r w:rsidR="003146F9"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тениеводства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с/х. пред</w:t>
            </w:r>
            <w:r w:rsidR="00161FA9"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приятиях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% к базовому году</w:t>
            </w:r>
          </w:p>
        </w:tc>
        <w:tc>
          <w:tcPr>
            <w:tcW w:w="663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D33FF" w:rsidRPr="003146F9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5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3FF" w:rsidRPr="009B4551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AD33FF" w:rsidRPr="009B4551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2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AD33FF" w:rsidRPr="009B4551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4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AD33FF" w:rsidRPr="009B4551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D33FF" w:rsidRPr="00AD33FF" w:rsidTr="00392354">
        <w:trPr>
          <w:trHeight w:val="20"/>
        </w:trPr>
        <w:tc>
          <w:tcPr>
            <w:tcW w:w="2085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3FF" w:rsidRPr="003146F9" w:rsidRDefault="00AD33FF" w:rsidP="003146F9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Рост объемов  производства</w:t>
            </w:r>
            <w:r w:rsidR="003146F9"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проду</w:t>
            </w:r>
            <w:r w:rsidR="003146F9"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к</w:t>
            </w:r>
            <w:r w:rsidR="003146F9"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ции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3146F9"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животноводства 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в с/х. предпри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я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тиях и КФХ</w:t>
            </w:r>
          </w:p>
        </w:tc>
        <w:tc>
          <w:tcPr>
            <w:tcW w:w="663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D33FF" w:rsidRPr="003146F9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5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3FF" w:rsidRPr="009B4551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AD33FF" w:rsidRPr="009B4551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2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AD33FF" w:rsidRPr="009B4551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4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AD33FF" w:rsidRPr="009B4551" w:rsidRDefault="00AD33FF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AD33FF" w:rsidRPr="00AD33FF" w:rsidTr="00392354">
        <w:trPr>
          <w:trHeight w:val="20"/>
        </w:trPr>
        <w:tc>
          <w:tcPr>
            <w:tcW w:w="2085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33FF" w:rsidRPr="003146F9" w:rsidRDefault="00AD33FF" w:rsidP="00AD33FF">
            <w:pPr>
              <w:spacing w:line="240" w:lineRule="auto"/>
              <w:ind w:firstLine="0"/>
              <w:jc w:val="lef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Объем инвестиций по полному кругу предприятий в основной капитал  на душу населения</w:t>
            </w:r>
          </w:p>
        </w:tc>
        <w:tc>
          <w:tcPr>
            <w:tcW w:w="663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D33FF" w:rsidRPr="003146F9" w:rsidRDefault="00161FA9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т</w:t>
            </w:r>
            <w:r w:rsidR="00AD33FF"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ыс. руб.</w:t>
            </w:r>
          </w:p>
        </w:tc>
        <w:tc>
          <w:tcPr>
            <w:tcW w:w="955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3FF" w:rsidRPr="009B4551" w:rsidRDefault="009B4551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36,15</w:t>
            </w:r>
          </w:p>
        </w:tc>
        <w:tc>
          <w:tcPr>
            <w:tcW w:w="52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AD33FF" w:rsidRPr="009B4551" w:rsidRDefault="00AD33FF" w:rsidP="009B4551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9B4551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AD33FF" w:rsidRPr="009B4551" w:rsidRDefault="009B4551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4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AD33FF" w:rsidRPr="009B4551" w:rsidRDefault="009B4551" w:rsidP="00AD33FF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392354" w:rsidRDefault="00AD33FF" w:rsidP="00392354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Базовый сценарий предусматривает </w:t>
      </w:r>
      <w:r w:rsidR="00392354">
        <w:rPr>
          <w:rFonts w:eastAsia="Calibri" w:cs="Times New Roman"/>
          <w:sz w:val="24"/>
          <w:szCs w:val="24"/>
        </w:rPr>
        <w:t>с</w:t>
      </w:r>
      <w:r w:rsidR="00392354" w:rsidRPr="00392354">
        <w:rPr>
          <w:rFonts w:eastAsia="Calibri" w:cs="Times New Roman"/>
          <w:sz w:val="24"/>
          <w:szCs w:val="24"/>
        </w:rPr>
        <w:t>табилизаци</w:t>
      </w:r>
      <w:r w:rsidR="00392354">
        <w:rPr>
          <w:rFonts w:eastAsia="Calibri" w:cs="Times New Roman"/>
          <w:sz w:val="24"/>
          <w:szCs w:val="24"/>
        </w:rPr>
        <w:t>ю</w:t>
      </w:r>
      <w:r w:rsidR="00392354" w:rsidRPr="00392354">
        <w:rPr>
          <w:rFonts w:eastAsia="Calibri" w:cs="Times New Roman"/>
          <w:sz w:val="24"/>
          <w:szCs w:val="24"/>
        </w:rPr>
        <w:t xml:space="preserve"> динамики численности населения</w:t>
      </w:r>
      <w:r w:rsidR="00392354">
        <w:rPr>
          <w:rFonts w:eastAsia="Calibri" w:cs="Times New Roman"/>
          <w:sz w:val="24"/>
          <w:szCs w:val="24"/>
        </w:rPr>
        <w:t>, у</w:t>
      </w:r>
      <w:r w:rsidR="00392354" w:rsidRPr="00392354">
        <w:rPr>
          <w:rFonts w:eastAsia="Calibri" w:cs="Times New Roman"/>
          <w:sz w:val="24"/>
          <w:szCs w:val="24"/>
        </w:rPr>
        <w:t>величение обеспеченности врачами</w:t>
      </w:r>
      <w:r w:rsidR="00392354">
        <w:rPr>
          <w:rFonts w:eastAsia="Calibri" w:cs="Times New Roman"/>
          <w:sz w:val="24"/>
          <w:szCs w:val="24"/>
        </w:rPr>
        <w:t>, с</w:t>
      </w:r>
      <w:r w:rsidR="00392354" w:rsidRPr="00392354">
        <w:rPr>
          <w:rFonts w:eastAsia="Calibri" w:cs="Times New Roman"/>
          <w:sz w:val="24"/>
          <w:szCs w:val="24"/>
        </w:rPr>
        <w:t>охранение структуры и численности образовательных учреждений</w:t>
      </w:r>
      <w:r w:rsidR="00392354">
        <w:rPr>
          <w:rFonts w:eastAsia="Calibri" w:cs="Times New Roman"/>
          <w:sz w:val="24"/>
          <w:szCs w:val="24"/>
        </w:rPr>
        <w:t>, р</w:t>
      </w:r>
      <w:r w:rsidR="00392354" w:rsidRPr="00392354">
        <w:rPr>
          <w:rFonts w:eastAsia="Calibri" w:cs="Times New Roman"/>
          <w:sz w:val="24"/>
          <w:szCs w:val="24"/>
        </w:rPr>
        <w:t>еализаци</w:t>
      </w:r>
      <w:r w:rsidR="00392354">
        <w:rPr>
          <w:rFonts w:eastAsia="Calibri" w:cs="Times New Roman"/>
          <w:sz w:val="24"/>
          <w:szCs w:val="24"/>
        </w:rPr>
        <w:t>ю</w:t>
      </w:r>
      <w:r w:rsidR="00392354" w:rsidRPr="00392354">
        <w:rPr>
          <w:rFonts w:eastAsia="Calibri" w:cs="Times New Roman"/>
          <w:sz w:val="24"/>
          <w:szCs w:val="24"/>
        </w:rPr>
        <w:t xml:space="preserve"> предусмотренных инвестиционных проектов</w:t>
      </w:r>
      <w:r w:rsidR="00392354">
        <w:rPr>
          <w:rFonts w:eastAsia="Calibri" w:cs="Times New Roman"/>
          <w:sz w:val="24"/>
          <w:szCs w:val="24"/>
        </w:rPr>
        <w:t>,</w:t>
      </w:r>
      <w:r w:rsidR="00392354" w:rsidRPr="00392354">
        <w:rPr>
          <w:rFonts w:eastAsia="Calibri" w:cs="Times New Roman"/>
          <w:sz w:val="24"/>
          <w:szCs w:val="24"/>
        </w:rPr>
        <w:t xml:space="preserve"> </w:t>
      </w:r>
      <w:r w:rsidR="00392354">
        <w:rPr>
          <w:rFonts w:eastAsia="Calibri" w:cs="Times New Roman"/>
          <w:sz w:val="24"/>
          <w:szCs w:val="24"/>
        </w:rPr>
        <w:t>с</w:t>
      </w:r>
      <w:r w:rsidR="00392354" w:rsidRPr="00392354">
        <w:rPr>
          <w:rFonts w:eastAsia="Calibri" w:cs="Times New Roman"/>
          <w:sz w:val="24"/>
          <w:szCs w:val="24"/>
        </w:rPr>
        <w:t>охранение существующего уровня инвестиций</w:t>
      </w:r>
      <w:r w:rsidR="00392354">
        <w:rPr>
          <w:rFonts w:eastAsia="Calibri" w:cs="Times New Roman"/>
          <w:sz w:val="24"/>
          <w:szCs w:val="24"/>
        </w:rPr>
        <w:t>,</w:t>
      </w:r>
      <w:r w:rsidR="00392354" w:rsidRPr="00392354">
        <w:rPr>
          <w:rFonts w:eastAsia="Calibri" w:cs="Times New Roman"/>
          <w:sz w:val="24"/>
          <w:szCs w:val="24"/>
        </w:rPr>
        <w:t xml:space="preserve"> </w:t>
      </w:r>
      <w:r w:rsidR="00392354">
        <w:rPr>
          <w:rFonts w:eastAsia="Calibri" w:cs="Times New Roman"/>
          <w:sz w:val="24"/>
          <w:szCs w:val="24"/>
        </w:rPr>
        <w:t>н</w:t>
      </w:r>
      <w:r w:rsidR="00392354" w:rsidRPr="00392354">
        <w:rPr>
          <w:rFonts w:eastAsia="Calibri" w:cs="Times New Roman"/>
          <w:sz w:val="24"/>
          <w:szCs w:val="24"/>
        </w:rPr>
        <w:t>езначительное умеренное увеличение производства</w:t>
      </w:r>
      <w:r w:rsidR="00392354">
        <w:rPr>
          <w:rFonts w:eastAsia="Calibri" w:cs="Times New Roman"/>
          <w:sz w:val="24"/>
          <w:szCs w:val="24"/>
        </w:rPr>
        <w:t>, р</w:t>
      </w:r>
      <w:r w:rsidR="00392354" w:rsidRPr="00392354">
        <w:rPr>
          <w:rFonts w:eastAsia="Calibri" w:cs="Times New Roman"/>
          <w:sz w:val="24"/>
          <w:szCs w:val="24"/>
        </w:rPr>
        <w:t>азвитие  переработки продукции растениеводства и животноводства.</w:t>
      </w:r>
    </w:p>
    <w:p w:rsidR="00AD33FF" w:rsidRPr="00AD33FF" w:rsidRDefault="00AD33FF" w:rsidP="00392354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AD33FF">
        <w:rPr>
          <w:rFonts w:eastAsia="Calibri" w:cs="Times New Roman"/>
          <w:sz w:val="24"/>
          <w:szCs w:val="24"/>
        </w:rPr>
        <w:t xml:space="preserve">Показатели, характеризующие </w:t>
      </w:r>
      <w:proofErr w:type="spellStart"/>
      <w:r w:rsidRPr="00AD33FF">
        <w:rPr>
          <w:rFonts w:eastAsia="Calibri" w:cs="Times New Roman"/>
          <w:sz w:val="24"/>
          <w:szCs w:val="24"/>
        </w:rPr>
        <w:t>сформированность</w:t>
      </w:r>
      <w:proofErr w:type="spellEnd"/>
      <w:r w:rsidRPr="00AD33FF">
        <w:rPr>
          <w:rFonts w:eastAsia="Calibri" w:cs="Times New Roman"/>
          <w:sz w:val="24"/>
          <w:szCs w:val="24"/>
        </w:rPr>
        <w:t xml:space="preserve"> и целевые ориентиры сценария представлены</w:t>
      </w:r>
      <w:proofErr w:type="gramEnd"/>
      <w:r w:rsidRPr="00AD33FF">
        <w:rPr>
          <w:rFonts w:eastAsia="Calibri" w:cs="Times New Roman"/>
          <w:sz w:val="24"/>
          <w:szCs w:val="24"/>
        </w:rPr>
        <w:t xml:space="preserve"> в таблице </w:t>
      </w:r>
      <w:r w:rsidR="00392354">
        <w:rPr>
          <w:rFonts w:eastAsia="Calibri" w:cs="Times New Roman"/>
          <w:sz w:val="24"/>
          <w:szCs w:val="24"/>
        </w:rPr>
        <w:t>18</w:t>
      </w:r>
      <w:r w:rsidRPr="00AD33FF">
        <w:rPr>
          <w:rFonts w:eastAsia="Calibri" w:cs="Times New Roman"/>
          <w:sz w:val="24"/>
          <w:szCs w:val="24"/>
        </w:rPr>
        <w:t>.</w:t>
      </w:r>
    </w:p>
    <w:p w:rsidR="00392354" w:rsidRDefault="00AD33FF" w:rsidP="00392354">
      <w:pPr>
        <w:spacing w:line="240" w:lineRule="auto"/>
        <w:ind w:firstLine="0"/>
        <w:rPr>
          <w:rFonts w:eastAsiaTheme="minorEastAsia" w:cs="Times New Roman"/>
          <w:sz w:val="24"/>
          <w:szCs w:val="24"/>
          <w:lang w:eastAsia="ru-RU"/>
        </w:rPr>
      </w:pPr>
      <w:r w:rsidRPr="00AD33FF">
        <w:rPr>
          <w:rFonts w:eastAsiaTheme="minorEastAsia" w:cs="Times New Roman"/>
          <w:sz w:val="24"/>
          <w:szCs w:val="24"/>
          <w:lang w:eastAsia="ru-RU"/>
        </w:rPr>
        <w:t xml:space="preserve">Таблица </w:t>
      </w:r>
      <w:r w:rsidR="00392354">
        <w:rPr>
          <w:rFonts w:eastAsiaTheme="minorEastAsia" w:cs="Times New Roman"/>
          <w:sz w:val="24"/>
          <w:szCs w:val="24"/>
          <w:lang w:eastAsia="ru-RU"/>
        </w:rPr>
        <w:t>18 –</w:t>
      </w:r>
      <w:r w:rsidRPr="00AD33FF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392354" w:rsidRPr="00392354">
        <w:rPr>
          <w:rFonts w:eastAsiaTheme="minorEastAsia" w:cs="Times New Roman"/>
          <w:sz w:val="24"/>
          <w:szCs w:val="24"/>
          <w:lang w:eastAsia="ru-RU"/>
        </w:rPr>
        <w:t>Показатели реализации стратегии социально-экономического развития Никол</w:t>
      </w:r>
      <w:r w:rsidR="00392354" w:rsidRPr="00392354">
        <w:rPr>
          <w:rFonts w:eastAsiaTheme="minorEastAsia" w:cs="Times New Roman"/>
          <w:sz w:val="24"/>
          <w:szCs w:val="24"/>
          <w:lang w:eastAsia="ru-RU"/>
        </w:rPr>
        <w:t>ь</w:t>
      </w:r>
      <w:r w:rsidR="00392354" w:rsidRPr="00392354">
        <w:rPr>
          <w:rFonts w:eastAsiaTheme="minorEastAsia" w:cs="Times New Roman"/>
          <w:sz w:val="24"/>
          <w:szCs w:val="24"/>
          <w:lang w:eastAsia="ru-RU"/>
        </w:rPr>
        <w:t>ского 1-го сельского поселения (</w:t>
      </w:r>
      <w:r w:rsidR="00392354">
        <w:rPr>
          <w:rFonts w:eastAsiaTheme="minorEastAsia" w:cs="Times New Roman"/>
          <w:sz w:val="24"/>
          <w:szCs w:val="24"/>
          <w:lang w:eastAsia="ru-RU"/>
        </w:rPr>
        <w:t>базовый</w:t>
      </w:r>
      <w:r w:rsidR="00392354" w:rsidRPr="00392354">
        <w:rPr>
          <w:rFonts w:eastAsiaTheme="minorEastAsia" w:cs="Times New Roman"/>
          <w:sz w:val="24"/>
          <w:szCs w:val="24"/>
          <w:lang w:eastAsia="ru-RU"/>
        </w:rPr>
        <w:t xml:space="preserve"> сценарий)</w:t>
      </w:r>
    </w:p>
    <w:tbl>
      <w:tblPr>
        <w:tblW w:w="4946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5"/>
        <w:gridCol w:w="1154"/>
        <w:gridCol w:w="1693"/>
        <w:gridCol w:w="1000"/>
        <w:gridCol w:w="707"/>
        <w:gridCol w:w="642"/>
      </w:tblGrid>
      <w:tr w:rsidR="00392354" w:rsidRPr="00AD33FF" w:rsidTr="00392354">
        <w:trPr>
          <w:trHeight w:val="20"/>
          <w:tblHeader/>
        </w:trPr>
        <w:tc>
          <w:tcPr>
            <w:tcW w:w="22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Базовые знач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392354" w:rsidRPr="00AD33FF" w:rsidTr="00392354">
        <w:trPr>
          <w:trHeight w:val="20"/>
          <w:tblHeader/>
        </w:trPr>
        <w:tc>
          <w:tcPr>
            <w:tcW w:w="22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392354" w:rsidRPr="00AD33FF" w:rsidTr="00392354">
        <w:trPr>
          <w:trHeight w:val="20"/>
        </w:trPr>
        <w:tc>
          <w:tcPr>
            <w:tcW w:w="2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сельского поселения м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дицинским персоналом, врачами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92354" w:rsidRPr="00AD33FF" w:rsidTr="00392354">
        <w:trPr>
          <w:trHeight w:val="20"/>
        </w:trPr>
        <w:tc>
          <w:tcPr>
            <w:tcW w:w="2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hideMark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Протяженность сетей водоснабжения (вновь введенные или реконструирова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2354" w:rsidRPr="00AD33FF" w:rsidTr="00392354">
        <w:trPr>
          <w:trHeight w:val="20"/>
        </w:trPr>
        <w:tc>
          <w:tcPr>
            <w:tcW w:w="2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hideMark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Протяженность автодорог местного зн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чения с твердым покрытием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92354" w:rsidRPr="00AD33FF" w:rsidTr="00392354">
        <w:trPr>
          <w:trHeight w:val="20"/>
        </w:trPr>
        <w:tc>
          <w:tcPr>
            <w:tcW w:w="2297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3146F9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Индекс производства продукции растен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еводства в с/х. предприятиях </w:t>
            </w:r>
            <w:proofErr w:type="gramStart"/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% к баз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вому году</w:t>
            </w:r>
          </w:p>
        </w:tc>
        <w:tc>
          <w:tcPr>
            <w:tcW w:w="60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92354" w:rsidRPr="003146F9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92354" w:rsidRPr="00AD33FF" w:rsidTr="00392354">
        <w:trPr>
          <w:trHeight w:val="20"/>
        </w:trPr>
        <w:tc>
          <w:tcPr>
            <w:tcW w:w="2297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3146F9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Рост объемов  производства продукции животноводства в с/х. предприятиях и КФХ</w:t>
            </w:r>
          </w:p>
        </w:tc>
        <w:tc>
          <w:tcPr>
            <w:tcW w:w="60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92354" w:rsidRPr="003146F9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2354" w:rsidRPr="00AD33FF" w:rsidTr="00392354">
        <w:trPr>
          <w:trHeight w:val="20"/>
        </w:trPr>
        <w:tc>
          <w:tcPr>
            <w:tcW w:w="2297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2354" w:rsidRPr="003146F9" w:rsidRDefault="00392354" w:rsidP="00392354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Объем инвестиций по полному кругу предприятий в основной капитал  на душу населения</w:t>
            </w:r>
          </w:p>
        </w:tc>
        <w:tc>
          <w:tcPr>
            <w:tcW w:w="60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92354" w:rsidRPr="003146F9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81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36,15</w:t>
            </w:r>
          </w:p>
        </w:tc>
        <w:tc>
          <w:tcPr>
            <w:tcW w:w="52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392354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392354" w:rsidRDefault="00AD33FF" w:rsidP="00734BD9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Целевой сценарий предполагает: </w:t>
      </w:r>
      <w:r w:rsidR="00392354">
        <w:rPr>
          <w:rFonts w:eastAsia="Calibri" w:cs="Times New Roman"/>
          <w:sz w:val="24"/>
          <w:szCs w:val="24"/>
        </w:rPr>
        <w:t>п</w:t>
      </w:r>
      <w:r w:rsidR="00392354" w:rsidRPr="00392354">
        <w:rPr>
          <w:rFonts w:eastAsia="Calibri" w:cs="Times New Roman"/>
          <w:sz w:val="24"/>
          <w:szCs w:val="24"/>
        </w:rPr>
        <w:t>ереход к динамике стабилизации и роста численности населения</w:t>
      </w:r>
      <w:r w:rsidR="00392354">
        <w:rPr>
          <w:rFonts w:eastAsia="Calibri" w:cs="Times New Roman"/>
          <w:sz w:val="24"/>
          <w:szCs w:val="24"/>
        </w:rPr>
        <w:t>,</w:t>
      </w:r>
      <w:r w:rsidR="00392354" w:rsidRPr="00392354">
        <w:rPr>
          <w:rFonts w:eastAsia="Calibri" w:cs="Times New Roman"/>
          <w:sz w:val="24"/>
          <w:szCs w:val="24"/>
        </w:rPr>
        <w:t xml:space="preserve"> </w:t>
      </w:r>
      <w:r w:rsidR="00392354">
        <w:rPr>
          <w:rFonts w:eastAsia="Calibri" w:cs="Times New Roman"/>
          <w:sz w:val="24"/>
          <w:szCs w:val="24"/>
        </w:rPr>
        <w:t>в</w:t>
      </w:r>
      <w:r w:rsidR="00392354" w:rsidRPr="00392354">
        <w:rPr>
          <w:rFonts w:eastAsia="Calibri" w:cs="Times New Roman"/>
          <w:sz w:val="24"/>
          <w:szCs w:val="24"/>
        </w:rPr>
        <w:t>недрение передовых технологий в образовательных и медицинских учреждениях</w:t>
      </w:r>
      <w:r w:rsidR="00392354">
        <w:rPr>
          <w:rFonts w:eastAsia="Calibri" w:cs="Times New Roman"/>
          <w:sz w:val="24"/>
          <w:szCs w:val="24"/>
        </w:rPr>
        <w:t>, р</w:t>
      </w:r>
      <w:r w:rsidR="00392354" w:rsidRPr="00392354">
        <w:rPr>
          <w:rFonts w:eastAsia="Calibri" w:cs="Times New Roman"/>
          <w:sz w:val="24"/>
          <w:szCs w:val="24"/>
        </w:rPr>
        <w:t>азвитие кооперации и много профильности сельского хозяйств</w:t>
      </w:r>
      <w:r w:rsidR="00392354">
        <w:rPr>
          <w:rFonts w:eastAsia="Calibri" w:cs="Times New Roman"/>
          <w:sz w:val="24"/>
          <w:szCs w:val="24"/>
        </w:rPr>
        <w:t>,</w:t>
      </w:r>
      <w:r w:rsidR="00392354" w:rsidRPr="00392354">
        <w:rPr>
          <w:rFonts w:eastAsia="Calibri" w:cs="Times New Roman"/>
          <w:sz w:val="24"/>
          <w:szCs w:val="24"/>
        </w:rPr>
        <w:t xml:space="preserve"> </w:t>
      </w:r>
      <w:r w:rsidR="00392354">
        <w:rPr>
          <w:rFonts w:eastAsia="Calibri" w:cs="Times New Roman"/>
          <w:sz w:val="24"/>
          <w:szCs w:val="24"/>
        </w:rPr>
        <w:t>р</w:t>
      </w:r>
      <w:r w:rsidR="00392354" w:rsidRPr="00392354">
        <w:rPr>
          <w:rFonts w:eastAsia="Calibri" w:cs="Times New Roman"/>
          <w:sz w:val="24"/>
          <w:szCs w:val="24"/>
        </w:rPr>
        <w:t>ост инвестиций</w:t>
      </w:r>
      <w:r w:rsidR="00392354">
        <w:rPr>
          <w:rFonts w:eastAsia="Calibri" w:cs="Times New Roman"/>
          <w:sz w:val="24"/>
          <w:szCs w:val="24"/>
        </w:rPr>
        <w:t>, р</w:t>
      </w:r>
      <w:r w:rsidR="00392354" w:rsidRPr="00392354">
        <w:rPr>
          <w:rFonts w:eastAsia="Calibri" w:cs="Times New Roman"/>
          <w:sz w:val="24"/>
          <w:szCs w:val="24"/>
        </w:rPr>
        <w:t xml:space="preserve">ост производства сельскохозяйственной продукции по всем направлениям, </w:t>
      </w:r>
      <w:r w:rsidR="00392354">
        <w:rPr>
          <w:rFonts w:eastAsia="Calibri" w:cs="Times New Roman"/>
          <w:sz w:val="24"/>
          <w:szCs w:val="24"/>
        </w:rPr>
        <w:t>п</w:t>
      </w:r>
      <w:r w:rsidR="00392354" w:rsidRPr="00392354">
        <w:rPr>
          <w:rFonts w:eastAsia="Calibri" w:cs="Times New Roman"/>
          <w:sz w:val="24"/>
          <w:szCs w:val="24"/>
        </w:rPr>
        <w:t>олный цикл производства и переработки продукции</w:t>
      </w:r>
      <w:r w:rsidRPr="00AD33FF">
        <w:rPr>
          <w:rFonts w:eastAsia="Calibri" w:cs="Times New Roman"/>
          <w:sz w:val="24"/>
          <w:szCs w:val="24"/>
        </w:rPr>
        <w:t>.</w:t>
      </w:r>
    </w:p>
    <w:p w:rsidR="00AD33FF" w:rsidRPr="00AD33FF" w:rsidRDefault="00AD33FF" w:rsidP="00734BD9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proofErr w:type="gramStart"/>
      <w:r w:rsidRPr="00AD33FF">
        <w:rPr>
          <w:rFonts w:eastAsia="Calibri" w:cs="Times New Roman"/>
          <w:sz w:val="24"/>
          <w:szCs w:val="24"/>
        </w:rPr>
        <w:lastRenderedPageBreak/>
        <w:t xml:space="preserve">Показатели, характеризующие </w:t>
      </w:r>
      <w:proofErr w:type="spellStart"/>
      <w:r w:rsidRPr="00AD33FF">
        <w:rPr>
          <w:rFonts w:eastAsia="Calibri" w:cs="Times New Roman"/>
          <w:sz w:val="24"/>
          <w:szCs w:val="24"/>
        </w:rPr>
        <w:t>сформированность</w:t>
      </w:r>
      <w:proofErr w:type="spellEnd"/>
      <w:r w:rsidRPr="00AD33FF">
        <w:rPr>
          <w:rFonts w:eastAsia="Calibri" w:cs="Times New Roman"/>
          <w:sz w:val="24"/>
          <w:szCs w:val="24"/>
        </w:rPr>
        <w:t xml:space="preserve"> и целевые ориентиры сценария представлены</w:t>
      </w:r>
      <w:proofErr w:type="gramEnd"/>
      <w:r w:rsidRPr="00AD33FF">
        <w:rPr>
          <w:rFonts w:eastAsia="Calibri" w:cs="Times New Roman"/>
          <w:sz w:val="24"/>
          <w:szCs w:val="24"/>
        </w:rPr>
        <w:t xml:space="preserve"> в таблице </w:t>
      </w:r>
      <w:r w:rsidR="00392354">
        <w:rPr>
          <w:rFonts w:eastAsia="Calibri" w:cs="Times New Roman"/>
          <w:sz w:val="24"/>
          <w:szCs w:val="24"/>
        </w:rPr>
        <w:t>19</w:t>
      </w:r>
      <w:r w:rsidRPr="00AD33FF">
        <w:rPr>
          <w:rFonts w:eastAsia="Calibri" w:cs="Times New Roman"/>
          <w:sz w:val="24"/>
          <w:szCs w:val="24"/>
        </w:rPr>
        <w:t>.</w:t>
      </w:r>
    </w:p>
    <w:p w:rsidR="00AD33FF" w:rsidRDefault="00392354" w:rsidP="00AD33FF">
      <w:pPr>
        <w:spacing w:line="240" w:lineRule="auto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92354">
        <w:rPr>
          <w:rFonts w:eastAsiaTheme="minorEastAsia" w:cs="Times New Roman"/>
          <w:sz w:val="24"/>
          <w:szCs w:val="24"/>
          <w:lang w:eastAsia="ru-RU"/>
        </w:rPr>
        <w:t>Таблица 18 – Показатели реализации стратегии социально-экономического развития Никол</w:t>
      </w:r>
      <w:r w:rsidRPr="00392354">
        <w:rPr>
          <w:rFonts w:eastAsiaTheme="minorEastAsia" w:cs="Times New Roman"/>
          <w:sz w:val="24"/>
          <w:szCs w:val="24"/>
          <w:lang w:eastAsia="ru-RU"/>
        </w:rPr>
        <w:t>ь</w:t>
      </w:r>
      <w:r w:rsidRPr="00392354">
        <w:rPr>
          <w:rFonts w:eastAsiaTheme="minorEastAsia" w:cs="Times New Roman"/>
          <w:sz w:val="24"/>
          <w:szCs w:val="24"/>
          <w:lang w:eastAsia="ru-RU"/>
        </w:rPr>
        <w:t>ского 1-го сельского поселения (</w:t>
      </w:r>
      <w:r w:rsidR="00CB0973">
        <w:rPr>
          <w:rFonts w:eastAsiaTheme="minorEastAsia" w:cs="Times New Roman"/>
          <w:sz w:val="24"/>
          <w:szCs w:val="24"/>
          <w:lang w:eastAsia="ru-RU"/>
        </w:rPr>
        <w:t xml:space="preserve">целевой </w:t>
      </w:r>
      <w:r w:rsidRPr="00392354">
        <w:rPr>
          <w:rFonts w:eastAsiaTheme="minorEastAsia" w:cs="Times New Roman"/>
          <w:sz w:val="24"/>
          <w:szCs w:val="24"/>
          <w:lang w:eastAsia="ru-RU"/>
        </w:rPr>
        <w:t>сценарий)</w:t>
      </w:r>
    </w:p>
    <w:tbl>
      <w:tblPr>
        <w:tblW w:w="4946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15"/>
        <w:gridCol w:w="1154"/>
        <w:gridCol w:w="1693"/>
        <w:gridCol w:w="1000"/>
        <w:gridCol w:w="707"/>
        <w:gridCol w:w="642"/>
      </w:tblGrid>
      <w:tr w:rsidR="00392354" w:rsidRPr="00AD33FF" w:rsidTr="0064627C">
        <w:trPr>
          <w:trHeight w:val="20"/>
          <w:tblHeader/>
        </w:trPr>
        <w:tc>
          <w:tcPr>
            <w:tcW w:w="22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8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Базовые знач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392354" w:rsidRPr="00AD33FF" w:rsidTr="0064627C">
        <w:trPr>
          <w:trHeight w:val="20"/>
          <w:tblHeader/>
        </w:trPr>
        <w:tc>
          <w:tcPr>
            <w:tcW w:w="22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AD33FF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D33FF">
              <w:rPr>
                <w:rFonts w:eastAsiaTheme="minorEastAsia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392354" w:rsidRPr="00AD33FF" w:rsidTr="0064627C">
        <w:trPr>
          <w:trHeight w:val="20"/>
        </w:trPr>
        <w:tc>
          <w:tcPr>
            <w:tcW w:w="2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сельского поселения м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дицинским персоналом, врачами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2354" w:rsidRPr="00AD33FF" w:rsidTr="0064627C">
        <w:trPr>
          <w:trHeight w:val="20"/>
        </w:trPr>
        <w:tc>
          <w:tcPr>
            <w:tcW w:w="2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hideMark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Протяженность сетей водоснабжения (вновь введенные или реконструирова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ные)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92354" w:rsidRPr="00AD33FF" w:rsidTr="0064627C">
        <w:trPr>
          <w:trHeight w:val="20"/>
        </w:trPr>
        <w:tc>
          <w:tcPr>
            <w:tcW w:w="2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hideMark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Протяженность автодорог местного зн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чения с твердым покрытием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392354" w:rsidRPr="009B4551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CB0973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CB0973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" w:type="dxa"/>
              <w:left w:w="39" w:type="dxa"/>
              <w:bottom w:w="0" w:type="dxa"/>
              <w:right w:w="39" w:type="dxa"/>
            </w:tcMar>
            <w:vAlign w:val="center"/>
          </w:tcPr>
          <w:p w:rsidR="00392354" w:rsidRPr="009B4551" w:rsidRDefault="00CB0973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92354" w:rsidRPr="00AD33FF" w:rsidTr="0064627C">
        <w:trPr>
          <w:trHeight w:val="20"/>
        </w:trPr>
        <w:tc>
          <w:tcPr>
            <w:tcW w:w="2297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3146F9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Индекс производства продукции растен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и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еводства в с/х. предприятиях </w:t>
            </w:r>
            <w:proofErr w:type="gramStart"/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% к баз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вому году</w:t>
            </w:r>
          </w:p>
        </w:tc>
        <w:tc>
          <w:tcPr>
            <w:tcW w:w="60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92354" w:rsidRPr="003146F9" w:rsidRDefault="00392354" w:rsidP="0064627C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9B4551" w:rsidRDefault="00392354" w:rsidP="0064627C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CB0973" w:rsidP="00CB0973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8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CB0973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  <w:r w:rsidR="00CB0973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CB0973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CB0973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2354" w:rsidRPr="00AD33FF" w:rsidTr="0064627C">
        <w:trPr>
          <w:trHeight w:val="20"/>
        </w:trPr>
        <w:tc>
          <w:tcPr>
            <w:tcW w:w="2297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3146F9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Рост объемов  производства продукции животноводства в с/х. предприятиях и КФХ</w:t>
            </w:r>
          </w:p>
        </w:tc>
        <w:tc>
          <w:tcPr>
            <w:tcW w:w="60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92354" w:rsidRPr="003146F9" w:rsidRDefault="00392354" w:rsidP="0064627C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81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9B4551" w:rsidRDefault="00392354" w:rsidP="0064627C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CB0973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CB0973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CB0973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CB0973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392354" w:rsidP="00CB0973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="00CB097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2354" w:rsidRPr="00AD33FF" w:rsidTr="0064627C">
        <w:trPr>
          <w:trHeight w:val="20"/>
        </w:trPr>
        <w:tc>
          <w:tcPr>
            <w:tcW w:w="2297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2354" w:rsidRPr="003146F9" w:rsidRDefault="00392354" w:rsidP="0064627C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Объем инвестиций по полному кругу предприятий в основной капитал  на душу населения</w:t>
            </w:r>
          </w:p>
        </w:tc>
        <w:tc>
          <w:tcPr>
            <w:tcW w:w="60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392354" w:rsidRPr="003146F9" w:rsidRDefault="00392354" w:rsidP="0064627C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146F9">
              <w:rPr>
                <w:rFonts w:eastAsiaTheme="minorEastAsia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81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2354" w:rsidRPr="009B4551" w:rsidRDefault="00392354" w:rsidP="0064627C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B4551">
              <w:rPr>
                <w:rFonts w:eastAsiaTheme="minorEastAsia" w:cs="Times New Roman"/>
                <w:sz w:val="24"/>
                <w:szCs w:val="24"/>
                <w:lang w:eastAsia="ru-RU"/>
              </w:rPr>
              <w:t>36,15</w:t>
            </w:r>
          </w:p>
        </w:tc>
        <w:tc>
          <w:tcPr>
            <w:tcW w:w="520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CB0973" w:rsidP="0064627C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CB0973" w:rsidP="0064627C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" w:type="pct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FFFFFF" w:themeFill="background1"/>
            <w:tcMar>
              <w:top w:w="6" w:type="dxa"/>
              <w:left w:w="15" w:type="dxa"/>
              <w:bottom w:w="0" w:type="dxa"/>
              <w:right w:w="15" w:type="dxa"/>
            </w:tcMar>
            <w:vAlign w:val="center"/>
          </w:tcPr>
          <w:p w:rsidR="00392354" w:rsidRPr="009B4551" w:rsidRDefault="00CB0973" w:rsidP="0064627C">
            <w:pPr>
              <w:spacing w:after="200"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AD33FF" w:rsidRPr="00AD33FF" w:rsidRDefault="00AD33FF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 xml:space="preserve">Как видно из представленного материала, целевой сценарий является наиболее эффективным, а траектория диагностируемых показателей – наиболее </w:t>
      </w:r>
      <w:proofErr w:type="gramStart"/>
      <w:r w:rsidRPr="00AD33FF">
        <w:rPr>
          <w:rFonts w:eastAsia="Calibri" w:cs="Times New Roman"/>
          <w:sz w:val="24"/>
          <w:szCs w:val="24"/>
        </w:rPr>
        <w:t>высокой</w:t>
      </w:r>
      <w:proofErr w:type="gramEnd"/>
      <w:r w:rsidRPr="00AD33FF">
        <w:rPr>
          <w:rFonts w:eastAsia="Calibri" w:cs="Times New Roman"/>
          <w:sz w:val="24"/>
          <w:szCs w:val="24"/>
        </w:rPr>
        <w:t xml:space="preserve"> однако следует учитывать разные условия реализации представленных сценариев.</w:t>
      </w:r>
    </w:p>
    <w:p w:rsidR="00CB0973" w:rsidRDefault="00CB097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AD33FF" w:rsidRPr="00AD33FF" w:rsidRDefault="00AD33FF" w:rsidP="00AD33FF">
      <w:pPr>
        <w:suppressAutoHyphens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lastRenderedPageBreak/>
        <w:t xml:space="preserve">Таблица </w:t>
      </w:r>
      <w:r w:rsidR="00CB0973">
        <w:rPr>
          <w:rFonts w:eastAsia="Calibri" w:cs="Times New Roman"/>
          <w:sz w:val="24"/>
          <w:szCs w:val="24"/>
        </w:rPr>
        <w:t>20</w:t>
      </w:r>
      <w:r w:rsidRPr="00AD33FF">
        <w:rPr>
          <w:rFonts w:eastAsia="Calibri" w:cs="Times New Roman"/>
          <w:sz w:val="24"/>
          <w:szCs w:val="24"/>
        </w:rPr>
        <w:t xml:space="preserve"> - Условия реализации сценариев стратегии социально-экономического развития </w:t>
      </w:r>
      <w:r w:rsidR="00CB0973">
        <w:rPr>
          <w:rFonts w:eastAsia="Calibri" w:cs="Times New Roman"/>
          <w:sz w:val="24"/>
          <w:szCs w:val="24"/>
        </w:rPr>
        <w:t>Никольского 1-го сельского поселения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572"/>
        <w:gridCol w:w="2456"/>
        <w:gridCol w:w="2414"/>
        <w:gridCol w:w="2412"/>
      </w:tblGrid>
      <w:tr w:rsidR="00AD33FF" w:rsidRPr="00734BD9" w:rsidTr="00CB0973">
        <w:trPr>
          <w:trHeight w:val="20"/>
          <w:tblHeader/>
        </w:trPr>
        <w:tc>
          <w:tcPr>
            <w:tcW w:w="130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246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Консервативный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Целевой</w:t>
            </w:r>
          </w:p>
        </w:tc>
      </w:tr>
      <w:tr w:rsidR="00AD33FF" w:rsidRPr="00734BD9" w:rsidTr="00CB0973">
        <w:trPr>
          <w:trHeight w:val="20"/>
        </w:trPr>
        <w:tc>
          <w:tcPr>
            <w:tcW w:w="130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динамики показателей</w:t>
            </w:r>
          </w:p>
        </w:tc>
        <w:tc>
          <w:tcPr>
            <w:tcW w:w="1246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Осторожный рост по ключевым показателям или стабильное значение, ориентация на сохранение достигнутых значений показателей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Рост, формирование повышательной тенденции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повышательной тенденции, ориентация на постоянный динамичный рост</w:t>
            </w:r>
          </w:p>
        </w:tc>
      </w:tr>
      <w:tr w:rsidR="00AD33FF" w:rsidRPr="00734BD9" w:rsidTr="00CB0973">
        <w:trPr>
          <w:trHeight w:val="20"/>
        </w:trPr>
        <w:tc>
          <w:tcPr>
            <w:tcW w:w="130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макроэкономических факторов</w:t>
            </w:r>
          </w:p>
        </w:tc>
        <w:tc>
          <w:tcPr>
            <w:tcW w:w="1246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Нейтральная</w:t>
            </w:r>
            <w:proofErr w:type="gramEnd"/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негативная, высокий уровень нереализованных положительных ожиданий и факторов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Нейтральная</w:t>
            </w:r>
            <w:proofErr w:type="gramEnd"/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, средний, прогнозируемый уровень влияния негативных факторов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Благоприятная</w:t>
            </w:r>
          </w:p>
        </w:tc>
      </w:tr>
      <w:tr w:rsidR="00AD33FF" w:rsidRPr="00734BD9" w:rsidTr="00CB0973">
        <w:trPr>
          <w:trHeight w:val="20"/>
        </w:trPr>
        <w:tc>
          <w:tcPr>
            <w:tcW w:w="130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внутреннего потенциала и усилий властей муниципального уровня</w:t>
            </w:r>
          </w:p>
        </w:tc>
        <w:tc>
          <w:tcPr>
            <w:tcW w:w="1246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proofErr w:type="gramEnd"/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, ограниченна возможность привлечения финансирования более высокого уровня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Полное, формирование новых конкурентных преимуществ и механизмов</w:t>
            </w:r>
          </w:p>
        </w:tc>
      </w:tr>
      <w:tr w:rsidR="00AD33FF" w:rsidRPr="00734BD9" w:rsidTr="00CB0973">
        <w:trPr>
          <w:trHeight w:val="20"/>
        </w:trPr>
        <w:tc>
          <w:tcPr>
            <w:tcW w:w="130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246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Высокая реализация негативных факторов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факторов соответствует реально сложившимся условиям на отчетную дату</w:t>
            </w:r>
          </w:p>
        </w:tc>
        <w:tc>
          <w:tcPr>
            <w:tcW w:w="1225" w:type="pct"/>
            <w:vAlign w:val="center"/>
          </w:tcPr>
          <w:p w:rsidR="00AD33FF" w:rsidRPr="00734BD9" w:rsidRDefault="00AD33FF" w:rsidP="00CB0973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BD9">
              <w:rPr>
                <w:rFonts w:ascii="Times New Roman" w:eastAsia="Calibri" w:hAnsi="Times New Roman" w:cs="Times New Roman"/>
                <w:sz w:val="24"/>
                <w:szCs w:val="24"/>
              </w:rPr>
              <w:t>Высокая реализация благоприятных факторов внутреннего и внешнего генезиса, их синергия</w:t>
            </w:r>
          </w:p>
        </w:tc>
      </w:tr>
    </w:tbl>
    <w:p w:rsidR="00AD33FF" w:rsidRPr="00AD33FF" w:rsidRDefault="00AD33FF" w:rsidP="00AD33FF">
      <w:pPr>
        <w:suppressAutoHyphens/>
        <w:rPr>
          <w:rFonts w:eastAsia="Calibri" w:cs="Times New Roman"/>
          <w:sz w:val="24"/>
          <w:szCs w:val="24"/>
        </w:rPr>
      </w:pPr>
    </w:p>
    <w:p w:rsidR="00AD33FF" w:rsidRPr="00AD33FF" w:rsidRDefault="00AD33FF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AD33FF">
        <w:rPr>
          <w:rFonts w:eastAsia="Calibri" w:cs="Times New Roman"/>
          <w:sz w:val="24"/>
          <w:szCs w:val="24"/>
        </w:rPr>
        <w:t>Таким образом, залогом реализации целевого сценария являются благоприятная реализация внешних и внутренних факторов, устранение ключевых проблем, формирование новых и использование существующих конкурентных преимуществ, а также формирование синергетических эффектов взаимодействия управления различного уровня.</w:t>
      </w:r>
    </w:p>
    <w:p w:rsidR="00CB0973" w:rsidRDefault="00CB0973">
      <w:r>
        <w:br w:type="page"/>
      </w:r>
    </w:p>
    <w:p w:rsidR="00CB0973" w:rsidRPr="00CB0973" w:rsidRDefault="00CB0973" w:rsidP="00CB0973">
      <w:pPr>
        <w:pStyle w:val="1"/>
        <w:jc w:val="center"/>
        <w:rPr>
          <w:sz w:val="24"/>
          <w:lang w:eastAsia="ru-RU"/>
        </w:rPr>
      </w:pPr>
      <w:bookmarkStart w:id="20" w:name="_Toc26172532"/>
      <w:r w:rsidRPr="00CB0973">
        <w:rPr>
          <w:sz w:val="24"/>
          <w:lang w:eastAsia="ru-RU"/>
        </w:rPr>
        <w:lastRenderedPageBreak/>
        <w:t xml:space="preserve">4. МЕХАНИЗМ РЕАЛИЗАЦИИ СТРАТЕГИИ СОЦИАЛЬНО-ЭКОНОМИЧЕСКОГО РАЗВИТИЯ </w:t>
      </w:r>
      <w:r>
        <w:rPr>
          <w:sz w:val="24"/>
          <w:lang w:eastAsia="ru-RU"/>
        </w:rPr>
        <w:t>НИКОЛЬСКОГО 1-го СЕЛЬСКОГО ПОСЕЛ</w:t>
      </w:r>
      <w:r>
        <w:rPr>
          <w:sz w:val="24"/>
          <w:lang w:eastAsia="ru-RU"/>
        </w:rPr>
        <w:t>Е</w:t>
      </w:r>
      <w:r>
        <w:rPr>
          <w:sz w:val="24"/>
          <w:lang w:eastAsia="ru-RU"/>
        </w:rPr>
        <w:t>НИЯ</w:t>
      </w:r>
      <w:bookmarkEnd w:id="20"/>
    </w:p>
    <w:p w:rsidR="00CB0973" w:rsidRPr="00CB0973" w:rsidRDefault="00CB0973" w:rsidP="00CB0973">
      <w:pPr>
        <w:spacing w:line="240" w:lineRule="auto"/>
        <w:rPr>
          <w:rFonts w:eastAsiaTheme="minorEastAsia" w:cs="Times New Roman"/>
          <w:sz w:val="24"/>
          <w:szCs w:val="28"/>
          <w:lang w:eastAsia="ru-RU"/>
        </w:rPr>
      </w:pPr>
      <w:r w:rsidRPr="00CB0973">
        <w:rPr>
          <w:rFonts w:eastAsiaTheme="minorEastAsia" w:cs="Times New Roman"/>
          <w:sz w:val="24"/>
          <w:szCs w:val="28"/>
          <w:lang w:eastAsia="ru-RU"/>
        </w:rPr>
        <w:t xml:space="preserve">Практическая реализация Стратегии социально-экономического  развития </w:t>
      </w:r>
      <w:r>
        <w:rPr>
          <w:rFonts w:eastAsiaTheme="minorEastAsia" w:cs="Times New Roman"/>
          <w:sz w:val="24"/>
          <w:szCs w:val="28"/>
          <w:lang w:eastAsia="ru-RU"/>
        </w:rPr>
        <w:t>Никольск</w:t>
      </w:r>
      <w:r>
        <w:rPr>
          <w:rFonts w:eastAsiaTheme="minorEastAsia" w:cs="Times New Roman"/>
          <w:sz w:val="24"/>
          <w:szCs w:val="28"/>
          <w:lang w:eastAsia="ru-RU"/>
        </w:rPr>
        <w:t>о</w:t>
      </w:r>
      <w:r>
        <w:rPr>
          <w:rFonts w:eastAsiaTheme="minorEastAsia" w:cs="Times New Roman"/>
          <w:sz w:val="24"/>
          <w:szCs w:val="28"/>
          <w:lang w:eastAsia="ru-RU"/>
        </w:rPr>
        <w:t>го 1-го сельского поселения</w:t>
      </w:r>
      <w:r w:rsidRPr="00CB0973">
        <w:rPr>
          <w:rFonts w:eastAsiaTheme="minorEastAsia" w:cs="Times New Roman"/>
          <w:sz w:val="24"/>
          <w:szCs w:val="28"/>
          <w:lang w:eastAsia="ru-RU"/>
        </w:rPr>
        <w:t xml:space="preserve"> на период до 2035 года предполагает формирование и функци</w:t>
      </w:r>
      <w:r w:rsidRPr="00CB0973">
        <w:rPr>
          <w:rFonts w:eastAsiaTheme="minorEastAsia" w:cs="Times New Roman"/>
          <w:sz w:val="24"/>
          <w:szCs w:val="28"/>
          <w:lang w:eastAsia="ru-RU"/>
        </w:rPr>
        <w:t>о</w:t>
      </w:r>
      <w:r w:rsidRPr="00CB0973">
        <w:rPr>
          <w:rFonts w:eastAsiaTheme="minorEastAsia" w:cs="Times New Roman"/>
          <w:sz w:val="24"/>
          <w:szCs w:val="28"/>
          <w:lang w:eastAsia="ru-RU"/>
        </w:rPr>
        <w:t xml:space="preserve">нирование механизма достижения целей и определение этапов её реализации. </w:t>
      </w:r>
    </w:p>
    <w:p w:rsidR="00CB0973" w:rsidRPr="00CB0973" w:rsidRDefault="00CB0973" w:rsidP="00CB0973">
      <w:pPr>
        <w:spacing w:line="240" w:lineRule="auto"/>
        <w:rPr>
          <w:rFonts w:eastAsiaTheme="minorEastAsia" w:cs="Times New Roman"/>
          <w:sz w:val="24"/>
          <w:szCs w:val="28"/>
          <w:lang w:eastAsia="ru-RU"/>
        </w:rPr>
      </w:pPr>
      <w:r w:rsidRPr="00CB0973">
        <w:rPr>
          <w:rFonts w:eastAsiaTheme="minorEastAsia" w:cs="Times New Roman"/>
          <w:sz w:val="24"/>
          <w:szCs w:val="28"/>
          <w:lang w:eastAsia="ru-RU"/>
        </w:rPr>
        <w:t>Первый этап реализации охватывает период до 2024 года. На данном этапе приор</w:t>
      </w:r>
      <w:r w:rsidRPr="00CB0973">
        <w:rPr>
          <w:rFonts w:eastAsiaTheme="minorEastAsia" w:cs="Times New Roman"/>
          <w:sz w:val="24"/>
          <w:szCs w:val="28"/>
          <w:lang w:eastAsia="ru-RU"/>
        </w:rPr>
        <w:t>и</w:t>
      </w:r>
      <w:r w:rsidRPr="00CB0973">
        <w:rPr>
          <w:rFonts w:eastAsiaTheme="minorEastAsia" w:cs="Times New Roman"/>
          <w:sz w:val="24"/>
          <w:szCs w:val="28"/>
          <w:lang w:eastAsia="ru-RU"/>
        </w:rPr>
        <w:t>тетная стратегическая цель заключается в формировании траектории роста</w:t>
      </w:r>
      <w:proofErr w:type="gramStart"/>
      <w:r w:rsidRPr="00CB0973">
        <w:rPr>
          <w:rFonts w:eastAsiaTheme="minorEastAsia" w:cs="Times New Roman"/>
          <w:sz w:val="24"/>
          <w:szCs w:val="28"/>
          <w:lang w:eastAsia="ru-RU"/>
        </w:rPr>
        <w:t xml:space="preserve"> :</w:t>
      </w:r>
      <w:proofErr w:type="gramEnd"/>
      <w:r w:rsidRPr="00CB0973">
        <w:rPr>
          <w:rFonts w:eastAsiaTheme="minorEastAsia" w:cs="Times New Roman"/>
          <w:sz w:val="24"/>
          <w:szCs w:val="28"/>
          <w:lang w:eastAsia="ru-RU"/>
        </w:rPr>
        <w:t xml:space="preserve"> в этот период заключаются основные договора по развитию АПК</w:t>
      </w:r>
      <w:r>
        <w:rPr>
          <w:rFonts w:eastAsiaTheme="minorEastAsia" w:cs="Times New Roman"/>
          <w:sz w:val="24"/>
          <w:szCs w:val="28"/>
          <w:lang w:eastAsia="ru-RU"/>
        </w:rPr>
        <w:t>, развитию перерабатывающих прои</w:t>
      </w:r>
      <w:r>
        <w:rPr>
          <w:rFonts w:eastAsiaTheme="minorEastAsia" w:cs="Times New Roman"/>
          <w:sz w:val="24"/>
          <w:szCs w:val="28"/>
          <w:lang w:eastAsia="ru-RU"/>
        </w:rPr>
        <w:t>з</w:t>
      </w:r>
      <w:r>
        <w:rPr>
          <w:rFonts w:eastAsiaTheme="minorEastAsia" w:cs="Times New Roman"/>
          <w:sz w:val="24"/>
          <w:szCs w:val="28"/>
          <w:lang w:eastAsia="ru-RU"/>
        </w:rPr>
        <w:t>водств, ведутся работы по улучшению инфраструктуры поселения</w:t>
      </w:r>
      <w:r w:rsidRPr="00CB0973">
        <w:rPr>
          <w:rFonts w:eastAsiaTheme="minorEastAsia" w:cs="Times New Roman"/>
          <w:sz w:val="24"/>
          <w:szCs w:val="28"/>
          <w:lang w:eastAsia="ru-RU"/>
        </w:rPr>
        <w:t>. Финансовое обеспечение достижения целевых показателей этого этапа будет идти за счёт средств муниципального бюджета и инвесторов, а также за счёт участия в федеральных и областных программах.</w:t>
      </w:r>
    </w:p>
    <w:p w:rsidR="00CB0973" w:rsidRPr="00CB0973" w:rsidRDefault="00CB0973" w:rsidP="00CB0973">
      <w:pPr>
        <w:spacing w:line="240" w:lineRule="auto"/>
        <w:rPr>
          <w:rFonts w:eastAsiaTheme="minorEastAsia" w:cs="Times New Roman"/>
          <w:sz w:val="24"/>
          <w:szCs w:val="28"/>
          <w:lang w:eastAsia="ru-RU"/>
        </w:rPr>
      </w:pPr>
      <w:r w:rsidRPr="00CB0973">
        <w:rPr>
          <w:rFonts w:eastAsiaTheme="minorEastAsia" w:cs="Times New Roman"/>
          <w:sz w:val="24"/>
          <w:szCs w:val="28"/>
          <w:lang w:eastAsia="ru-RU"/>
        </w:rPr>
        <w:t xml:space="preserve">Второй этап реализации охватывает период 2024-2030 гг. и должен быть направлен на закрепление намеченных тенденций динамики. В этот период усилия будут направлены на </w:t>
      </w:r>
      <w:r w:rsidR="0064627C">
        <w:rPr>
          <w:rFonts w:eastAsiaTheme="minorEastAsia" w:cs="Times New Roman"/>
          <w:sz w:val="24"/>
          <w:szCs w:val="28"/>
          <w:lang w:eastAsia="ru-RU"/>
        </w:rPr>
        <w:t xml:space="preserve">повышение комфортности сельского поселения для жизни </w:t>
      </w:r>
      <w:proofErr w:type="spellStart"/>
      <w:r w:rsidR="0064627C">
        <w:rPr>
          <w:rFonts w:eastAsiaTheme="minorEastAsia" w:cs="Times New Roman"/>
          <w:sz w:val="24"/>
          <w:szCs w:val="28"/>
          <w:lang w:eastAsia="ru-RU"/>
        </w:rPr>
        <w:t>населения</w:t>
      </w:r>
      <w:proofErr w:type="gramStart"/>
      <w:r w:rsidRPr="00CB0973">
        <w:rPr>
          <w:rFonts w:eastAsiaTheme="minorEastAsia" w:cs="Times New Roman"/>
          <w:sz w:val="24"/>
          <w:szCs w:val="28"/>
          <w:lang w:eastAsia="ru-RU"/>
        </w:rPr>
        <w:t>.П</w:t>
      </w:r>
      <w:proofErr w:type="gramEnd"/>
      <w:r w:rsidRPr="00CB0973">
        <w:rPr>
          <w:rFonts w:eastAsiaTheme="minorEastAsia" w:cs="Times New Roman"/>
          <w:sz w:val="24"/>
          <w:szCs w:val="28"/>
          <w:lang w:eastAsia="ru-RU"/>
        </w:rPr>
        <w:t>ри</w:t>
      </w:r>
      <w:proofErr w:type="spellEnd"/>
      <w:r w:rsidRPr="00CB0973">
        <w:rPr>
          <w:rFonts w:eastAsiaTheme="minorEastAsia" w:cs="Times New Roman"/>
          <w:sz w:val="24"/>
          <w:szCs w:val="28"/>
          <w:lang w:eastAsia="ru-RU"/>
        </w:rPr>
        <w:t xml:space="preserve"> этом финансовое обеспечение достижения данной цели будет идти как за счёт средств муниципального бю</w:t>
      </w:r>
      <w:r w:rsidRPr="00CB0973">
        <w:rPr>
          <w:rFonts w:eastAsiaTheme="minorEastAsia" w:cs="Times New Roman"/>
          <w:sz w:val="24"/>
          <w:szCs w:val="28"/>
          <w:lang w:eastAsia="ru-RU"/>
        </w:rPr>
        <w:t>д</w:t>
      </w:r>
      <w:r w:rsidRPr="00CB0973">
        <w:rPr>
          <w:rFonts w:eastAsiaTheme="minorEastAsia" w:cs="Times New Roman"/>
          <w:sz w:val="24"/>
          <w:szCs w:val="28"/>
          <w:lang w:eastAsia="ru-RU"/>
        </w:rPr>
        <w:t>жета, так и за счёт участия в федеральных и областных программах.</w:t>
      </w:r>
    </w:p>
    <w:p w:rsidR="00CB0973" w:rsidRPr="00CB0973" w:rsidRDefault="00CB0973" w:rsidP="00CB0973">
      <w:pPr>
        <w:spacing w:line="240" w:lineRule="auto"/>
        <w:rPr>
          <w:rFonts w:eastAsiaTheme="minorEastAsia" w:cs="Times New Roman"/>
          <w:sz w:val="24"/>
          <w:szCs w:val="28"/>
          <w:lang w:eastAsia="ru-RU"/>
        </w:rPr>
      </w:pPr>
      <w:r w:rsidRPr="00CB0973">
        <w:rPr>
          <w:rFonts w:eastAsiaTheme="minorEastAsia" w:cs="Times New Roman"/>
          <w:sz w:val="24"/>
          <w:szCs w:val="28"/>
          <w:lang w:eastAsia="ru-RU"/>
        </w:rPr>
        <w:t>Третий этап - период 2030-2035 гг., приоритетной целью становится сохранение и б</w:t>
      </w:r>
      <w:r w:rsidRPr="00CB0973">
        <w:rPr>
          <w:rFonts w:eastAsiaTheme="minorEastAsia" w:cs="Times New Roman"/>
          <w:sz w:val="24"/>
          <w:szCs w:val="28"/>
          <w:lang w:eastAsia="ru-RU"/>
        </w:rPr>
        <w:t>е</w:t>
      </w:r>
      <w:r w:rsidRPr="00CB0973">
        <w:rPr>
          <w:rFonts w:eastAsiaTheme="minorEastAsia" w:cs="Times New Roman"/>
          <w:sz w:val="24"/>
          <w:szCs w:val="28"/>
          <w:lang w:eastAsia="ru-RU"/>
        </w:rPr>
        <w:t xml:space="preserve">режное использование водных, лесных, земельных и человеческих ресурсов </w:t>
      </w:r>
      <w:r w:rsidR="0064627C">
        <w:rPr>
          <w:rFonts w:eastAsiaTheme="minorEastAsia" w:cs="Times New Roman"/>
          <w:sz w:val="24"/>
          <w:szCs w:val="28"/>
          <w:lang w:eastAsia="ru-RU"/>
        </w:rPr>
        <w:t>поселения</w:t>
      </w:r>
      <w:r w:rsidRPr="00CB0973">
        <w:rPr>
          <w:rFonts w:eastAsiaTheme="minorEastAsia" w:cs="Times New Roman"/>
          <w:sz w:val="24"/>
          <w:szCs w:val="28"/>
          <w:lang w:eastAsia="ru-RU"/>
        </w:rPr>
        <w:t>. На данном этапе предполагается получение отдачи от реализации первых двух этапов, основой которых является рост благосостояния населения, снижение напряженности, пропаганда культуры и спорта среди населения.</w:t>
      </w:r>
    </w:p>
    <w:p w:rsidR="00CB0973" w:rsidRPr="00CB0973" w:rsidRDefault="00CB0973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Одной из основных проблем, с которыми сталкиваются </w:t>
      </w:r>
      <w:r w:rsidR="009B167F">
        <w:rPr>
          <w:rFonts w:eastAsia="Calibri" w:cs="Times New Roman"/>
          <w:sz w:val="24"/>
          <w:szCs w:val="24"/>
        </w:rPr>
        <w:t>поселения</w:t>
      </w:r>
      <w:r w:rsidRPr="00CB0973">
        <w:rPr>
          <w:rFonts w:eastAsia="Calibri" w:cs="Times New Roman"/>
          <w:sz w:val="24"/>
          <w:szCs w:val="24"/>
        </w:rPr>
        <w:t xml:space="preserve">, является отсутствие должного механизма стратегического  развития, в котором была бы определена его структура и последовательность действий. </w:t>
      </w:r>
    </w:p>
    <w:p w:rsidR="00CB0973" w:rsidRPr="00CB0973" w:rsidRDefault="00CB0973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Механизм стратегического развития должен помочь в определении </w:t>
      </w:r>
      <w:proofErr w:type="gramStart"/>
      <w:r w:rsidRPr="00CB0973">
        <w:rPr>
          <w:rFonts w:eastAsia="Calibri" w:cs="Times New Roman"/>
          <w:sz w:val="24"/>
          <w:szCs w:val="24"/>
        </w:rPr>
        <w:t xml:space="preserve">уровня достижения целевых ориентиров развития </w:t>
      </w:r>
      <w:r w:rsidR="009B167F">
        <w:rPr>
          <w:rFonts w:eastAsia="Calibri" w:cs="Times New Roman"/>
          <w:sz w:val="24"/>
          <w:szCs w:val="24"/>
        </w:rPr>
        <w:t>муниципалитета</w:t>
      </w:r>
      <w:proofErr w:type="gramEnd"/>
      <w:r w:rsidRPr="00CB0973">
        <w:rPr>
          <w:rFonts w:eastAsia="Calibri" w:cs="Times New Roman"/>
          <w:sz w:val="24"/>
          <w:szCs w:val="24"/>
        </w:rPr>
        <w:t>. Это, в свою очередь, позволит выявлять текущие недостатки или же их отсутствие, что поможет в подборе мер по достижению наиболее предпочтительного уровня развития или поддержанию достигнутого развития, соответственно.</w:t>
      </w:r>
    </w:p>
    <w:p w:rsidR="00CB0973" w:rsidRPr="00CB0973" w:rsidRDefault="00CB0973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Под механизмом развития муниципалитета мы предлагаем понимать,  целостность социально-экономической системы, которая имеет в своем составе относительно независимые и одновременно связанные друг с другом структурные компоненты, обеспечивающие </w:t>
      </w:r>
      <w:r w:rsidR="00514250">
        <w:rPr>
          <w:rFonts w:eastAsia="Calibri" w:cs="Times New Roman"/>
          <w:sz w:val="24"/>
          <w:szCs w:val="24"/>
        </w:rPr>
        <w:t>сельскому поселению</w:t>
      </w:r>
      <w:r w:rsidRPr="00CB0973">
        <w:rPr>
          <w:rFonts w:eastAsia="Calibri" w:cs="Times New Roman"/>
          <w:sz w:val="24"/>
          <w:szCs w:val="24"/>
        </w:rPr>
        <w:t xml:space="preserve"> последовательное достижение целевых ориентиров наиболее предпочтительного направления развития. Построение механизма следует реализовывать на основе сценарного стратегического развития. </w:t>
      </w:r>
    </w:p>
    <w:p w:rsidR="00CB0973" w:rsidRPr="00CB0973" w:rsidRDefault="00CB0973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Любой муниципалитет </w:t>
      </w:r>
      <w:proofErr w:type="gramStart"/>
      <w:r w:rsidRPr="00CB0973">
        <w:rPr>
          <w:rFonts w:eastAsia="Calibri" w:cs="Times New Roman"/>
          <w:sz w:val="24"/>
          <w:szCs w:val="24"/>
        </w:rPr>
        <w:t>управляет своими ресурсами и реализует</w:t>
      </w:r>
      <w:proofErr w:type="gramEnd"/>
      <w:r w:rsidRPr="00CB0973">
        <w:rPr>
          <w:rFonts w:eastAsia="Calibri" w:cs="Times New Roman"/>
          <w:sz w:val="24"/>
          <w:szCs w:val="24"/>
        </w:rPr>
        <w:t xml:space="preserve"> имеющийся потенциал, но происходит это всегда под воздействием определенного административного механизма. Он  представляет собой систему организации и управления объектами муниципального хозяйства административными методами и рычагами. </w:t>
      </w:r>
    </w:p>
    <w:p w:rsidR="00CB0973" w:rsidRPr="00CB0973" w:rsidRDefault="00CB0973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>Так, механизм развития муниципалитета, как мы считаем, должен иметь в своем составе следующие основные блоки:</w:t>
      </w:r>
    </w:p>
    <w:p w:rsidR="00CB0973" w:rsidRPr="00CB0973" w:rsidRDefault="00CB0973" w:rsidP="00CB097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информационное обеспечение процесса оценки развития </w:t>
      </w:r>
      <w:r w:rsidR="00514250">
        <w:rPr>
          <w:rFonts w:eastAsia="Calibri" w:cs="Times New Roman"/>
          <w:sz w:val="24"/>
          <w:szCs w:val="24"/>
        </w:rPr>
        <w:t>поселения</w:t>
      </w:r>
      <w:r w:rsidRPr="00CB0973">
        <w:rPr>
          <w:rFonts w:eastAsia="Calibri" w:cs="Times New Roman"/>
          <w:sz w:val="24"/>
          <w:szCs w:val="24"/>
        </w:rPr>
        <w:t>, представленный службами, отслеживающими состояние показателей его социально-экономического развития;</w:t>
      </w:r>
    </w:p>
    <w:p w:rsidR="00CB0973" w:rsidRPr="00CB0973" w:rsidRDefault="00CB0973" w:rsidP="00CB097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диагностику </w:t>
      </w:r>
      <w:proofErr w:type="spellStart"/>
      <w:r w:rsidRPr="00CB0973">
        <w:rPr>
          <w:rFonts w:eastAsia="Calibri" w:cs="Times New Roman"/>
          <w:sz w:val="24"/>
          <w:szCs w:val="24"/>
        </w:rPr>
        <w:t>сформированности</w:t>
      </w:r>
      <w:proofErr w:type="spellEnd"/>
      <w:r w:rsidRPr="00CB0973">
        <w:rPr>
          <w:rFonts w:eastAsia="Calibri" w:cs="Times New Roman"/>
          <w:sz w:val="24"/>
          <w:szCs w:val="24"/>
        </w:rPr>
        <w:t xml:space="preserve"> сценария развития </w:t>
      </w:r>
      <w:r w:rsidR="00514250">
        <w:rPr>
          <w:rFonts w:eastAsia="Calibri" w:cs="Times New Roman"/>
          <w:sz w:val="24"/>
          <w:szCs w:val="24"/>
        </w:rPr>
        <w:t>поселения</w:t>
      </w:r>
      <w:r w:rsidRPr="00CB0973">
        <w:rPr>
          <w:rFonts w:eastAsia="Calibri" w:cs="Times New Roman"/>
          <w:sz w:val="24"/>
          <w:szCs w:val="24"/>
        </w:rPr>
        <w:t>, на основе чего оценивается стратегия развития;</w:t>
      </w:r>
    </w:p>
    <w:p w:rsidR="00CB0973" w:rsidRPr="00CB0973" w:rsidRDefault="00CB0973" w:rsidP="00CB097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принятие решений по поддержке выявленного уровня развития или же достижению характеристик целевых показателей; </w:t>
      </w:r>
    </w:p>
    <w:p w:rsidR="00CB0973" w:rsidRPr="00CB0973" w:rsidRDefault="00CB0973" w:rsidP="00CB097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реализацию инструментария корректировки стратегии </w:t>
      </w:r>
      <w:r w:rsidRPr="00CB0973">
        <w:rPr>
          <w:rFonts w:eastAsia="Calibri" w:cs="Times New Roman"/>
          <w:sz w:val="24"/>
          <w:szCs w:val="24"/>
        </w:rPr>
        <w:br/>
        <w:t>развития с целью достижения целевых показателей (административного механизма);</w:t>
      </w:r>
    </w:p>
    <w:p w:rsidR="00CB0973" w:rsidRPr="00CB0973" w:rsidRDefault="00CB0973" w:rsidP="00CB097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>оценку  имеющихся результатов.</w:t>
      </w:r>
    </w:p>
    <w:p w:rsidR="00CB0973" w:rsidRPr="00CB0973" w:rsidRDefault="00CB0973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Действие механизма развития должно осуществляться на непрерывной основе:  получая результаты функционирования механизма развития, следует вновь вернуться к информационной основе. В первую очередь, правильность этого процесса обусловлена </w:t>
      </w:r>
      <w:r w:rsidRPr="00CB0973">
        <w:rPr>
          <w:rFonts w:eastAsia="Calibri" w:cs="Times New Roman"/>
          <w:sz w:val="24"/>
          <w:szCs w:val="24"/>
        </w:rPr>
        <w:lastRenderedPageBreak/>
        <w:t>непрерывностью информационного потока, который призывает к  его непрерывному и стадийному анализу. Следовательно, основной точкой контроля являются сформированные показатели сценарного развития муниципалитета.</w:t>
      </w:r>
    </w:p>
    <w:p w:rsidR="00CB0973" w:rsidRPr="00CB0973" w:rsidRDefault="00CB0973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Механизм реализации Стратегии социально-экономического развития </w:t>
      </w:r>
      <w:r w:rsidR="009B167F" w:rsidRPr="009B167F">
        <w:rPr>
          <w:rFonts w:eastAsia="Calibri" w:cs="Times New Roman"/>
          <w:sz w:val="24"/>
          <w:szCs w:val="24"/>
        </w:rPr>
        <w:t>Никольского 1-го сельского поселения</w:t>
      </w:r>
      <w:r w:rsidRPr="00CB0973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CB0973">
        <w:rPr>
          <w:rFonts w:eastAsia="Calibri" w:cs="Times New Roman"/>
          <w:sz w:val="24"/>
          <w:szCs w:val="24"/>
        </w:rPr>
        <w:t>подразумевает взаимодействие органонов власти различного уровня требует</w:t>
      </w:r>
      <w:proofErr w:type="gramEnd"/>
      <w:r w:rsidRPr="00CB0973">
        <w:rPr>
          <w:rFonts w:eastAsia="Calibri" w:cs="Times New Roman"/>
          <w:sz w:val="24"/>
          <w:szCs w:val="24"/>
        </w:rPr>
        <w:t xml:space="preserve"> создании и совершенствование нормативно-правовой базы, обеспечивающей с одной стороны формирование Стратегии, а с другой - влияние на социально-экономическое развитие муниципального образования. </w:t>
      </w:r>
    </w:p>
    <w:p w:rsidR="00CB0973" w:rsidRPr="00CB0973" w:rsidRDefault="00CB0973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Отношения бюджетов различных уровней </w:t>
      </w:r>
      <w:proofErr w:type="gramStart"/>
      <w:r w:rsidRPr="00CB0973">
        <w:rPr>
          <w:rFonts w:eastAsia="Calibri" w:cs="Times New Roman"/>
          <w:sz w:val="24"/>
          <w:szCs w:val="24"/>
        </w:rPr>
        <w:t>имеют законодательное закрепление и регулируются</w:t>
      </w:r>
      <w:proofErr w:type="gramEnd"/>
      <w:r w:rsidRPr="00CB0973">
        <w:rPr>
          <w:rFonts w:eastAsia="Calibri" w:cs="Times New Roman"/>
          <w:sz w:val="24"/>
          <w:szCs w:val="24"/>
        </w:rPr>
        <w:t xml:space="preserve"> Бюджетным кодексом РФ и другими актами.</w:t>
      </w:r>
    </w:p>
    <w:p w:rsidR="00CB0973" w:rsidRPr="00CB0973" w:rsidRDefault="00CB0973" w:rsidP="00CB0973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Бюджетный механизм позволяет </w:t>
      </w:r>
      <w:r w:rsidR="009B167F">
        <w:rPr>
          <w:rFonts w:eastAsia="Calibri" w:cs="Times New Roman"/>
          <w:sz w:val="24"/>
          <w:szCs w:val="24"/>
        </w:rPr>
        <w:t>поселению</w:t>
      </w:r>
      <w:r w:rsidRPr="00CB0973">
        <w:rPr>
          <w:rFonts w:eastAsia="Calibri" w:cs="Times New Roman"/>
          <w:sz w:val="24"/>
          <w:szCs w:val="24"/>
        </w:rPr>
        <w:t xml:space="preserve"> использовать бюджетные источники местного, регионального, федерального уровня. Финансирование проектов Стратегии реализуется через расходы бюджета муниципалитета и включает </w:t>
      </w:r>
      <w:proofErr w:type="gramStart"/>
      <w:r w:rsidRPr="00CB0973">
        <w:rPr>
          <w:rFonts w:eastAsia="Calibri" w:cs="Times New Roman"/>
          <w:sz w:val="24"/>
          <w:szCs w:val="24"/>
        </w:rPr>
        <w:t>средства</w:t>
      </w:r>
      <w:proofErr w:type="gramEnd"/>
      <w:r w:rsidRPr="00CB0973">
        <w:rPr>
          <w:rFonts w:eastAsia="Calibri" w:cs="Times New Roman"/>
          <w:sz w:val="24"/>
          <w:szCs w:val="24"/>
        </w:rPr>
        <w:t xml:space="preserve"> аккумулированные бюджетным механизмом посредством участия в федеральных и областных программах и целевых проектах,  а также привлечение внешних источников и средств инвесторов:</w:t>
      </w:r>
    </w:p>
    <w:p w:rsidR="00CB0973" w:rsidRPr="00CB0973" w:rsidRDefault="00CB0973" w:rsidP="00CB0973">
      <w:pPr>
        <w:spacing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B0973">
        <w:rPr>
          <w:rFonts w:eastAsiaTheme="minorEastAsia" w:cs="Times New Roman"/>
          <w:sz w:val="24"/>
          <w:szCs w:val="24"/>
          <w:lang w:eastAsia="ru-RU"/>
        </w:rPr>
        <w:t>- федеральный бюджет - в пределах общего объема бюджетных ассигнований, утве</w:t>
      </w:r>
      <w:r w:rsidRPr="00CB0973">
        <w:rPr>
          <w:rFonts w:eastAsiaTheme="minorEastAsia" w:cs="Times New Roman"/>
          <w:sz w:val="24"/>
          <w:szCs w:val="24"/>
          <w:lang w:eastAsia="ru-RU"/>
        </w:rPr>
        <w:t>р</w:t>
      </w:r>
      <w:r w:rsidRPr="00CB0973">
        <w:rPr>
          <w:rFonts w:eastAsiaTheme="minorEastAsia" w:cs="Times New Roman"/>
          <w:sz w:val="24"/>
          <w:szCs w:val="24"/>
          <w:lang w:eastAsia="ru-RU"/>
        </w:rPr>
        <w:t>жденного  федеральным бюджетом на соответствующий год.</w:t>
      </w:r>
    </w:p>
    <w:p w:rsidR="00CB0973" w:rsidRPr="00CB0973" w:rsidRDefault="00CB0973" w:rsidP="00CB0973">
      <w:pPr>
        <w:spacing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B0973">
        <w:rPr>
          <w:rFonts w:eastAsiaTheme="minorEastAsia" w:cs="Times New Roman"/>
          <w:sz w:val="24"/>
          <w:szCs w:val="24"/>
          <w:lang w:eastAsia="ru-RU"/>
        </w:rPr>
        <w:t>- областной бюджет  - в пределах общего объема бюджетных ассигнований, утве</w:t>
      </w:r>
      <w:r w:rsidRPr="00CB0973">
        <w:rPr>
          <w:rFonts w:eastAsiaTheme="minorEastAsia" w:cs="Times New Roman"/>
          <w:sz w:val="24"/>
          <w:szCs w:val="24"/>
          <w:lang w:eastAsia="ru-RU"/>
        </w:rPr>
        <w:t>р</w:t>
      </w:r>
      <w:r w:rsidRPr="00CB0973">
        <w:rPr>
          <w:rFonts w:eastAsiaTheme="minorEastAsia" w:cs="Times New Roman"/>
          <w:sz w:val="24"/>
          <w:szCs w:val="24"/>
          <w:lang w:eastAsia="ru-RU"/>
        </w:rPr>
        <w:t xml:space="preserve">жденного областным бюджетом на соответствующий год, а также средств, передаваемых </w:t>
      </w:r>
      <w:r w:rsidR="009B167F" w:rsidRPr="009B167F">
        <w:rPr>
          <w:rFonts w:eastAsiaTheme="minorEastAsia" w:cs="Times New Roman"/>
          <w:sz w:val="24"/>
          <w:szCs w:val="24"/>
          <w:lang w:eastAsia="ru-RU"/>
        </w:rPr>
        <w:t>Никольско</w:t>
      </w:r>
      <w:r w:rsidR="009B167F">
        <w:rPr>
          <w:rFonts w:eastAsiaTheme="minorEastAsia" w:cs="Times New Roman"/>
          <w:sz w:val="24"/>
          <w:szCs w:val="24"/>
          <w:lang w:eastAsia="ru-RU"/>
        </w:rPr>
        <w:t>му</w:t>
      </w:r>
      <w:r w:rsidR="009B167F" w:rsidRPr="009B167F">
        <w:rPr>
          <w:rFonts w:eastAsiaTheme="minorEastAsia" w:cs="Times New Roman"/>
          <w:sz w:val="24"/>
          <w:szCs w:val="24"/>
          <w:lang w:eastAsia="ru-RU"/>
        </w:rPr>
        <w:t xml:space="preserve"> 1-</w:t>
      </w:r>
      <w:r w:rsidR="009B167F">
        <w:rPr>
          <w:rFonts w:eastAsiaTheme="minorEastAsia" w:cs="Times New Roman"/>
          <w:sz w:val="24"/>
          <w:szCs w:val="24"/>
          <w:lang w:eastAsia="ru-RU"/>
        </w:rPr>
        <w:t>му</w:t>
      </w:r>
      <w:r w:rsidR="009B167F" w:rsidRPr="009B167F">
        <w:rPr>
          <w:rFonts w:eastAsiaTheme="minorEastAsia" w:cs="Times New Roman"/>
          <w:sz w:val="24"/>
          <w:szCs w:val="24"/>
          <w:lang w:eastAsia="ru-RU"/>
        </w:rPr>
        <w:t xml:space="preserve"> сельско</w:t>
      </w:r>
      <w:r w:rsidR="009B167F">
        <w:rPr>
          <w:rFonts w:eastAsiaTheme="minorEastAsia" w:cs="Times New Roman"/>
          <w:sz w:val="24"/>
          <w:szCs w:val="24"/>
          <w:lang w:eastAsia="ru-RU"/>
        </w:rPr>
        <w:t>му</w:t>
      </w:r>
      <w:r w:rsidR="009B167F" w:rsidRPr="009B167F">
        <w:rPr>
          <w:rFonts w:eastAsiaTheme="minorEastAsia" w:cs="Times New Roman"/>
          <w:sz w:val="24"/>
          <w:szCs w:val="24"/>
          <w:lang w:eastAsia="ru-RU"/>
        </w:rPr>
        <w:t xml:space="preserve"> поселени</w:t>
      </w:r>
      <w:r w:rsidR="009B167F">
        <w:rPr>
          <w:rFonts w:eastAsiaTheme="minorEastAsia" w:cs="Times New Roman"/>
          <w:sz w:val="24"/>
          <w:szCs w:val="24"/>
          <w:lang w:eastAsia="ru-RU"/>
        </w:rPr>
        <w:t>ю</w:t>
      </w:r>
      <w:r w:rsidR="009B167F" w:rsidRPr="009B167F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CB0973">
        <w:rPr>
          <w:rFonts w:eastAsiaTheme="minorEastAsia" w:cs="Times New Roman"/>
          <w:sz w:val="24"/>
          <w:szCs w:val="24"/>
          <w:lang w:eastAsia="ru-RU"/>
        </w:rPr>
        <w:t>на реализацию отдельных государственных полн</w:t>
      </w:r>
      <w:r w:rsidRPr="00CB0973">
        <w:rPr>
          <w:rFonts w:eastAsiaTheme="minorEastAsia" w:cs="Times New Roman"/>
          <w:sz w:val="24"/>
          <w:szCs w:val="24"/>
          <w:lang w:eastAsia="ru-RU"/>
        </w:rPr>
        <w:t>о</w:t>
      </w:r>
      <w:r w:rsidRPr="00CB0973">
        <w:rPr>
          <w:rFonts w:eastAsiaTheme="minorEastAsia" w:cs="Times New Roman"/>
          <w:sz w:val="24"/>
          <w:szCs w:val="24"/>
          <w:lang w:eastAsia="ru-RU"/>
        </w:rPr>
        <w:t>мочий.</w:t>
      </w:r>
    </w:p>
    <w:p w:rsidR="00CB0973" w:rsidRPr="00CB0973" w:rsidRDefault="00CB0973" w:rsidP="009B167F">
      <w:pPr>
        <w:spacing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B0973">
        <w:rPr>
          <w:rFonts w:eastAsiaTheme="minorEastAsia" w:cs="Times New Roman"/>
          <w:sz w:val="24"/>
          <w:szCs w:val="24"/>
          <w:lang w:eastAsia="ru-RU"/>
        </w:rPr>
        <w:t xml:space="preserve"> - местный бюджет в пределах общего объема бюджетных ассигнований, утвержде</w:t>
      </w:r>
      <w:r w:rsidRPr="00CB0973">
        <w:rPr>
          <w:rFonts w:eastAsiaTheme="minorEastAsia" w:cs="Times New Roman"/>
          <w:sz w:val="24"/>
          <w:szCs w:val="24"/>
          <w:lang w:eastAsia="ru-RU"/>
        </w:rPr>
        <w:t>н</w:t>
      </w:r>
      <w:r w:rsidRPr="00CB0973">
        <w:rPr>
          <w:rFonts w:eastAsiaTheme="minorEastAsia" w:cs="Times New Roman"/>
          <w:sz w:val="24"/>
          <w:szCs w:val="24"/>
          <w:lang w:eastAsia="ru-RU"/>
        </w:rPr>
        <w:t>ного местным бюджетом на соответствующий год, а также за счёт привлечения средств бюджетов сельских поселений на очередной финансовый период.</w:t>
      </w:r>
    </w:p>
    <w:p w:rsidR="00CB0973" w:rsidRPr="00CB0973" w:rsidRDefault="00CB0973" w:rsidP="009B167F">
      <w:pPr>
        <w:spacing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B0973">
        <w:rPr>
          <w:rFonts w:eastAsiaTheme="minorEastAsia" w:cs="Times New Roman"/>
          <w:sz w:val="24"/>
          <w:szCs w:val="24"/>
          <w:lang w:eastAsia="ru-RU"/>
        </w:rPr>
        <w:t xml:space="preserve"> - внебюджетные средства </w:t>
      </w:r>
      <w:proofErr w:type="gramStart"/>
      <w:r w:rsidRPr="00CB0973">
        <w:rPr>
          <w:rFonts w:eastAsiaTheme="minorEastAsia" w:cs="Times New Roman"/>
          <w:sz w:val="24"/>
          <w:szCs w:val="24"/>
          <w:lang w:eastAsia="ru-RU"/>
        </w:rPr>
        <w:t xml:space="preserve">( </w:t>
      </w:r>
      <w:proofErr w:type="gramEnd"/>
      <w:r w:rsidRPr="00CB0973">
        <w:rPr>
          <w:rFonts w:eastAsiaTheme="minorEastAsia" w:cs="Times New Roman"/>
          <w:sz w:val="24"/>
          <w:szCs w:val="24"/>
          <w:lang w:eastAsia="ru-RU"/>
        </w:rPr>
        <w:t>собственные ресурсы предприятий,  привлеченные и з</w:t>
      </w:r>
      <w:r w:rsidRPr="00CB0973">
        <w:rPr>
          <w:rFonts w:eastAsiaTheme="minorEastAsia" w:cs="Times New Roman"/>
          <w:sz w:val="24"/>
          <w:szCs w:val="24"/>
          <w:lang w:eastAsia="ru-RU"/>
        </w:rPr>
        <w:t>а</w:t>
      </w:r>
      <w:r w:rsidRPr="00CB0973">
        <w:rPr>
          <w:rFonts w:eastAsiaTheme="minorEastAsia" w:cs="Times New Roman"/>
          <w:sz w:val="24"/>
          <w:szCs w:val="24"/>
          <w:lang w:eastAsia="ru-RU"/>
        </w:rPr>
        <w:t>емные средства, средства инвесторов и населения)</w:t>
      </w:r>
    </w:p>
    <w:p w:rsidR="00CB0973" w:rsidRPr="00CB0973" w:rsidRDefault="00CB0973" w:rsidP="009B167F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Theme="minorEastAsia"/>
          <w:sz w:val="24"/>
          <w:szCs w:val="24"/>
          <w:lang w:eastAsia="ru-RU"/>
        </w:rPr>
        <w:t xml:space="preserve">Прогноз расходной части бюджета </w:t>
      </w:r>
      <w:r w:rsidR="009B167F" w:rsidRPr="009B167F">
        <w:rPr>
          <w:rFonts w:eastAsiaTheme="minorEastAsia"/>
          <w:sz w:val="24"/>
          <w:szCs w:val="24"/>
          <w:lang w:eastAsia="ru-RU"/>
        </w:rPr>
        <w:t xml:space="preserve">Никольского 1-го сельского поселения </w:t>
      </w:r>
      <w:r w:rsidRPr="00CB0973">
        <w:rPr>
          <w:rFonts w:eastAsiaTheme="minorEastAsia"/>
          <w:sz w:val="24"/>
          <w:szCs w:val="24"/>
          <w:lang w:eastAsia="ru-RU"/>
        </w:rPr>
        <w:t xml:space="preserve">представлен в таблице </w:t>
      </w:r>
      <w:r w:rsidR="009B167F">
        <w:rPr>
          <w:rFonts w:eastAsiaTheme="minorEastAsia"/>
          <w:sz w:val="24"/>
          <w:szCs w:val="24"/>
          <w:lang w:eastAsia="ru-RU"/>
        </w:rPr>
        <w:t>21</w:t>
      </w:r>
      <w:r w:rsidRPr="00CB0973">
        <w:rPr>
          <w:rFonts w:eastAsiaTheme="minorEastAsia"/>
          <w:sz w:val="24"/>
          <w:szCs w:val="24"/>
          <w:lang w:eastAsia="ru-RU"/>
        </w:rPr>
        <w:t>.</w:t>
      </w:r>
    </w:p>
    <w:p w:rsidR="00CB0973" w:rsidRPr="00CB0973" w:rsidRDefault="00CB0973" w:rsidP="009B167F">
      <w:pPr>
        <w:suppressAutoHyphens/>
        <w:spacing w:line="240" w:lineRule="auto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CB0973">
        <w:rPr>
          <w:rFonts w:eastAsiaTheme="minorEastAsia"/>
          <w:sz w:val="24"/>
          <w:szCs w:val="24"/>
          <w:lang w:eastAsia="ru-RU"/>
        </w:rPr>
        <w:t xml:space="preserve">Таблица </w:t>
      </w:r>
      <w:r w:rsidR="009B167F">
        <w:rPr>
          <w:rFonts w:eastAsiaTheme="minorEastAsia"/>
          <w:sz w:val="24"/>
          <w:szCs w:val="24"/>
          <w:lang w:eastAsia="ru-RU"/>
        </w:rPr>
        <w:t>21</w:t>
      </w:r>
      <w:r w:rsidRPr="00CB0973">
        <w:rPr>
          <w:rFonts w:eastAsiaTheme="minorEastAsia"/>
          <w:sz w:val="24"/>
          <w:szCs w:val="24"/>
          <w:lang w:eastAsia="ru-RU"/>
        </w:rPr>
        <w:t xml:space="preserve"> – Прогноз расходной части бюджета </w:t>
      </w:r>
      <w:r w:rsidR="009B167F" w:rsidRPr="009B167F">
        <w:rPr>
          <w:rFonts w:eastAsiaTheme="minorEastAsia"/>
          <w:sz w:val="24"/>
          <w:szCs w:val="24"/>
          <w:lang w:eastAsia="ru-RU"/>
        </w:rPr>
        <w:t>Никольского 1-го сельского поселения</w:t>
      </w:r>
      <w:r w:rsidRPr="00CB0973">
        <w:rPr>
          <w:rFonts w:eastAsiaTheme="minorEastAsia"/>
          <w:sz w:val="24"/>
          <w:szCs w:val="24"/>
          <w:lang w:eastAsia="ru-RU"/>
        </w:rPr>
        <w:t xml:space="preserve">, </w:t>
      </w:r>
      <w:r w:rsidR="009B167F">
        <w:rPr>
          <w:rFonts w:eastAsiaTheme="minorEastAsia"/>
          <w:sz w:val="24"/>
          <w:szCs w:val="24"/>
          <w:lang w:eastAsia="ru-RU"/>
        </w:rPr>
        <w:t>тыс</w:t>
      </w:r>
      <w:r w:rsidRPr="00CB0973">
        <w:rPr>
          <w:rFonts w:eastAsiaTheme="minorEastAsia"/>
          <w:sz w:val="24"/>
          <w:szCs w:val="24"/>
          <w:lang w:eastAsia="ru-RU"/>
        </w:rPr>
        <w:t>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399"/>
        <w:gridCol w:w="1399"/>
        <w:gridCol w:w="1417"/>
        <w:gridCol w:w="1417"/>
        <w:gridCol w:w="1417"/>
        <w:gridCol w:w="1400"/>
      </w:tblGrid>
      <w:tr w:rsidR="00CB0973" w:rsidRPr="009B167F" w:rsidTr="009B167F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left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Расходы, всего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Годы</w:t>
            </w:r>
          </w:p>
        </w:tc>
      </w:tr>
      <w:tr w:rsidR="00CB0973" w:rsidRPr="009B167F" w:rsidTr="009B1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73" w:rsidRPr="009B167F" w:rsidRDefault="00CB0973" w:rsidP="00CB0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2023</w:t>
            </w:r>
          </w:p>
        </w:tc>
      </w:tr>
      <w:tr w:rsidR="009B167F" w:rsidRPr="009B167F" w:rsidTr="009B1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7F" w:rsidRPr="009B167F" w:rsidRDefault="009B167F" w:rsidP="00CB0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CB0973">
            <w:pPr>
              <w:spacing w:line="240" w:lineRule="auto"/>
              <w:ind w:firstLine="0"/>
              <w:jc w:val="center"/>
              <w:rPr>
                <w:rFonts w:eastAsiaTheme="minorEastAsia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bCs/>
                <w:color w:val="000000"/>
                <w:sz w:val="24"/>
                <w:szCs w:val="28"/>
                <w:lang w:eastAsia="ru-RU"/>
              </w:rPr>
              <w:t>32275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33888,75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35583,19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37362,35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39230,46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41191,99</w:t>
            </w:r>
          </w:p>
        </w:tc>
      </w:tr>
      <w:tr w:rsidR="00CB0973" w:rsidRPr="009B167F" w:rsidTr="009B167F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left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Расходы, всего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Годы</w:t>
            </w:r>
          </w:p>
        </w:tc>
      </w:tr>
      <w:tr w:rsidR="00CB0973" w:rsidRPr="009B167F" w:rsidTr="009B1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73" w:rsidRPr="009B167F" w:rsidRDefault="00CB0973" w:rsidP="00CB0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2029</w:t>
            </w:r>
          </w:p>
        </w:tc>
      </w:tr>
      <w:tr w:rsidR="009B167F" w:rsidRPr="009B167F" w:rsidTr="009B1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7F" w:rsidRPr="009B167F" w:rsidRDefault="009B167F" w:rsidP="00CB0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13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43251,59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13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45414,17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13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47684,87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13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50069,12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13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52572,57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13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55201,2</w:t>
            </w:r>
          </w:p>
        </w:tc>
      </w:tr>
      <w:tr w:rsidR="00CB0973" w:rsidRPr="009B167F" w:rsidTr="009B167F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left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Расходы, всего</w:t>
            </w:r>
          </w:p>
        </w:tc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Годы</w:t>
            </w:r>
          </w:p>
        </w:tc>
      </w:tr>
      <w:tr w:rsidR="00CB0973" w:rsidRPr="009B167F" w:rsidTr="009B16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73" w:rsidRPr="009B167F" w:rsidRDefault="00CB0973" w:rsidP="00CB0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73" w:rsidRPr="009B167F" w:rsidRDefault="00CB0973" w:rsidP="00CB0973">
            <w:pPr>
              <w:widowControl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 w:rsidRPr="009B167F">
              <w:rPr>
                <w:rFonts w:eastAsiaTheme="minorEastAsia" w:cs="Times New Roman"/>
                <w:sz w:val="24"/>
                <w:szCs w:val="28"/>
                <w:lang w:eastAsia="ru-RU"/>
              </w:rPr>
              <w:t>2035</w:t>
            </w:r>
          </w:p>
        </w:tc>
      </w:tr>
      <w:tr w:rsidR="009B167F" w:rsidRPr="009B167F" w:rsidTr="00D97F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67F" w:rsidRPr="009B167F" w:rsidRDefault="009B167F" w:rsidP="00CB0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57961,26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60859,33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63902,29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67097,41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70452,28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67F" w:rsidRPr="009B167F" w:rsidRDefault="009B167F" w:rsidP="009B167F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8"/>
              </w:rPr>
            </w:pPr>
            <w:r w:rsidRPr="009B167F">
              <w:rPr>
                <w:rFonts w:cs="Times New Roman"/>
                <w:color w:val="000000"/>
                <w:sz w:val="24"/>
                <w:szCs w:val="28"/>
              </w:rPr>
              <w:t>73974,89</w:t>
            </w:r>
          </w:p>
        </w:tc>
      </w:tr>
    </w:tbl>
    <w:p w:rsidR="00CB0973" w:rsidRPr="00CB0973" w:rsidRDefault="00CB0973" w:rsidP="009B167F">
      <w:pPr>
        <w:suppressAutoHyphens/>
        <w:spacing w:line="240" w:lineRule="auto"/>
        <w:rPr>
          <w:rFonts w:eastAsia="Calibri" w:cs="Times New Roman"/>
          <w:sz w:val="24"/>
          <w:szCs w:val="24"/>
        </w:rPr>
      </w:pPr>
      <w:r w:rsidRPr="00CB0973">
        <w:rPr>
          <w:rFonts w:eastAsia="Calibri" w:cs="Times New Roman"/>
          <w:sz w:val="24"/>
          <w:szCs w:val="24"/>
        </w:rPr>
        <w:t xml:space="preserve">Прогноз объема расходов бюджета </w:t>
      </w:r>
      <w:r w:rsidR="009B167F" w:rsidRPr="009B167F">
        <w:rPr>
          <w:rFonts w:eastAsia="Calibri" w:cs="Times New Roman"/>
          <w:sz w:val="24"/>
          <w:szCs w:val="24"/>
        </w:rPr>
        <w:t xml:space="preserve">Никольского 1-го сельского поселения </w:t>
      </w:r>
      <w:r w:rsidRPr="00CB0973">
        <w:rPr>
          <w:rFonts w:eastAsia="Calibri" w:cs="Times New Roman"/>
          <w:sz w:val="24"/>
          <w:szCs w:val="24"/>
        </w:rPr>
        <w:t>позволяет сделать вывод о возможности полной реализации представленной стратегии.</w:t>
      </w:r>
    </w:p>
    <w:p w:rsidR="00871BCF" w:rsidRPr="00871BCF" w:rsidRDefault="00871BCF" w:rsidP="00871BCF">
      <w:pPr>
        <w:ind w:left="709" w:firstLine="0"/>
      </w:pPr>
    </w:p>
    <w:p w:rsidR="00871BCF" w:rsidRPr="00871BCF" w:rsidRDefault="00871BCF" w:rsidP="00871BCF">
      <w:pPr>
        <w:ind w:left="709" w:firstLine="0"/>
      </w:pPr>
    </w:p>
    <w:p w:rsidR="00871BCF" w:rsidRPr="00871BCF" w:rsidRDefault="00871BCF" w:rsidP="00871BCF">
      <w:pPr>
        <w:ind w:left="709" w:firstLine="0"/>
      </w:pPr>
      <w:r w:rsidRPr="00871BCF">
        <w:br w:type="page"/>
      </w:r>
    </w:p>
    <w:p w:rsidR="00871BCF" w:rsidRDefault="00B32ECD" w:rsidP="00CB0973">
      <w:pPr>
        <w:pStyle w:val="1"/>
        <w:jc w:val="center"/>
      </w:pPr>
      <w:bookmarkStart w:id="21" w:name="_Toc26172533"/>
      <w:r>
        <w:lastRenderedPageBreak/>
        <w:t>Приложения</w:t>
      </w:r>
      <w:bookmarkEnd w:id="21"/>
    </w:p>
    <w:p w:rsidR="00B32ECD" w:rsidRDefault="00B32ECD" w:rsidP="00CB097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2D97271C" wp14:editId="720C9BF4">
            <wp:extent cx="4572000" cy="3510455"/>
            <wp:effectExtent l="0" t="0" r="19050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32ECD" w:rsidRPr="00DA5EF2" w:rsidRDefault="00DA5EF2" w:rsidP="00DA5EF2">
      <w:pPr>
        <w:ind w:firstLine="0"/>
        <w:jc w:val="center"/>
        <w:rPr>
          <w:sz w:val="24"/>
          <w:szCs w:val="24"/>
        </w:rPr>
      </w:pPr>
      <w:r w:rsidRPr="00DA5EF2">
        <w:rPr>
          <w:sz w:val="24"/>
          <w:szCs w:val="24"/>
        </w:rPr>
        <w:t xml:space="preserve">Рисунок 1 – Половая структура </w:t>
      </w:r>
      <w:proofErr w:type="gramStart"/>
      <w:r w:rsidRPr="00DA5EF2">
        <w:rPr>
          <w:sz w:val="24"/>
          <w:szCs w:val="24"/>
        </w:rPr>
        <w:t>опрошенных</w:t>
      </w:r>
      <w:proofErr w:type="gramEnd"/>
      <w:r w:rsidRPr="00DA5EF2">
        <w:rPr>
          <w:sz w:val="24"/>
          <w:szCs w:val="24"/>
        </w:rPr>
        <w:t xml:space="preserve"> в </w:t>
      </w:r>
      <w:r w:rsidRPr="00DA5EF2">
        <w:rPr>
          <w:rFonts w:eastAsia="Times New Roman" w:cs="Times New Roman"/>
          <w:sz w:val="24"/>
          <w:szCs w:val="24"/>
          <w:lang w:eastAsia="ru-RU"/>
        </w:rPr>
        <w:t>Никольском 1-ом сельском поселении</w:t>
      </w:r>
    </w:p>
    <w:p w:rsidR="00B32ECD" w:rsidRDefault="00B32ECD" w:rsidP="00CB097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A3D7151" wp14:editId="0C24BE3E">
            <wp:extent cx="4572000" cy="3457904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A5EF2" w:rsidRPr="00DA5EF2" w:rsidRDefault="00DA5EF2" w:rsidP="00DA5EF2">
      <w:pPr>
        <w:ind w:firstLine="0"/>
        <w:jc w:val="center"/>
        <w:rPr>
          <w:sz w:val="24"/>
          <w:szCs w:val="24"/>
        </w:rPr>
      </w:pPr>
      <w:r w:rsidRPr="00DA5EF2">
        <w:rPr>
          <w:sz w:val="24"/>
          <w:szCs w:val="24"/>
        </w:rPr>
        <w:t xml:space="preserve">Рисунок 2 – Возрастная структура </w:t>
      </w:r>
      <w:proofErr w:type="gramStart"/>
      <w:r w:rsidRPr="00DA5EF2">
        <w:rPr>
          <w:sz w:val="24"/>
          <w:szCs w:val="24"/>
        </w:rPr>
        <w:t>опрошенных</w:t>
      </w:r>
      <w:proofErr w:type="gramEnd"/>
      <w:r w:rsidRPr="00DA5EF2">
        <w:rPr>
          <w:sz w:val="24"/>
          <w:szCs w:val="24"/>
        </w:rPr>
        <w:t xml:space="preserve"> в </w:t>
      </w:r>
      <w:r w:rsidRPr="00DA5EF2">
        <w:rPr>
          <w:rFonts w:eastAsia="Times New Roman" w:cs="Times New Roman"/>
          <w:sz w:val="24"/>
          <w:szCs w:val="24"/>
          <w:lang w:eastAsia="ru-RU"/>
        </w:rPr>
        <w:t>Никольском 1-ом сельском поселении</w:t>
      </w:r>
    </w:p>
    <w:p w:rsidR="00B32ECD" w:rsidRDefault="00B32ECD" w:rsidP="00871BCF"/>
    <w:p w:rsidR="00B32ECD" w:rsidRDefault="00B32ECD" w:rsidP="00CB0973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618DAF4" wp14:editId="36EB52E5">
            <wp:extent cx="5000625" cy="4024313"/>
            <wp:effectExtent l="0" t="0" r="9525" b="1460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5EF2" w:rsidRPr="00DA5EF2" w:rsidRDefault="00DA5EF2" w:rsidP="00DA5EF2">
      <w:pPr>
        <w:ind w:firstLine="0"/>
        <w:jc w:val="center"/>
        <w:rPr>
          <w:sz w:val="24"/>
          <w:szCs w:val="24"/>
        </w:rPr>
      </w:pPr>
      <w:r w:rsidRPr="00DA5EF2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3</w:t>
      </w:r>
      <w:r w:rsidRPr="00DA5EF2"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Pr="00DA5EF2">
        <w:rPr>
          <w:sz w:val="24"/>
          <w:szCs w:val="24"/>
        </w:rPr>
        <w:t xml:space="preserve">труктура опрошенных в </w:t>
      </w:r>
      <w:r w:rsidRPr="00DA5EF2">
        <w:rPr>
          <w:rFonts w:eastAsia="Times New Roman" w:cs="Times New Roman"/>
          <w:sz w:val="24"/>
          <w:szCs w:val="24"/>
          <w:lang w:eastAsia="ru-RU"/>
        </w:rPr>
        <w:t>Никольском 1-ом сельском поселении</w:t>
      </w:r>
      <w:r>
        <w:rPr>
          <w:rFonts w:eastAsia="Times New Roman" w:cs="Times New Roman"/>
          <w:sz w:val="24"/>
          <w:szCs w:val="24"/>
          <w:lang w:eastAsia="ru-RU"/>
        </w:rPr>
        <w:t xml:space="preserve"> по сферам их деятельности</w:t>
      </w:r>
    </w:p>
    <w:p w:rsidR="00B32ECD" w:rsidRDefault="00B32ECD" w:rsidP="00CB097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CABAD6A" wp14:editId="0844BF11">
            <wp:extent cx="5023945" cy="3384331"/>
            <wp:effectExtent l="0" t="0" r="24765" b="260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A5EF2" w:rsidRDefault="00DA5EF2" w:rsidP="00DA5EF2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A5EF2">
        <w:rPr>
          <w:sz w:val="24"/>
          <w:szCs w:val="24"/>
        </w:rPr>
        <w:t xml:space="preserve">Рисунок </w:t>
      </w:r>
      <w:r>
        <w:rPr>
          <w:sz w:val="24"/>
          <w:szCs w:val="24"/>
        </w:rPr>
        <w:t>4</w:t>
      </w:r>
      <w:r w:rsidRPr="00DA5EF2"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Pr="00DA5EF2">
        <w:rPr>
          <w:sz w:val="24"/>
          <w:szCs w:val="24"/>
        </w:rPr>
        <w:t xml:space="preserve">труктура опрошенных в </w:t>
      </w:r>
      <w:r w:rsidRPr="00DA5EF2">
        <w:rPr>
          <w:rFonts w:eastAsia="Times New Roman" w:cs="Times New Roman"/>
          <w:sz w:val="24"/>
          <w:szCs w:val="24"/>
          <w:lang w:eastAsia="ru-RU"/>
        </w:rPr>
        <w:t>Никольском 1-ом сельском поселении</w:t>
      </w:r>
      <w:r>
        <w:rPr>
          <w:rFonts w:eastAsia="Times New Roman" w:cs="Times New Roman"/>
          <w:sz w:val="24"/>
          <w:szCs w:val="24"/>
          <w:lang w:eastAsia="ru-RU"/>
        </w:rPr>
        <w:t xml:space="preserve"> по их образов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>
        <w:rPr>
          <w:rFonts w:eastAsia="Times New Roman" w:cs="Times New Roman"/>
          <w:sz w:val="24"/>
          <w:szCs w:val="24"/>
          <w:lang w:eastAsia="ru-RU"/>
        </w:rPr>
        <w:t>нию</w:t>
      </w:r>
    </w:p>
    <w:p w:rsidR="00DA5EF2" w:rsidRPr="00DA5EF2" w:rsidRDefault="00DA5EF2" w:rsidP="00DA5EF2">
      <w:pPr>
        <w:ind w:firstLine="0"/>
        <w:jc w:val="center"/>
        <w:rPr>
          <w:sz w:val="24"/>
          <w:szCs w:val="24"/>
        </w:rPr>
      </w:pPr>
    </w:p>
    <w:p w:rsidR="00B32ECD" w:rsidRPr="00871BCF" w:rsidRDefault="00B32ECD" w:rsidP="00871BCF"/>
    <w:sectPr w:rsidR="00B32ECD" w:rsidRPr="00871BCF" w:rsidSect="004A0F42">
      <w:pgSz w:w="11906" w:h="16838"/>
      <w:pgMar w:top="709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0177F"/>
    <w:multiLevelType w:val="multilevel"/>
    <w:tmpl w:val="5FBABB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2A3851"/>
    <w:multiLevelType w:val="multilevel"/>
    <w:tmpl w:val="5D9A5F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B078D6"/>
    <w:multiLevelType w:val="multilevel"/>
    <w:tmpl w:val="1F160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EE341DF"/>
    <w:multiLevelType w:val="hybridMultilevel"/>
    <w:tmpl w:val="9886FC30"/>
    <w:lvl w:ilvl="0" w:tplc="64CAF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9A7A1F"/>
    <w:multiLevelType w:val="hybridMultilevel"/>
    <w:tmpl w:val="2BE8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1B"/>
    <w:rsid w:val="000005F2"/>
    <w:rsid w:val="000006C2"/>
    <w:rsid w:val="00000A51"/>
    <w:rsid w:val="0000206E"/>
    <w:rsid w:val="0000242A"/>
    <w:rsid w:val="00003D23"/>
    <w:rsid w:val="00007672"/>
    <w:rsid w:val="00007895"/>
    <w:rsid w:val="00010981"/>
    <w:rsid w:val="00011735"/>
    <w:rsid w:val="0001213F"/>
    <w:rsid w:val="00012558"/>
    <w:rsid w:val="00013B83"/>
    <w:rsid w:val="00013EF5"/>
    <w:rsid w:val="00016D2E"/>
    <w:rsid w:val="00016E4E"/>
    <w:rsid w:val="00016E88"/>
    <w:rsid w:val="000175B5"/>
    <w:rsid w:val="00020188"/>
    <w:rsid w:val="000212A9"/>
    <w:rsid w:val="00021E11"/>
    <w:rsid w:val="000230C3"/>
    <w:rsid w:val="00023FD1"/>
    <w:rsid w:val="00024EB6"/>
    <w:rsid w:val="00025A8C"/>
    <w:rsid w:val="0002750C"/>
    <w:rsid w:val="000275B6"/>
    <w:rsid w:val="00027B6B"/>
    <w:rsid w:val="00030161"/>
    <w:rsid w:val="000301DF"/>
    <w:rsid w:val="0003153E"/>
    <w:rsid w:val="00032825"/>
    <w:rsid w:val="00033136"/>
    <w:rsid w:val="0003315F"/>
    <w:rsid w:val="00033529"/>
    <w:rsid w:val="000337B9"/>
    <w:rsid w:val="000364C3"/>
    <w:rsid w:val="00036D78"/>
    <w:rsid w:val="00036DA8"/>
    <w:rsid w:val="0003711A"/>
    <w:rsid w:val="00037F05"/>
    <w:rsid w:val="00041343"/>
    <w:rsid w:val="00041475"/>
    <w:rsid w:val="0004167D"/>
    <w:rsid w:val="0004172E"/>
    <w:rsid w:val="00041C1E"/>
    <w:rsid w:val="000421AC"/>
    <w:rsid w:val="00042233"/>
    <w:rsid w:val="000446C4"/>
    <w:rsid w:val="00045411"/>
    <w:rsid w:val="000457A2"/>
    <w:rsid w:val="00045878"/>
    <w:rsid w:val="00051184"/>
    <w:rsid w:val="0005139B"/>
    <w:rsid w:val="00052E20"/>
    <w:rsid w:val="00053095"/>
    <w:rsid w:val="000531DC"/>
    <w:rsid w:val="00053A39"/>
    <w:rsid w:val="00053DB2"/>
    <w:rsid w:val="0005487B"/>
    <w:rsid w:val="0005506A"/>
    <w:rsid w:val="00055101"/>
    <w:rsid w:val="00056D77"/>
    <w:rsid w:val="00056DA9"/>
    <w:rsid w:val="00057731"/>
    <w:rsid w:val="0006073A"/>
    <w:rsid w:val="000618AC"/>
    <w:rsid w:val="00061E4F"/>
    <w:rsid w:val="00062139"/>
    <w:rsid w:val="000646A5"/>
    <w:rsid w:val="000656EF"/>
    <w:rsid w:val="000662AA"/>
    <w:rsid w:val="000664BD"/>
    <w:rsid w:val="000710B6"/>
    <w:rsid w:val="00073E5A"/>
    <w:rsid w:val="000746E1"/>
    <w:rsid w:val="00075D50"/>
    <w:rsid w:val="00076555"/>
    <w:rsid w:val="000767BA"/>
    <w:rsid w:val="000772F0"/>
    <w:rsid w:val="00082DF0"/>
    <w:rsid w:val="00082FB0"/>
    <w:rsid w:val="0008775F"/>
    <w:rsid w:val="000905D2"/>
    <w:rsid w:val="000909E8"/>
    <w:rsid w:val="00090FB1"/>
    <w:rsid w:val="00092D9F"/>
    <w:rsid w:val="0009328B"/>
    <w:rsid w:val="00093733"/>
    <w:rsid w:val="00093F71"/>
    <w:rsid w:val="00094634"/>
    <w:rsid w:val="00097C1A"/>
    <w:rsid w:val="000A0120"/>
    <w:rsid w:val="000A03CF"/>
    <w:rsid w:val="000A0DB1"/>
    <w:rsid w:val="000A1C06"/>
    <w:rsid w:val="000A6AA1"/>
    <w:rsid w:val="000A7ED8"/>
    <w:rsid w:val="000B103F"/>
    <w:rsid w:val="000B16F0"/>
    <w:rsid w:val="000B2358"/>
    <w:rsid w:val="000B2CE8"/>
    <w:rsid w:val="000B309A"/>
    <w:rsid w:val="000B517A"/>
    <w:rsid w:val="000C0A0E"/>
    <w:rsid w:val="000C17C0"/>
    <w:rsid w:val="000C1CB5"/>
    <w:rsid w:val="000C27EC"/>
    <w:rsid w:val="000C3A04"/>
    <w:rsid w:val="000C3C2C"/>
    <w:rsid w:val="000C499D"/>
    <w:rsid w:val="000C5862"/>
    <w:rsid w:val="000C6197"/>
    <w:rsid w:val="000C665E"/>
    <w:rsid w:val="000C70EB"/>
    <w:rsid w:val="000C745E"/>
    <w:rsid w:val="000C7D97"/>
    <w:rsid w:val="000D135D"/>
    <w:rsid w:val="000D193C"/>
    <w:rsid w:val="000D21B8"/>
    <w:rsid w:val="000D46AE"/>
    <w:rsid w:val="000D52D0"/>
    <w:rsid w:val="000D5349"/>
    <w:rsid w:val="000D5CA7"/>
    <w:rsid w:val="000D70EC"/>
    <w:rsid w:val="000D752D"/>
    <w:rsid w:val="000E084F"/>
    <w:rsid w:val="000E0BB9"/>
    <w:rsid w:val="000E1D37"/>
    <w:rsid w:val="000E2662"/>
    <w:rsid w:val="000E2A36"/>
    <w:rsid w:val="000E3B0D"/>
    <w:rsid w:val="000E6AE6"/>
    <w:rsid w:val="000E6DAE"/>
    <w:rsid w:val="000F0F8E"/>
    <w:rsid w:val="000F19D1"/>
    <w:rsid w:val="000F3207"/>
    <w:rsid w:val="000F35C2"/>
    <w:rsid w:val="000F39B2"/>
    <w:rsid w:val="000F4435"/>
    <w:rsid w:val="000F445A"/>
    <w:rsid w:val="000F47B2"/>
    <w:rsid w:val="000F5532"/>
    <w:rsid w:val="000F57AF"/>
    <w:rsid w:val="000F60D5"/>
    <w:rsid w:val="000F6462"/>
    <w:rsid w:val="000F6D86"/>
    <w:rsid w:val="000F7A62"/>
    <w:rsid w:val="00100B2F"/>
    <w:rsid w:val="00100E68"/>
    <w:rsid w:val="00102538"/>
    <w:rsid w:val="00102640"/>
    <w:rsid w:val="001029F6"/>
    <w:rsid w:val="00102CF9"/>
    <w:rsid w:val="00103251"/>
    <w:rsid w:val="0010380E"/>
    <w:rsid w:val="00103BC7"/>
    <w:rsid w:val="00105A4D"/>
    <w:rsid w:val="00106263"/>
    <w:rsid w:val="00106AC7"/>
    <w:rsid w:val="00107B60"/>
    <w:rsid w:val="00107EA3"/>
    <w:rsid w:val="001137E4"/>
    <w:rsid w:val="001139B5"/>
    <w:rsid w:val="00114DD5"/>
    <w:rsid w:val="00114FF6"/>
    <w:rsid w:val="0012008C"/>
    <w:rsid w:val="001218FB"/>
    <w:rsid w:val="00121D36"/>
    <w:rsid w:val="00122748"/>
    <w:rsid w:val="0012308D"/>
    <w:rsid w:val="001249BD"/>
    <w:rsid w:val="0012737C"/>
    <w:rsid w:val="00130BB5"/>
    <w:rsid w:val="00130C6D"/>
    <w:rsid w:val="00130E91"/>
    <w:rsid w:val="001313E4"/>
    <w:rsid w:val="00131B6C"/>
    <w:rsid w:val="00132512"/>
    <w:rsid w:val="0013539A"/>
    <w:rsid w:val="00137D8B"/>
    <w:rsid w:val="00142123"/>
    <w:rsid w:val="00143236"/>
    <w:rsid w:val="00143833"/>
    <w:rsid w:val="0014664D"/>
    <w:rsid w:val="00146AA6"/>
    <w:rsid w:val="00147B4E"/>
    <w:rsid w:val="001504A2"/>
    <w:rsid w:val="00150B83"/>
    <w:rsid w:val="00151131"/>
    <w:rsid w:val="00152214"/>
    <w:rsid w:val="00153C40"/>
    <w:rsid w:val="00155242"/>
    <w:rsid w:val="00155CE8"/>
    <w:rsid w:val="001563A2"/>
    <w:rsid w:val="00156785"/>
    <w:rsid w:val="00156C56"/>
    <w:rsid w:val="00156DBA"/>
    <w:rsid w:val="001572B2"/>
    <w:rsid w:val="001573F4"/>
    <w:rsid w:val="00160F8A"/>
    <w:rsid w:val="00161FA9"/>
    <w:rsid w:val="00162067"/>
    <w:rsid w:val="001628C6"/>
    <w:rsid w:val="001632A2"/>
    <w:rsid w:val="001637E4"/>
    <w:rsid w:val="00164881"/>
    <w:rsid w:val="0016675D"/>
    <w:rsid w:val="00166C93"/>
    <w:rsid w:val="001672CB"/>
    <w:rsid w:val="00167D21"/>
    <w:rsid w:val="0017062E"/>
    <w:rsid w:val="00170CE2"/>
    <w:rsid w:val="001729BE"/>
    <w:rsid w:val="00173F24"/>
    <w:rsid w:val="00175424"/>
    <w:rsid w:val="00175C30"/>
    <w:rsid w:val="00175D23"/>
    <w:rsid w:val="00175D95"/>
    <w:rsid w:val="00181EA2"/>
    <w:rsid w:val="00182930"/>
    <w:rsid w:val="0018519B"/>
    <w:rsid w:val="00186304"/>
    <w:rsid w:val="001867B8"/>
    <w:rsid w:val="0019047E"/>
    <w:rsid w:val="00191D5B"/>
    <w:rsid w:val="001921E3"/>
    <w:rsid w:val="0019280D"/>
    <w:rsid w:val="001938EA"/>
    <w:rsid w:val="001941B5"/>
    <w:rsid w:val="00194C07"/>
    <w:rsid w:val="00194FF1"/>
    <w:rsid w:val="00195CA5"/>
    <w:rsid w:val="00196EDD"/>
    <w:rsid w:val="001A0A89"/>
    <w:rsid w:val="001A1D3B"/>
    <w:rsid w:val="001A205E"/>
    <w:rsid w:val="001A323F"/>
    <w:rsid w:val="001A3960"/>
    <w:rsid w:val="001A3D71"/>
    <w:rsid w:val="001A477B"/>
    <w:rsid w:val="001A4EB0"/>
    <w:rsid w:val="001A4FDA"/>
    <w:rsid w:val="001A70F6"/>
    <w:rsid w:val="001A7B31"/>
    <w:rsid w:val="001B3D9A"/>
    <w:rsid w:val="001B42C1"/>
    <w:rsid w:val="001B48F7"/>
    <w:rsid w:val="001B4CE6"/>
    <w:rsid w:val="001B4F62"/>
    <w:rsid w:val="001B57F9"/>
    <w:rsid w:val="001C0731"/>
    <w:rsid w:val="001C3730"/>
    <w:rsid w:val="001C3CC9"/>
    <w:rsid w:val="001C4184"/>
    <w:rsid w:val="001C50A8"/>
    <w:rsid w:val="001C6462"/>
    <w:rsid w:val="001C6F76"/>
    <w:rsid w:val="001C7035"/>
    <w:rsid w:val="001C7354"/>
    <w:rsid w:val="001D28EB"/>
    <w:rsid w:val="001D2F0E"/>
    <w:rsid w:val="001D3F54"/>
    <w:rsid w:val="001D501E"/>
    <w:rsid w:val="001D50D2"/>
    <w:rsid w:val="001D5A9F"/>
    <w:rsid w:val="001D659F"/>
    <w:rsid w:val="001D682C"/>
    <w:rsid w:val="001D69D2"/>
    <w:rsid w:val="001D78C9"/>
    <w:rsid w:val="001E502A"/>
    <w:rsid w:val="001E51A0"/>
    <w:rsid w:val="001E51F7"/>
    <w:rsid w:val="001E5349"/>
    <w:rsid w:val="001E5E10"/>
    <w:rsid w:val="001E613C"/>
    <w:rsid w:val="001E6662"/>
    <w:rsid w:val="001E7056"/>
    <w:rsid w:val="001E75F6"/>
    <w:rsid w:val="001E79DB"/>
    <w:rsid w:val="001F0B15"/>
    <w:rsid w:val="001F12E7"/>
    <w:rsid w:val="001F29F4"/>
    <w:rsid w:val="001F2E25"/>
    <w:rsid w:val="001F3782"/>
    <w:rsid w:val="001F3A0A"/>
    <w:rsid w:val="001F4FA9"/>
    <w:rsid w:val="001F504D"/>
    <w:rsid w:val="001F5A59"/>
    <w:rsid w:val="001F79D9"/>
    <w:rsid w:val="001F7DC1"/>
    <w:rsid w:val="00200231"/>
    <w:rsid w:val="00202B00"/>
    <w:rsid w:val="00202F3F"/>
    <w:rsid w:val="00204971"/>
    <w:rsid w:val="00205B84"/>
    <w:rsid w:val="00206779"/>
    <w:rsid w:val="00206E75"/>
    <w:rsid w:val="002112DE"/>
    <w:rsid w:val="002127AE"/>
    <w:rsid w:val="002128C7"/>
    <w:rsid w:val="00212912"/>
    <w:rsid w:val="002129FA"/>
    <w:rsid w:val="00213AC6"/>
    <w:rsid w:val="00213C7C"/>
    <w:rsid w:val="002144F6"/>
    <w:rsid w:val="00215D07"/>
    <w:rsid w:val="002208BE"/>
    <w:rsid w:val="00220B23"/>
    <w:rsid w:val="002213DE"/>
    <w:rsid w:val="002220D0"/>
    <w:rsid w:val="00222B95"/>
    <w:rsid w:val="00223107"/>
    <w:rsid w:val="0022458D"/>
    <w:rsid w:val="00224C35"/>
    <w:rsid w:val="00230B92"/>
    <w:rsid w:val="00232F12"/>
    <w:rsid w:val="00233787"/>
    <w:rsid w:val="00236063"/>
    <w:rsid w:val="0023707C"/>
    <w:rsid w:val="00237548"/>
    <w:rsid w:val="00237876"/>
    <w:rsid w:val="00240A5B"/>
    <w:rsid w:val="002413F2"/>
    <w:rsid w:val="00241692"/>
    <w:rsid w:val="002428E3"/>
    <w:rsid w:val="00242CF7"/>
    <w:rsid w:val="002435BB"/>
    <w:rsid w:val="002454D8"/>
    <w:rsid w:val="00246446"/>
    <w:rsid w:val="0025093F"/>
    <w:rsid w:val="0025098B"/>
    <w:rsid w:val="00251AF2"/>
    <w:rsid w:val="00254A36"/>
    <w:rsid w:val="00256A2E"/>
    <w:rsid w:val="00257B76"/>
    <w:rsid w:val="00260787"/>
    <w:rsid w:val="00262171"/>
    <w:rsid w:val="0026279B"/>
    <w:rsid w:val="0026394E"/>
    <w:rsid w:val="002639EA"/>
    <w:rsid w:val="0026445D"/>
    <w:rsid w:val="00265856"/>
    <w:rsid w:val="00270CB4"/>
    <w:rsid w:val="00271826"/>
    <w:rsid w:val="00272494"/>
    <w:rsid w:val="0027251A"/>
    <w:rsid w:val="00272DB2"/>
    <w:rsid w:val="00273A82"/>
    <w:rsid w:val="002757C2"/>
    <w:rsid w:val="00277187"/>
    <w:rsid w:val="002772FE"/>
    <w:rsid w:val="00277552"/>
    <w:rsid w:val="002805A1"/>
    <w:rsid w:val="00282925"/>
    <w:rsid w:val="00284F6B"/>
    <w:rsid w:val="00286032"/>
    <w:rsid w:val="00287F29"/>
    <w:rsid w:val="00290435"/>
    <w:rsid w:val="00292317"/>
    <w:rsid w:val="00293A11"/>
    <w:rsid w:val="00293D9B"/>
    <w:rsid w:val="002945D9"/>
    <w:rsid w:val="00295A08"/>
    <w:rsid w:val="00297B88"/>
    <w:rsid w:val="002A1584"/>
    <w:rsid w:val="002A280B"/>
    <w:rsid w:val="002A3F55"/>
    <w:rsid w:val="002A4215"/>
    <w:rsid w:val="002A47FA"/>
    <w:rsid w:val="002A5ECD"/>
    <w:rsid w:val="002A760B"/>
    <w:rsid w:val="002A766E"/>
    <w:rsid w:val="002B105E"/>
    <w:rsid w:val="002B2B34"/>
    <w:rsid w:val="002B3A7D"/>
    <w:rsid w:val="002B4829"/>
    <w:rsid w:val="002B6CAF"/>
    <w:rsid w:val="002C0486"/>
    <w:rsid w:val="002C17B7"/>
    <w:rsid w:val="002C2473"/>
    <w:rsid w:val="002C2B2B"/>
    <w:rsid w:val="002C2DCB"/>
    <w:rsid w:val="002C477D"/>
    <w:rsid w:val="002C7DEC"/>
    <w:rsid w:val="002D167A"/>
    <w:rsid w:val="002D203C"/>
    <w:rsid w:val="002D2863"/>
    <w:rsid w:val="002D4061"/>
    <w:rsid w:val="002D63B6"/>
    <w:rsid w:val="002D676A"/>
    <w:rsid w:val="002D69F6"/>
    <w:rsid w:val="002E0FDB"/>
    <w:rsid w:val="002E1167"/>
    <w:rsid w:val="002E2589"/>
    <w:rsid w:val="002E59AB"/>
    <w:rsid w:val="002E5E8C"/>
    <w:rsid w:val="002E5F5A"/>
    <w:rsid w:val="002E6A08"/>
    <w:rsid w:val="002F4CBA"/>
    <w:rsid w:val="002F57E3"/>
    <w:rsid w:val="002F5FE4"/>
    <w:rsid w:val="00302237"/>
    <w:rsid w:val="0030331C"/>
    <w:rsid w:val="003036C5"/>
    <w:rsid w:val="00304659"/>
    <w:rsid w:val="00304CAA"/>
    <w:rsid w:val="00304D5B"/>
    <w:rsid w:val="003054B0"/>
    <w:rsid w:val="0031022F"/>
    <w:rsid w:val="00312896"/>
    <w:rsid w:val="003146F9"/>
    <w:rsid w:val="0031498D"/>
    <w:rsid w:val="003155EC"/>
    <w:rsid w:val="003166A1"/>
    <w:rsid w:val="00320730"/>
    <w:rsid w:val="00320AE8"/>
    <w:rsid w:val="00322523"/>
    <w:rsid w:val="0032593D"/>
    <w:rsid w:val="00325FE0"/>
    <w:rsid w:val="003269AE"/>
    <w:rsid w:val="003304D2"/>
    <w:rsid w:val="00331E32"/>
    <w:rsid w:val="00331E96"/>
    <w:rsid w:val="00331EFA"/>
    <w:rsid w:val="003343BD"/>
    <w:rsid w:val="00335325"/>
    <w:rsid w:val="003362EC"/>
    <w:rsid w:val="00336AFD"/>
    <w:rsid w:val="00337107"/>
    <w:rsid w:val="0033748D"/>
    <w:rsid w:val="00341E8F"/>
    <w:rsid w:val="00343941"/>
    <w:rsid w:val="003442F2"/>
    <w:rsid w:val="00344679"/>
    <w:rsid w:val="00344AAC"/>
    <w:rsid w:val="0034522E"/>
    <w:rsid w:val="003454C6"/>
    <w:rsid w:val="003457EB"/>
    <w:rsid w:val="00346F95"/>
    <w:rsid w:val="003478A8"/>
    <w:rsid w:val="00347B8A"/>
    <w:rsid w:val="003500ED"/>
    <w:rsid w:val="00350EE6"/>
    <w:rsid w:val="00351426"/>
    <w:rsid w:val="003519F1"/>
    <w:rsid w:val="003535C8"/>
    <w:rsid w:val="003538A5"/>
    <w:rsid w:val="00353B0D"/>
    <w:rsid w:val="00353B51"/>
    <w:rsid w:val="0035495A"/>
    <w:rsid w:val="00355052"/>
    <w:rsid w:val="003560BB"/>
    <w:rsid w:val="00356342"/>
    <w:rsid w:val="00356821"/>
    <w:rsid w:val="00356E06"/>
    <w:rsid w:val="00357918"/>
    <w:rsid w:val="0035791B"/>
    <w:rsid w:val="00357CDE"/>
    <w:rsid w:val="00357EE1"/>
    <w:rsid w:val="003603EE"/>
    <w:rsid w:val="00360FAD"/>
    <w:rsid w:val="00363C4D"/>
    <w:rsid w:val="00364495"/>
    <w:rsid w:val="003648CD"/>
    <w:rsid w:val="00365EC4"/>
    <w:rsid w:val="00365EF9"/>
    <w:rsid w:val="0036664A"/>
    <w:rsid w:val="0037075F"/>
    <w:rsid w:val="00370B65"/>
    <w:rsid w:val="00370CDB"/>
    <w:rsid w:val="00371FE9"/>
    <w:rsid w:val="003728E8"/>
    <w:rsid w:val="003731EC"/>
    <w:rsid w:val="0037344D"/>
    <w:rsid w:val="00373787"/>
    <w:rsid w:val="00374A0A"/>
    <w:rsid w:val="00374F17"/>
    <w:rsid w:val="003763CF"/>
    <w:rsid w:val="00376417"/>
    <w:rsid w:val="00377EDE"/>
    <w:rsid w:val="003807EF"/>
    <w:rsid w:val="00380852"/>
    <w:rsid w:val="00384A17"/>
    <w:rsid w:val="0038661D"/>
    <w:rsid w:val="003869AF"/>
    <w:rsid w:val="00386BD7"/>
    <w:rsid w:val="0039227E"/>
    <w:rsid w:val="00392354"/>
    <w:rsid w:val="00393FB2"/>
    <w:rsid w:val="0039563F"/>
    <w:rsid w:val="00395A9F"/>
    <w:rsid w:val="003969AF"/>
    <w:rsid w:val="003A025E"/>
    <w:rsid w:val="003A3306"/>
    <w:rsid w:val="003A3E4C"/>
    <w:rsid w:val="003A55E1"/>
    <w:rsid w:val="003A68B8"/>
    <w:rsid w:val="003A707A"/>
    <w:rsid w:val="003B08AE"/>
    <w:rsid w:val="003B1167"/>
    <w:rsid w:val="003B13B3"/>
    <w:rsid w:val="003B3FBE"/>
    <w:rsid w:val="003B45EE"/>
    <w:rsid w:val="003B5D0F"/>
    <w:rsid w:val="003B699D"/>
    <w:rsid w:val="003B6EAA"/>
    <w:rsid w:val="003C1010"/>
    <w:rsid w:val="003C17BC"/>
    <w:rsid w:val="003C1A72"/>
    <w:rsid w:val="003C2ED1"/>
    <w:rsid w:val="003C365C"/>
    <w:rsid w:val="003C410F"/>
    <w:rsid w:val="003C6DF4"/>
    <w:rsid w:val="003D091A"/>
    <w:rsid w:val="003D0B9E"/>
    <w:rsid w:val="003D0C34"/>
    <w:rsid w:val="003D0C54"/>
    <w:rsid w:val="003D117A"/>
    <w:rsid w:val="003D11A1"/>
    <w:rsid w:val="003D6677"/>
    <w:rsid w:val="003D6BFC"/>
    <w:rsid w:val="003D78D2"/>
    <w:rsid w:val="003D79E2"/>
    <w:rsid w:val="003D7BFA"/>
    <w:rsid w:val="003E042F"/>
    <w:rsid w:val="003E0B53"/>
    <w:rsid w:val="003E1E7C"/>
    <w:rsid w:val="003E23F0"/>
    <w:rsid w:val="003E2940"/>
    <w:rsid w:val="003E4864"/>
    <w:rsid w:val="003E750D"/>
    <w:rsid w:val="003E766E"/>
    <w:rsid w:val="003E7E5B"/>
    <w:rsid w:val="003F0BB7"/>
    <w:rsid w:val="003F2652"/>
    <w:rsid w:val="003F2C37"/>
    <w:rsid w:val="003F2E80"/>
    <w:rsid w:val="003F3A9E"/>
    <w:rsid w:val="003F41B1"/>
    <w:rsid w:val="003F42E7"/>
    <w:rsid w:val="003F44B1"/>
    <w:rsid w:val="003F5930"/>
    <w:rsid w:val="003F677E"/>
    <w:rsid w:val="003F7390"/>
    <w:rsid w:val="003F7D7E"/>
    <w:rsid w:val="003F7FD4"/>
    <w:rsid w:val="00401105"/>
    <w:rsid w:val="0040153F"/>
    <w:rsid w:val="0040154D"/>
    <w:rsid w:val="00401756"/>
    <w:rsid w:val="00401981"/>
    <w:rsid w:val="00403048"/>
    <w:rsid w:val="0040403C"/>
    <w:rsid w:val="004042D3"/>
    <w:rsid w:val="00404A91"/>
    <w:rsid w:val="00407076"/>
    <w:rsid w:val="00410BF0"/>
    <w:rsid w:val="004121BF"/>
    <w:rsid w:val="004128AF"/>
    <w:rsid w:val="00412B00"/>
    <w:rsid w:val="004134B1"/>
    <w:rsid w:val="00414386"/>
    <w:rsid w:val="00415146"/>
    <w:rsid w:val="00415C4D"/>
    <w:rsid w:val="00417A5B"/>
    <w:rsid w:val="004211BA"/>
    <w:rsid w:val="00421293"/>
    <w:rsid w:val="004212D8"/>
    <w:rsid w:val="00421C25"/>
    <w:rsid w:val="00422654"/>
    <w:rsid w:val="004239E7"/>
    <w:rsid w:val="0042498D"/>
    <w:rsid w:val="00425C4E"/>
    <w:rsid w:val="0042694E"/>
    <w:rsid w:val="00426DB5"/>
    <w:rsid w:val="00427D14"/>
    <w:rsid w:val="004301AF"/>
    <w:rsid w:val="00430EFD"/>
    <w:rsid w:val="00432A23"/>
    <w:rsid w:val="00432A27"/>
    <w:rsid w:val="00433E60"/>
    <w:rsid w:val="004356A2"/>
    <w:rsid w:val="00436A9A"/>
    <w:rsid w:val="004419D1"/>
    <w:rsid w:val="00442E2D"/>
    <w:rsid w:val="00443B75"/>
    <w:rsid w:val="00444BE5"/>
    <w:rsid w:val="00445B09"/>
    <w:rsid w:val="004461E9"/>
    <w:rsid w:val="00446D7B"/>
    <w:rsid w:val="00450075"/>
    <w:rsid w:val="004504AA"/>
    <w:rsid w:val="00453789"/>
    <w:rsid w:val="00453A9B"/>
    <w:rsid w:val="00454284"/>
    <w:rsid w:val="00455133"/>
    <w:rsid w:val="0046063D"/>
    <w:rsid w:val="004613B7"/>
    <w:rsid w:val="00461626"/>
    <w:rsid w:val="0046258F"/>
    <w:rsid w:val="00464159"/>
    <w:rsid w:val="00464508"/>
    <w:rsid w:val="00465A91"/>
    <w:rsid w:val="0046610C"/>
    <w:rsid w:val="004662C1"/>
    <w:rsid w:val="0046659E"/>
    <w:rsid w:val="00466AF6"/>
    <w:rsid w:val="00467597"/>
    <w:rsid w:val="00471C70"/>
    <w:rsid w:val="004767ED"/>
    <w:rsid w:val="004770B5"/>
    <w:rsid w:val="00477C16"/>
    <w:rsid w:val="00480846"/>
    <w:rsid w:val="00481A13"/>
    <w:rsid w:val="00481E00"/>
    <w:rsid w:val="0048254B"/>
    <w:rsid w:val="004825B6"/>
    <w:rsid w:val="00482CAB"/>
    <w:rsid w:val="00482D84"/>
    <w:rsid w:val="00484FB7"/>
    <w:rsid w:val="00485A3B"/>
    <w:rsid w:val="00486159"/>
    <w:rsid w:val="00487E75"/>
    <w:rsid w:val="00490B07"/>
    <w:rsid w:val="00490D55"/>
    <w:rsid w:val="00493501"/>
    <w:rsid w:val="00493C30"/>
    <w:rsid w:val="00494A68"/>
    <w:rsid w:val="00496B4C"/>
    <w:rsid w:val="0049780A"/>
    <w:rsid w:val="004A056B"/>
    <w:rsid w:val="004A0BF5"/>
    <w:rsid w:val="004A0F42"/>
    <w:rsid w:val="004A2C7B"/>
    <w:rsid w:val="004A2EFC"/>
    <w:rsid w:val="004A3F4E"/>
    <w:rsid w:val="004A5371"/>
    <w:rsid w:val="004A57D9"/>
    <w:rsid w:val="004A5C35"/>
    <w:rsid w:val="004A62F9"/>
    <w:rsid w:val="004A6BDE"/>
    <w:rsid w:val="004A7A03"/>
    <w:rsid w:val="004B073D"/>
    <w:rsid w:val="004B322B"/>
    <w:rsid w:val="004B41A9"/>
    <w:rsid w:val="004B5BC0"/>
    <w:rsid w:val="004B6836"/>
    <w:rsid w:val="004B6A68"/>
    <w:rsid w:val="004B76B0"/>
    <w:rsid w:val="004C2D92"/>
    <w:rsid w:val="004C3B1C"/>
    <w:rsid w:val="004C3FB0"/>
    <w:rsid w:val="004C5B87"/>
    <w:rsid w:val="004C7400"/>
    <w:rsid w:val="004C75A2"/>
    <w:rsid w:val="004D008A"/>
    <w:rsid w:val="004D119F"/>
    <w:rsid w:val="004D1481"/>
    <w:rsid w:val="004D233B"/>
    <w:rsid w:val="004D295E"/>
    <w:rsid w:val="004D34C3"/>
    <w:rsid w:val="004D34F8"/>
    <w:rsid w:val="004D53B0"/>
    <w:rsid w:val="004D73CD"/>
    <w:rsid w:val="004E0753"/>
    <w:rsid w:val="004E618A"/>
    <w:rsid w:val="004F0148"/>
    <w:rsid w:val="004F087B"/>
    <w:rsid w:val="004F0EEE"/>
    <w:rsid w:val="004F3226"/>
    <w:rsid w:val="004F331D"/>
    <w:rsid w:val="004F3CB6"/>
    <w:rsid w:val="004F4D24"/>
    <w:rsid w:val="005013D4"/>
    <w:rsid w:val="005020CE"/>
    <w:rsid w:val="0050647A"/>
    <w:rsid w:val="00510FE6"/>
    <w:rsid w:val="005132A6"/>
    <w:rsid w:val="00513B6F"/>
    <w:rsid w:val="00513BB4"/>
    <w:rsid w:val="00514250"/>
    <w:rsid w:val="00514A04"/>
    <w:rsid w:val="00515AF3"/>
    <w:rsid w:val="005168B0"/>
    <w:rsid w:val="00516CCE"/>
    <w:rsid w:val="00517B1E"/>
    <w:rsid w:val="0052047C"/>
    <w:rsid w:val="00521684"/>
    <w:rsid w:val="005220DF"/>
    <w:rsid w:val="00525207"/>
    <w:rsid w:val="005254A3"/>
    <w:rsid w:val="00525996"/>
    <w:rsid w:val="005267B7"/>
    <w:rsid w:val="00527125"/>
    <w:rsid w:val="0052720D"/>
    <w:rsid w:val="00530833"/>
    <w:rsid w:val="00530E3F"/>
    <w:rsid w:val="00530EB4"/>
    <w:rsid w:val="005335AB"/>
    <w:rsid w:val="00534BE4"/>
    <w:rsid w:val="00534C12"/>
    <w:rsid w:val="00534E88"/>
    <w:rsid w:val="005350C7"/>
    <w:rsid w:val="00541BD0"/>
    <w:rsid w:val="00542E0D"/>
    <w:rsid w:val="0054487C"/>
    <w:rsid w:val="00545B5C"/>
    <w:rsid w:val="00546334"/>
    <w:rsid w:val="00546C3D"/>
    <w:rsid w:val="00554292"/>
    <w:rsid w:val="005547FC"/>
    <w:rsid w:val="00554C2E"/>
    <w:rsid w:val="00556F83"/>
    <w:rsid w:val="00557959"/>
    <w:rsid w:val="00560DB8"/>
    <w:rsid w:val="005613AB"/>
    <w:rsid w:val="005619BC"/>
    <w:rsid w:val="00561EFB"/>
    <w:rsid w:val="00564CB8"/>
    <w:rsid w:val="00565192"/>
    <w:rsid w:val="005651B3"/>
    <w:rsid w:val="0056716C"/>
    <w:rsid w:val="005673A2"/>
    <w:rsid w:val="00567C62"/>
    <w:rsid w:val="0057140F"/>
    <w:rsid w:val="00571638"/>
    <w:rsid w:val="00571D21"/>
    <w:rsid w:val="005735B7"/>
    <w:rsid w:val="00574BAC"/>
    <w:rsid w:val="00575380"/>
    <w:rsid w:val="00576069"/>
    <w:rsid w:val="0057686E"/>
    <w:rsid w:val="0058141E"/>
    <w:rsid w:val="005819FB"/>
    <w:rsid w:val="00582DC3"/>
    <w:rsid w:val="00583903"/>
    <w:rsid w:val="00584822"/>
    <w:rsid w:val="00585DEC"/>
    <w:rsid w:val="005862B8"/>
    <w:rsid w:val="0058645E"/>
    <w:rsid w:val="00586AD3"/>
    <w:rsid w:val="0059015D"/>
    <w:rsid w:val="00592C5D"/>
    <w:rsid w:val="00592D47"/>
    <w:rsid w:val="0059365E"/>
    <w:rsid w:val="00593A96"/>
    <w:rsid w:val="00597E7A"/>
    <w:rsid w:val="005A0FC0"/>
    <w:rsid w:val="005A1130"/>
    <w:rsid w:val="005A2ED3"/>
    <w:rsid w:val="005A408F"/>
    <w:rsid w:val="005A4CE9"/>
    <w:rsid w:val="005A6AB2"/>
    <w:rsid w:val="005A6D7D"/>
    <w:rsid w:val="005A7B70"/>
    <w:rsid w:val="005B1689"/>
    <w:rsid w:val="005B2868"/>
    <w:rsid w:val="005B4C2E"/>
    <w:rsid w:val="005B54CF"/>
    <w:rsid w:val="005B67A8"/>
    <w:rsid w:val="005C132E"/>
    <w:rsid w:val="005C1375"/>
    <w:rsid w:val="005C1901"/>
    <w:rsid w:val="005C3BD0"/>
    <w:rsid w:val="005C720C"/>
    <w:rsid w:val="005C7505"/>
    <w:rsid w:val="005C790E"/>
    <w:rsid w:val="005D0232"/>
    <w:rsid w:val="005D0933"/>
    <w:rsid w:val="005D0AC1"/>
    <w:rsid w:val="005D0AFC"/>
    <w:rsid w:val="005D144E"/>
    <w:rsid w:val="005D33EA"/>
    <w:rsid w:val="005D3465"/>
    <w:rsid w:val="005D3965"/>
    <w:rsid w:val="005D3C84"/>
    <w:rsid w:val="005D47A3"/>
    <w:rsid w:val="005D4FA9"/>
    <w:rsid w:val="005D535A"/>
    <w:rsid w:val="005D5BA1"/>
    <w:rsid w:val="005D63B7"/>
    <w:rsid w:val="005D640E"/>
    <w:rsid w:val="005D646D"/>
    <w:rsid w:val="005D7D7C"/>
    <w:rsid w:val="005E3AC3"/>
    <w:rsid w:val="005E48B8"/>
    <w:rsid w:val="005E5626"/>
    <w:rsid w:val="005E62AA"/>
    <w:rsid w:val="005E725A"/>
    <w:rsid w:val="005E7422"/>
    <w:rsid w:val="005E76F7"/>
    <w:rsid w:val="005E7F62"/>
    <w:rsid w:val="005F036B"/>
    <w:rsid w:val="005F2710"/>
    <w:rsid w:val="005F4404"/>
    <w:rsid w:val="005F4638"/>
    <w:rsid w:val="005F5F05"/>
    <w:rsid w:val="00601176"/>
    <w:rsid w:val="00601E0F"/>
    <w:rsid w:val="00602145"/>
    <w:rsid w:val="00602558"/>
    <w:rsid w:val="0060574A"/>
    <w:rsid w:val="00611D27"/>
    <w:rsid w:val="00612175"/>
    <w:rsid w:val="00612AD9"/>
    <w:rsid w:val="00612CDF"/>
    <w:rsid w:val="00613E77"/>
    <w:rsid w:val="0061564F"/>
    <w:rsid w:val="006163B0"/>
    <w:rsid w:val="00616CEC"/>
    <w:rsid w:val="006174F2"/>
    <w:rsid w:val="0062108F"/>
    <w:rsid w:val="00622344"/>
    <w:rsid w:val="006235DD"/>
    <w:rsid w:val="00624974"/>
    <w:rsid w:val="00626386"/>
    <w:rsid w:val="006266E0"/>
    <w:rsid w:val="00627222"/>
    <w:rsid w:val="00627CE3"/>
    <w:rsid w:val="00630632"/>
    <w:rsid w:val="00631277"/>
    <w:rsid w:val="00631CF3"/>
    <w:rsid w:val="006332C7"/>
    <w:rsid w:val="00633AC7"/>
    <w:rsid w:val="00633B39"/>
    <w:rsid w:val="00635111"/>
    <w:rsid w:val="0063616E"/>
    <w:rsid w:val="006363E3"/>
    <w:rsid w:val="00636682"/>
    <w:rsid w:val="00641F0D"/>
    <w:rsid w:val="0064218C"/>
    <w:rsid w:val="00642E9B"/>
    <w:rsid w:val="00644E5A"/>
    <w:rsid w:val="00645DC9"/>
    <w:rsid w:val="00646129"/>
    <w:rsid w:val="0064627C"/>
    <w:rsid w:val="006466BB"/>
    <w:rsid w:val="006507B4"/>
    <w:rsid w:val="00650D91"/>
    <w:rsid w:val="00651D72"/>
    <w:rsid w:val="0065443A"/>
    <w:rsid w:val="00654913"/>
    <w:rsid w:val="00655069"/>
    <w:rsid w:val="0065718F"/>
    <w:rsid w:val="00664C3A"/>
    <w:rsid w:val="00665E0C"/>
    <w:rsid w:val="00666106"/>
    <w:rsid w:val="006662BA"/>
    <w:rsid w:val="0066685A"/>
    <w:rsid w:val="00666932"/>
    <w:rsid w:val="006679C8"/>
    <w:rsid w:val="00670620"/>
    <w:rsid w:val="006710E5"/>
    <w:rsid w:val="00671D5C"/>
    <w:rsid w:val="00671E2F"/>
    <w:rsid w:val="006742F8"/>
    <w:rsid w:val="0067466C"/>
    <w:rsid w:val="00674C63"/>
    <w:rsid w:val="00676451"/>
    <w:rsid w:val="00677526"/>
    <w:rsid w:val="00677858"/>
    <w:rsid w:val="00677DBE"/>
    <w:rsid w:val="006807F6"/>
    <w:rsid w:val="006812ED"/>
    <w:rsid w:val="006819E4"/>
    <w:rsid w:val="00683661"/>
    <w:rsid w:val="00683807"/>
    <w:rsid w:val="00683A38"/>
    <w:rsid w:val="0068602E"/>
    <w:rsid w:val="00686125"/>
    <w:rsid w:val="006863F3"/>
    <w:rsid w:val="00690368"/>
    <w:rsid w:val="00691DB8"/>
    <w:rsid w:val="00692C0C"/>
    <w:rsid w:val="00692D65"/>
    <w:rsid w:val="006933EC"/>
    <w:rsid w:val="006945E8"/>
    <w:rsid w:val="00694DD3"/>
    <w:rsid w:val="00696C3D"/>
    <w:rsid w:val="00696E18"/>
    <w:rsid w:val="006971B3"/>
    <w:rsid w:val="00697FEF"/>
    <w:rsid w:val="006A177A"/>
    <w:rsid w:val="006A250F"/>
    <w:rsid w:val="006A25A1"/>
    <w:rsid w:val="006A2886"/>
    <w:rsid w:val="006A3525"/>
    <w:rsid w:val="006A3C93"/>
    <w:rsid w:val="006A4238"/>
    <w:rsid w:val="006A4399"/>
    <w:rsid w:val="006A4AF9"/>
    <w:rsid w:val="006A76C8"/>
    <w:rsid w:val="006B08CA"/>
    <w:rsid w:val="006B0E00"/>
    <w:rsid w:val="006B24F2"/>
    <w:rsid w:val="006B614F"/>
    <w:rsid w:val="006B63F1"/>
    <w:rsid w:val="006B6478"/>
    <w:rsid w:val="006B6C42"/>
    <w:rsid w:val="006B752B"/>
    <w:rsid w:val="006B7D6C"/>
    <w:rsid w:val="006C0617"/>
    <w:rsid w:val="006C446D"/>
    <w:rsid w:val="006C5267"/>
    <w:rsid w:val="006C5540"/>
    <w:rsid w:val="006C587A"/>
    <w:rsid w:val="006C6100"/>
    <w:rsid w:val="006C738F"/>
    <w:rsid w:val="006D0463"/>
    <w:rsid w:val="006D15BE"/>
    <w:rsid w:val="006D5186"/>
    <w:rsid w:val="006D55BD"/>
    <w:rsid w:val="006D5E24"/>
    <w:rsid w:val="006D61DE"/>
    <w:rsid w:val="006D773F"/>
    <w:rsid w:val="006E0287"/>
    <w:rsid w:val="006E0CB8"/>
    <w:rsid w:val="006E1779"/>
    <w:rsid w:val="006E25D1"/>
    <w:rsid w:val="006E2894"/>
    <w:rsid w:val="006E2D3E"/>
    <w:rsid w:val="006E4328"/>
    <w:rsid w:val="006E4EE4"/>
    <w:rsid w:val="006E5131"/>
    <w:rsid w:val="006E596C"/>
    <w:rsid w:val="006E7024"/>
    <w:rsid w:val="006F119E"/>
    <w:rsid w:val="006F12A3"/>
    <w:rsid w:val="006F12BA"/>
    <w:rsid w:val="006F549A"/>
    <w:rsid w:val="006F5EFE"/>
    <w:rsid w:val="006F5F36"/>
    <w:rsid w:val="006F70CA"/>
    <w:rsid w:val="006F7F76"/>
    <w:rsid w:val="0070114E"/>
    <w:rsid w:val="0070143C"/>
    <w:rsid w:val="00702392"/>
    <w:rsid w:val="00702933"/>
    <w:rsid w:val="00703AA9"/>
    <w:rsid w:val="00705088"/>
    <w:rsid w:val="007064B2"/>
    <w:rsid w:val="0071038A"/>
    <w:rsid w:val="00710520"/>
    <w:rsid w:val="00710668"/>
    <w:rsid w:val="0071086B"/>
    <w:rsid w:val="00711666"/>
    <w:rsid w:val="007153A2"/>
    <w:rsid w:val="0071649A"/>
    <w:rsid w:val="00716CBD"/>
    <w:rsid w:val="00716D6D"/>
    <w:rsid w:val="00717B64"/>
    <w:rsid w:val="00720EBA"/>
    <w:rsid w:val="00720F0E"/>
    <w:rsid w:val="0072137E"/>
    <w:rsid w:val="007223A2"/>
    <w:rsid w:val="007230D4"/>
    <w:rsid w:val="00726C22"/>
    <w:rsid w:val="00730A3F"/>
    <w:rsid w:val="00730AC2"/>
    <w:rsid w:val="00731843"/>
    <w:rsid w:val="0073457B"/>
    <w:rsid w:val="00734BD9"/>
    <w:rsid w:val="0073516E"/>
    <w:rsid w:val="00735814"/>
    <w:rsid w:val="00736294"/>
    <w:rsid w:val="00737423"/>
    <w:rsid w:val="0074043A"/>
    <w:rsid w:val="007407CD"/>
    <w:rsid w:val="0074133B"/>
    <w:rsid w:val="007414A7"/>
    <w:rsid w:val="007422B8"/>
    <w:rsid w:val="007441F4"/>
    <w:rsid w:val="00746B95"/>
    <w:rsid w:val="00746C01"/>
    <w:rsid w:val="0074775A"/>
    <w:rsid w:val="007524F8"/>
    <w:rsid w:val="007531B3"/>
    <w:rsid w:val="00753375"/>
    <w:rsid w:val="007534E2"/>
    <w:rsid w:val="0075393C"/>
    <w:rsid w:val="007564FD"/>
    <w:rsid w:val="00756502"/>
    <w:rsid w:val="0075789E"/>
    <w:rsid w:val="00757E46"/>
    <w:rsid w:val="007600B0"/>
    <w:rsid w:val="00760DE8"/>
    <w:rsid w:val="007631C0"/>
    <w:rsid w:val="00763B37"/>
    <w:rsid w:val="00764DF1"/>
    <w:rsid w:val="00764F53"/>
    <w:rsid w:val="00765094"/>
    <w:rsid w:val="007658BA"/>
    <w:rsid w:val="00766F98"/>
    <w:rsid w:val="00767722"/>
    <w:rsid w:val="00770982"/>
    <w:rsid w:val="00770DF1"/>
    <w:rsid w:val="00771581"/>
    <w:rsid w:val="00771592"/>
    <w:rsid w:val="00772D61"/>
    <w:rsid w:val="00775177"/>
    <w:rsid w:val="007764A8"/>
    <w:rsid w:val="00776CAD"/>
    <w:rsid w:val="007777A0"/>
    <w:rsid w:val="0078091C"/>
    <w:rsid w:val="00781CD7"/>
    <w:rsid w:val="00781D45"/>
    <w:rsid w:val="00782512"/>
    <w:rsid w:val="00783603"/>
    <w:rsid w:val="00783ADF"/>
    <w:rsid w:val="0078401F"/>
    <w:rsid w:val="0078441D"/>
    <w:rsid w:val="00784582"/>
    <w:rsid w:val="00784CB2"/>
    <w:rsid w:val="00784F97"/>
    <w:rsid w:val="00785660"/>
    <w:rsid w:val="00785FD4"/>
    <w:rsid w:val="00787BAF"/>
    <w:rsid w:val="007910FC"/>
    <w:rsid w:val="00791EB7"/>
    <w:rsid w:val="00792D54"/>
    <w:rsid w:val="00792D76"/>
    <w:rsid w:val="00796BBF"/>
    <w:rsid w:val="00797AB1"/>
    <w:rsid w:val="00797DDB"/>
    <w:rsid w:val="007A25BC"/>
    <w:rsid w:val="007A3BAF"/>
    <w:rsid w:val="007A5330"/>
    <w:rsid w:val="007A63BF"/>
    <w:rsid w:val="007A6A43"/>
    <w:rsid w:val="007A6EF5"/>
    <w:rsid w:val="007A711B"/>
    <w:rsid w:val="007A71BF"/>
    <w:rsid w:val="007A794A"/>
    <w:rsid w:val="007A79F1"/>
    <w:rsid w:val="007B1DC5"/>
    <w:rsid w:val="007B1ECC"/>
    <w:rsid w:val="007B2718"/>
    <w:rsid w:val="007B3BC8"/>
    <w:rsid w:val="007B535D"/>
    <w:rsid w:val="007B741C"/>
    <w:rsid w:val="007C0DE2"/>
    <w:rsid w:val="007C0EDA"/>
    <w:rsid w:val="007C1B23"/>
    <w:rsid w:val="007C2232"/>
    <w:rsid w:val="007C4B77"/>
    <w:rsid w:val="007C53A2"/>
    <w:rsid w:val="007C6090"/>
    <w:rsid w:val="007D0A47"/>
    <w:rsid w:val="007D0EF3"/>
    <w:rsid w:val="007D0FDD"/>
    <w:rsid w:val="007D17CA"/>
    <w:rsid w:val="007D306C"/>
    <w:rsid w:val="007D3C1F"/>
    <w:rsid w:val="007D4170"/>
    <w:rsid w:val="007D6605"/>
    <w:rsid w:val="007E0192"/>
    <w:rsid w:val="007E1094"/>
    <w:rsid w:val="007E4D2F"/>
    <w:rsid w:val="007E53CE"/>
    <w:rsid w:val="007E557F"/>
    <w:rsid w:val="007E6B99"/>
    <w:rsid w:val="007E78C9"/>
    <w:rsid w:val="007F0FEC"/>
    <w:rsid w:val="007F18D1"/>
    <w:rsid w:val="007F2DAB"/>
    <w:rsid w:val="007F323E"/>
    <w:rsid w:val="007F3F71"/>
    <w:rsid w:val="007F53EA"/>
    <w:rsid w:val="007F6A36"/>
    <w:rsid w:val="007F6A53"/>
    <w:rsid w:val="007F7F02"/>
    <w:rsid w:val="00800896"/>
    <w:rsid w:val="00801C0B"/>
    <w:rsid w:val="0080271A"/>
    <w:rsid w:val="00802C3B"/>
    <w:rsid w:val="00802ED7"/>
    <w:rsid w:val="00803BA2"/>
    <w:rsid w:val="00804CC1"/>
    <w:rsid w:val="00805258"/>
    <w:rsid w:val="0080748B"/>
    <w:rsid w:val="00810BD8"/>
    <w:rsid w:val="0081177A"/>
    <w:rsid w:val="00811963"/>
    <w:rsid w:val="0081351D"/>
    <w:rsid w:val="00814055"/>
    <w:rsid w:val="008156C3"/>
    <w:rsid w:val="00815FFD"/>
    <w:rsid w:val="0081623C"/>
    <w:rsid w:val="00816255"/>
    <w:rsid w:val="008204DB"/>
    <w:rsid w:val="00820EDD"/>
    <w:rsid w:val="008211D3"/>
    <w:rsid w:val="00821F56"/>
    <w:rsid w:val="008241F6"/>
    <w:rsid w:val="00825A86"/>
    <w:rsid w:val="00825E38"/>
    <w:rsid w:val="00826437"/>
    <w:rsid w:val="00827F96"/>
    <w:rsid w:val="008313C8"/>
    <w:rsid w:val="00834328"/>
    <w:rsid w:val="0083486A"/>
    <w:rsid w:val="00837C25"/>
    <w:rsid w:val="008416A9"/>
    <w:rsid w:val="008458C5"/>
    <w:rsid w:val="00846C5D"/>
    <w:rsid w:val="00846EFC"/>
    <w:rsid w:val="00847349"/>
    <w:rsid w:val="0084769E"/>
    <w:rsid w:val="00847A6F"/>
    <w:rsid w:val="00847F07"/>
    <w:rsid w:val="00850017"/>
    <w:rsid w:val="008517D3"/>
    <w:rsid w:val="00852210"/>
    <w:rsid w:val="0085450D"/>
    <w:rsid w:val="0085560F"/>
    <w:rsid w:val="008564C1"/>
    <w:rsid w:val="00857E14"/>
    <w:rsid w:val="008604D9"/>
    <w:rsid w:val="00860F15"/>
    <w:rsid w:val="00861539"/>
    <w:rsid w:val="0086302A"/>
    <w:rsid w:val="00863247"/>
    <w:rsid w:val="00863D80"/>
    <w:rsid w:val="00871864"/>
    <w:rsid w:val="00871BCF"/>
    <w:rsid w:val="0087389C"/>
    <w:rsid w:val="0087544D"/>
    <w:rsid w:val="0087781E"/>
    <w:rsid w:val="0088030B"/>
    <w:rsid w:val="00881A0D"/>
    <w:rsid w:val="00884541"/>
    <w:rsid w:val="008855F6"/>
    <w:rsid w:val="0088606D"/>
    <w:rsid w:val="00886A43"/>
    <w:rsid w:val="0089042B"/>
    <w:rsid w:val="00890747"/>
    <w:rsid w:val="008913CB"/>
    <w:rsid w:val="00893A9D"/>
    <w:rsid w:val="00893B72"/>
    <w:rsid w:val="00894F57"/>
    <w:rsid w:val="008963EF"/>
    <w:rsid w:val="00896B78"/>
    <w:rsid w:val="00896EA1"/>
    <w:rsid w:val="008975BA"/>
    <w:rsid w:val="00897A30"/>
    <w:rsid w:val="008A07E4"/>
    <w:rsid w:val="008A3131"/>
    <w:rsid w:val="008A35DF"/>
    <w:rsid w:val="008A4216"/>
    <w:rsid w:val="008A4F70"/>
    <w:rsid w:val="008A504F"/>
    <w:rsid w:val="008A54E9"/>
    <w:rsid w:val="008A5CD2"/>
    <w:rsid w:val="008B0915"/>
    <w:rsid w:val="008B0E32"/>
    <w:rsid w:val="008B39AD"/>
    <w:rsid w:val="008B45D1"/>
    <w:rsid w:val="008B4EC9"/>
    <w:rsid w:val="008B5126"/>
    <w:rsid w:val="008B5153"/>
    <w:rsid w:val="008B58AB"/>
    <w:rsid w:val="008B5CF1"/>
    <w:rsid w:val="008B6584"/>
    <w:rsid w:val="008B7030"/>
    <w:rsid w:val="008C0E1D"/>
    <w:rsid w:val="008C11E2"/>
    <w:rsid w:val="008C464D"/>
    <w:rsid w:val="008C5E4D"/>
    <w:rsid w:val="008C6062"/>
    <w:rsid w:val="008D3E8C"/>
    <w:rsid w:val="008D4A56"/>
    <w:rsid w:val="008D51D3"/>
    <w:rsid w:val="008D6295"/>
    <w:rsid w:val="008E0EAC"/>
    <w:rsid w:val="008E0F17"/>
    <w:rsid w:val="008E1D93"/>
    <w:rsid w:val="008E261C"/>
    <w:rsid w:val="008E2812"/>
    <w:rsid w:val="008E2B48"/>
    <w:rsid w:val="008E2D9C"/>
    <w:rsid w:val="008E36C4"/>
    <w:rsid w:val="008E4C08"/>
    <w:rsid w:val="008E4ED0"/>
    <w:rsid w:val="008E5D2D"/>
    <w:rsid w:val="008E5D65"/>
    <w:rsid w:val="008E64C0"/>
    <w:rsid w:val="008E705C"/>
    <w:rsid w:val="008F020D"/>
    <w:rsid w:val="008F020E"/>
    <w:rsid w:val="008F08CD"/>
    <w:rsid w:val="008F19BC"/>
    <w:rsid w:val="008F1D3C"/>
    <w:rsid w:val="008F66DD"/>
    <w:rsid w:val="008F6912"/>
    <w:rsid w:val="008F69CA"/>
    <w:rsid w:val="008F71CA"/>
    <w:rsid w:val="00900DA7"/>
    <w:rsid w:val="00901F30"/>
    <w:rsid w:val="00902329"/>
    <w:rsid w:val="0090334F"/>
    <w:rsid w:val="009039A1"/>
    <w:rsid w:val="009045DA"/>
    <w:rsid w:val="00905DFD"/>
    <w:rsid w:val="00905ED9"/>
    <w:rsid w:val="0090630A"/>
    <w:rsid w:val="009063AA"/>
    <w:rsid w:val="0090695D"/>
    <w:rsid w:val="00907B01"/>
    <w:rsid w:val="009111F0"/>
    <w:rsid w:val="00912FD5"/>
    <w:rsid w:val="00913EBB"/>
    <w:rsid w:val="00913FC6"/>
    <w:rsid w:val="009147DA"/>
    <w:rsid w:val="00914C9D"/>
    <w:rsid w:val="009152AE"/>
    <w:rsid w:val="00915323"/>
    <w:rsid w:val="00915A4C"/>
    <w:rsid w:val="00916C6D"/>
    <w:rsid w:val="00916D57"/>
    <w:rsid w:val="0091709B"/>
    <w:rsid w:val="0091764B"/>
    <w:rsid w:val="00920CFC"/>
    <w:rsid w:val="00922898"/>
    <w:rsid w:val="00924ECA"/>
    <w:rsid w:val="00926654"/>
    <w:rsid w:val="00927016"/>
    <w:rsid w:val="009270B7"/>
    <w:rsid w:val="0092718F"/>
    <w:rsid w:val="00927755"/>
    <w:rsid w:val="00927D59"/>
    <w:rsid w:val="00930CB4"/>
    <w:rsid w:val="00930FB5"/>
    <w:rsid w:val="00931F21"/>
    <w:rsid w:val="009338D7"/>
    <w:rsid w:val="00933A73"/>
    <w:rsid w:val="00933D49"/>
    <w:rsid w:val="00934554"/>
    <w:rsid w:val="009365B6"/>
    <w:rsid w:val="009371CE"/>
    <w:rsid w:val="0093762F"/>
    <w:rsid w:val="009410BC"/>
    <w:rsid w:val="00943AD6"/>
    <w:rsid w:val="00944927"/>
    <w:rsid w:val="00950247"/>
    <w:rsid w:val="00950FAC"/>
    <w:rsid w:val="009512AD"/>
    <w:rsid w:val="0095175D"/>
    <w:rsid w:val="00951C21"/>
    <w:rsid w:val="00952A88"/>
    <w:rsid w:val="00953AD6"/>
    <w:rsid w:val="00953B95"/>
    <w:rsid w:val="00954B01"/>
    <w:rsid w:val="0095669E"/>
    <w:rsid w:val="0095733F"/>
    <w:rsid w:val="009576E0"/>
    <w:rsid w:val="0096061C"/>
    <w:rsid w:val="009636DD"/>
    <w:rsid w:val="00964405"/>
    <w:rsid w:val="00964AE7"/>
    <w:rsid w:val="00965299"/>
    <w:rsid w:val="0096592B"/>
    <w:rsid w:val="00965C38"/>
    <w:rsid w:val="009666E2"/>
    <w:rsid w:val="00966CE4"/>
    <w:rsid w:val="00966CFF"/>
    <w:rsid w:val="0096709C"/>
    <w:rsid w:val="0096733B"/>
    <w:rsid w:val="0097046E"/>
    <w:rsid w:val="00971D86"/>
    <w:rsid w:val="00972F68"/>
    <w:rsid w:val="009732C5"/>
    <w:rsid w:val="009737B3"/>
    <w:rsid w:val="00973816"/>
    <w:rsid w:val="009744AF"/>
    <w:rsid w:val="009760D2"/>
    <w:rsid w:val="00976819"/>
    <w:rsid w:val="00977664"/>
    <w:rsid w:val="009779BC"/>
    <w:rsid w:val="00981244"/>
    <w:rsid w:val="00983725"/>
    <w:rsid w:val="00983C47"/>
    <w:rsid w:val="0098593A"/>
    <w:rsid w:val="00986BC2"/>
    <w:rsid w:val="0098786C"/>
    <w:rsid w:val="009900BC"/>
    <w:rsid w:val="009909F4"/>
    <w:rsid w:val="00991688"/>
    <w:rsid w:val="009918EC"/>
    <w:rsid w:val="00993204"/>
    <w:rsid w:val="00994B2F"/>
    <w:rsid w:val="009963AA"/>
    <w:rsid w:val="00997887"/>
    <w:rsid w:val="009A0789"/>
    <w:rsid w:val="009A15F2"/>
    <w:rsid w:val="009A1881"/>
    <w:rsid w:val="009A18FE"/>
    <w:rsid w:val="009A1907"/>
    <w:rsid w:val="009A2DE2"/>
    <w:rsid w:val="009A33F4"/>
    <w:rsid w:val="009A4A10"/>
    <w:rsid w:val="009A4E95"/>
    <w:rsid w:val="009A5640"/>
    <w:rsid w:val="009A5B59"/>
    <w:rsid w:val="009A77BB"/>
    <w:rsid w:val="009B167F"/>
    <w:rsid w:val="009B2B66"/>
    <w:rsid w:val="009B3829"/>
    <w:rsid w:val="009B4551"/>
    <w:rsid w:val="009B4940"/>
    <w:rsid w:val="009B52D8"/>
    <w:rsid w:val="009B53E1"/>
    <w:rsid w:val="009B571D"/>
    <w:rsid w:val="009B63F7"/>
    <w:rsid w:val="009B6EAF"/>
    <w:rsid w:val="009B7A23"/>
    <w:rsid w:val="009C0912"/>
    <w:rsid w:val="009C1077"/>
    <w:rsid w:val="009C1B03"/>
    <w:rsid w:val="009C20FA"/>
    <w:rsid w:val="009C3529"/>
    <w:rsid w:val="009C3534"/>
    <w:rsid w:val="009C66F9"/>
    <w:rsid w:val="009C6FB5"/>
    <w:rsid w:val="009C71A8"/>
    <w:rsid w:val="009D04AB"/>
    <w:rsid w:val="009D06CD"/>
    <w:rsid w:val="009D0D07"/>
    <w:rsid w:val="009D1960"/>
    <w:rsid w:val="009D1D4F"/>
    <w:rsid w:val="009D3E0A"/>
    <w:rsid w:val="009D3F57"/>
    <w:rsid w:val="009D434D"/>
    <w:rsid w:val="009D4697"/>
    <w:rsid w:val="009D4F3D"/>
    <w:rsid w:val="009D6334"/>
    <w:rsid w:val="009D6467"/>
    <w:rsid w:val="009D6846"/>
    <w:rsid w:val="009D77F8"/>
    <w:rsid w:val="009E07E7"/>
    <w:rsid w:val="009E1A22"/>
    <w:rsid w:val="009E2241"/>
    <w:rsid w:val="009E450D"/>
    <w:rsid w:val="009E74DA"/>
    <w:rsid w:val="009E7EA3"/>
    <w:rsid w:val="009F0214"/>
    <w:rsid w:val="009F0799"/>
    <w:rsid w:val="009F0914"/>
    <w:rsid w:val="009F1E94"/>
    <w:rsid w:val="009F2945"/>
    <w:rsid w:val="009F31F5"/>
    <w:rsid w:val="009F32AA"/>
    <w:rsid w:val="009F3F98"/>
    <w:rsid w:val="009F3FE7"/>
    <w:rsid w:val="009F48D0"/>
    <w:rsid w:val="009F7843"/>
    <w:rsid w:val="00A00AC0"/>
    <w:rsid w:val="00A02277"/>
    <w:rsid w:val="00A04913"/>
    <w:rsid w:val="00A04CDB"/>
    <w:rsid w:val="00A06117"/>
    <w:rsid w:val="00A1303E"/>
    <w:rsid w:val="00A1407E"/>
    <w:rsid w:val="00A140CB"/>
    <w:rsid w:val="00A14A5F"/>
    <w:rsid w:val="00A14F2E"/>
    <w:rsid w:val="00A15101"/>
    <w:rsid w:val="00A1529B"/>
    <w:rsid w:val="00A161EE"/>
    <w:rsid w:val="00A1687E"/>
    <w:rsid w:val="00A20F54"/>
    <w:rsid w:val="00A218B3"/>
    <w:rsid w:val="00A21F27"/>
    <w:rsid w:val="00A22452"/>
    <w:rsid w:val="00A22609"/>
    <w:rsid w:val="00A23220"/>
    <w:rsid w:val="00A23A84"/>
    <w:rsid w:val="00A254AE"/>
    <w:rsid w:val="00A26CB8"/>
    <w:rsid w:val="00A27A67"/>
    <w:rsid w:val="00A27D03"/>
    <w:rsid w:val="00A300A3"/>
    <w:rsid w:val="00A303B9"/>
    <w:rsid w:val="00A30F18"/>
    <w:rsid w:val="00A316E5"/>
    <w:rsid w:val="00A33DF2"/>
    <w:rsid w:val="00A34461"/>
    <w:rsid w:val="00A35B33"/>
    <w:rsid w:val="00A36DDA"/>
    <w:rsid w:val="00A3759E"/>
    <w:rsid w:val="00A37C56"/>
    <w:rsid w:val="00A37F73"/>
    <w:rsid w:val="00A42517"/>
    <w:rsid w:val="00A44639"/>
    <w:rsid w:val="00A44FB1"/>
    <w:rsid w:val="00A472D8"/>
    <w:rsid w:val="00A508D8"/>
    <w:rsid w:val="00A5093F"/>
    <w:rsid w:val="00A52340"/>
    <w:rsid w:val="00A53131"/>
    <w:rsid w:val="00A53219"/>
    <w:rsid w:val="00A53220"/>
    <w:rsid w:val="00A53BBF"/>
    <w:rsid w:val="00A556E0"/>
    <w:rsid w:val="00A55A07"/>
    <w:rsid w:val="00A57253"/>
    <w:rsid w:val="00A578A6"/>
    <w:rsid w:val="00A57BF0"/>
    <w:rsid w:val="00A60CB5"/>
    <w:rsid w:val="00A63294"/>
    <w:rsid w:val="00A64315"/>
    <w:rsid w:val="00A654FD"/>
    <w:rsid w:val="00A6629F"/>
    <w:rsid w:val="00A716C9"/>
    <w:rsid w:val="00A72B82"/>
    <w:rsid w:val="00A73889"/>
    <w:rsid w:val="00A7447C"/>
    <w:rsid w:val="00A74CB6"/>
    <w:rsid w:val="00A7545B"/>
    <w:rsid w:val="00A76E7D"/>
    <w:rsid w:val="00A7735B"/>
    <w:rsid w:val="00A80590"/>
    <w:rsid w:val="00A81E36"/>
    <w:rsid w:val="00A82FA0"/>
    <w:rsid w:val="00A83737"/>
    <w:rsid w:val="00A87A8E"/>
    <w:rsid w:val="00A90B0E"/>
    <w:rsid w:val="00A914BE"/>
    <w:rsid w:val="00A922D8"/>
    <w:rsid w:val="00A922EA"/>
    <w:rsid w:val="00A92BC9"/>
    <w:rsid w:val="00A92DA4"/>
    <w:rsid w:val="00A93CA4"/>
    <w:rsid w:val="00A94203"/>
    <w:rsid w:val="00A95B34"/>
    <w:rsid w:val="00A9724E"/>
    <w:rsid w:val="00AA0941"/>
    <w:rsid w:val="00AA167C"/>
    <w:rsid w:val="00AA2435"/>
    <w:rsid w:val="00AA3277"/>
    <w:rsid w:val="00AA4F6C"/>
    <w:rsid w:val="00AA72BC"/>
    <w:rsid w:val="00AB185A"/>
    <w:rsid w:val="00AB2214"/>
    <w:rsid w:val="00AB2804"/>
    <w:rsid w:val="00AB3F65"/>
    <w:rsid w:val="00AB4678"/>
    <w:rsid w:val="00AB473B"/>
    <w:rsid w:val="00AB4CBA"/>
    <w:rsid w:val="00AB4E60"/>
    <w:rsid w:val="00AB5760"/>
    <w:rsid w:val="00AB57E0"/>
    <w:rsid w:val="00AB72C2"/>
    <w:rsid w:val="00AB780D"/>
    <w:rsid w:val="00AB793E"/>
    <w:rsid w:val="00AC0349"/>
    <w:rsid w:val="00AC0BF1"/>
    <w:rsid w:val="00AC27D4"/>
    <w:rsid w:val="00AC2AEC"/>
    <w:rsid w:val="00AC5B2B"/>
    <w:rsid w:val="00AC76B9"/>
    <w:rsid w:val="00AD0668"/>
    <w:rsid w:val="00AD0D1F"/>
    <w:rsid w:val="00AD0F22"/>
    <w:rsid w:val="00AD14DE"/>
    <w:rsid w:val="00AD18C9"/>
    <w:rsid w:val="00AD31EC"/>
    <w:rsid w:val="00AD33FF"/>
    <w:rsid w:val="00AD4624"/>
    <w:rsid w:val="00AD5284"/>
    <w:rsid w:val="00AD75F1"/>
    <w:rsid w:val="00AD7DFF"/>
    <w:rsid w:val="00AE1689"/>
    <w:rsid w:val="00AE4BD4"/>
    <w:rsid w:val="00AE5F11"/>
    <w:rsid w:val="00AF0238"/>
    <w:rsid w:val="00AF06CA"/>
    <w:rsid w:val="00AF19F7"/>
    <w:rsid w:val="00AF372D"/>
    <w:rsid w:val="00AF72B7"/>
    <w:rsid w:val="00AF7EFB"/>
    <w:rsid w:val="00B010BB"/>
    <w:rsid w:val="00B02699"/>
    <w:rsid w:val="00B02BE4"/>
    <w:rsid w:val="00B03743"/>
    <w:rsid w:val="00B0409C"/>
    <w:rsid w:val="00B05504"/>
    <w:rsid w:val="00B06555"/>
    <w:rsid w:val="00B06C69"/>
    <w:rsid w:val="00B073DC"/>
    <w:rsid w:val="00B0787C"/>
    <w:rsid w:val="00B07BB6"/>
    <w:rsid w:val="00B1066E"/>
    <w:rsid w:val="00B12236"/>
    <w:rsid w:val="00B124C4"/>
    <w:rsid w:val="00B14E0C"/>
    <w:rsid w:val="00B1634F"/>
    <w:rsid w:val="00B1673E"/>
    <w:rsid w:val="00B171A8"/>
    <w:rsid w:val="00B20067"/>
    <w:rsid w:val="00B20181"/>
    <w:rsid w:val="00B2058C"/>
    <w:rsid w:val="00B20D3C"/>
    <w:rsid w:val="00B21507"/>
    <w:rsid w:val="00B2363E"/>
    <w:rsid w:val="00B23B1E"/>
    <w:rsid w:val="00B23D29"/>
    <w:rsid w:val="00B23FFC"/>
    <w:rsid w:val="00B26467"/>
    <w:rsid w:val="00B26649"/>
    <w:rsid w:val="00B26D4F"/>
    <w:rsid w:val="00B2723D"/>
    <w:rsid w:val="00B30025"/>
    <w:rsid w:val="00B31CB2"/>
    <w:rsid w:val="00B323E9"/>
    <w:rsid w:val="00B326AA"/>
    <w:rsid w:val="00B32ECD"/>
    <w:rsid w:val="00B32F95"/>
    <w:rsid w:val="00B3486B"/>
    <w:rsid w:val="00B354E6"/>
    <w:rsid w:val="00B3603D"/>
    <w:rsid w:val="00B374ED"/>
    <w:rsid w:val="00B3750C"/>
    <w:rsid w:val="00B37EB5"/>
    <w:rsid w:val="00B4118B"/>
    <w:rsid w:val="00B41A17"/>
    <w:rsid w:val="00B421FB"/>
    <w:rsid w:val="00B42362"/>
    <w:rsid w:val="00B42D06"/>
    <w:rsid w:val="00B43016"/>
    <w:rsid w:val="00B44DEF"/>
    <w:rsid w:val="00B45BD4"/>
    <w:rsid w:val="00B4777A"/>
    <w:rsid w:val="00B47B20"/>
    <w:rsid w:val="00B5007D"/>
    <w:rsid w:val="00B503D9"/>
    <w:rsid w:val="00B52F2D"/>
    <w:rsid w:val="00B5668E"/>
    <w:rsid w:val="00B56FE2"/>
    <w:rsid w:val="00B60190"/>
    <w:rsid w:val="00B63D77"/>
    <w:rsid w:val="00B63E35"/>
    <w:rsid w:val="00B646E8"/>
    <w:rsid w:val="00B65A7D"/>
    <w:rsid w:val="00B6668A"/>
    <w:rsid w:val="00B71F03"/>
    <w:rsid w:val="00B73651"/>
    <w:rsid w:val="00B73C13"/>
    <w:rsid w:val="00B74334"/>
    <w:rsid w:val="00B74908"/>
    <w:rsid w:val="00B75BE7"/>
    <w:rsid w:val="00B75F01"/>
    <w:rsid w:val="00B770C6"/>
    <w:rsid w:val="00B81585"/>
    <w:rsid w:val="00B82762"/>
    <w:rsid w:val="00B82821"/>
    <w:rsid w:val="00B834B8"/>
    <w:rsid w:val="00B844B1"/>
    <w:rsid w:val="00B8490A"/>
    <w:rsid w:val="00B85072"/>
    <w:rsid w:val="00B87BDD"/>
    <w:rsid w:val="00B90C1C"/>
    <w:rsid w:val="00B91523"/>
    <w:rsid w:val="00B92C16"/>
    <w:rsid w:val="00B92FC5"/>
    <w:rsid w:val="00B97FF1"/>
    <w:rsid w:val="00BA0081"/>
    <w:rsid w:val="00BA0908"/>
    <w:rsid w:val="00BA399F"/>
    <w:rsid w:val="00BA3FAD"/>
    <w:rsid w:val="00BA4CE8"/>
    <w:rsid w:val="00BA4E09"/>
    <w:rsid w:val="00BA6424"/>
    <w:rsid w:val="00BA650E"/>
    <w:rsid w:val="00BA73BA"/>
    <w:rsid w:val="00BB07B1"/>
    <w:rsid w:val="00BB1308"/>
    <w:rsid w:val="00BB1D50"/>
    <w:rsid w:val="00BB2AFA"/>
    <w:rsid w:val="00BB3D57"/>
    <w:rsid w:val="00BB4CB8"/>
    <w:rsid w:val="00BB521A"/>
    <w:rsid w:val="00BB6CCC"/>
    <w:rsid w:val="00BB6D75"/>
    <w:rsid w:val="00BB789E"/>
    <w:rsid w:val="00BC0E9D"/>
    <w:rsid w:val="00BC24ED"/>
    <w:rsid w:val="00BC3079"/>
    <w:rsid w:val="00BC319E"/>
    <w:rsid w:val="00BC41A6"/>
    <w:rsid w:val="00BC5BCD"/>
    <w:rsid w:val="00BC6A01"/>
    <w:rsid w:val="00BC7865"/>
    <w:rsid w:val="00BD1735"/>
    <w:rsid w:val="00BD18FF"/>
    <w:rsid w:val="00BD244D"/>
    <w:rsid w:val="00BD3C35"/>
    <w:rsid w:val="00BD3DD3"/>
    <w:rsid w:val="00BD6817"/>
    <w:rsid w:val="00BD6EA9"/>
    <w:rsid w:val="00BE25BA"/>
    <w:rsid w:val="00BE3D3E"/>
    <w:rsid w:val="00BE4928"/>
    <w:rsid w:val="00BE4F74"/>
    <w:rsid w:val="00BE6B10"/>
    <w:rsid w:val="00BE6CF3"/>
    <w:rsid w:val="00BF0D41"/>
    <w:rsid w:val="00BF1DBD"/>
    <w:rsid w:val="00BF1FB6"/>
    <w:rsid w:val="00BF21DA"/>
    <w:rsid w:val="00BF30D9"/>
    <w:rsid w:val="00BF37A7"/>
    <w:rsid w:val="00BF466B"/>
    <w:rsid w:val="00BF57B6"/>
    <w:rsid w:val="00BF5CF6"/>
    <w:rsid w:val="00C02592"/>
    <w:rsid w:val="00C02CA8"/>
    <w:rsid w:val="00C03F38"/>
    <w:rsid w:val="00C048E1"/>
    <w:rsid w:val="00C04A3C"/>
    <w:rsid w:val="00C05B4D"/>
    <w:rsid w:val="00C06A5F"/>
    <w:rsid w:val="00C07631"/>
    <w:rsid w:val="00C104CD"/>
    <w:rsid w:val="00C1071B"/>
    <w:rsid w:val="00C111FB"/>
    <w:rsid w:val="00C11AEC"/>
    <w:rsid w:val="00C11B8F"/>
    <w:rsid w:val="00C1252D"/>
    <w:rsid w:val="00C136FD"/>
    <w:rsid w:val="00C139B4"/>
    <w:rsid w:val="00C14154"/>
    <w:rsid w:val="00C15734"/>
    <w:rsid w:val="00C17284"/>
    <w:rsid w:val="00C21471"/>
    <w:rsid w:val="00C23870"/>
    <w:rsid w:val="00C23BD3"/>
    <w:rsid w:val="00C23DEE"/>
    <w:rsid w:val="00C25AA8"/>
    <w:rsid w:val="00C25D98"/>
    <w:rsid w:val="00C2653A"/>
    <w:rsid w:val="00C279EE"/>
    <w:rsid w:val="00C27DEC"/>
    <w:rsid w:val="00C31519"/>
    <w:rsid w:val="00C32431"/>
    <w:rsid w:val="00C32BC5"/>
    <w:rsid w:val="00C33213"/>
    <w:rsid w:val="00C339EF"/>
    <w:rsid w:val="00C35934"/>
    <w:rsid w:val="00C35CC8"/>
    <w:rsid w:val="00C36FFA"/>
    <w:rsid w:val="00C3774D"/>
    <w:rsid w:val="00C37F2B"/>
    <w:rsid w:val="00C4173B"/>
    <w:rsid w:val="00C41B10"/>
    <w:rsid w:val="00C43E28"/>
    <w:rsid w:val="00C45006"/>
    <w:rsid w:val="00C45C1F"/>
    <w:rsid w:val="00C46527"/>
    <w:rsid w:val="00C46AF9"/>
    <w:rsid w:val="00C46F77"/>
    <w:rsid w:val="00C47506"/>
    <w:rsid w:val="00C47971"/>
    <w:rsid w:val="00C47F7A"/>
    <w:rsid w:val="00C50F8F"/>
    <w:rsid w:val="00C5437D"/>
    <w:rsid w:val="00C55017"/>
    <w:rsid w:val="00C55BCB"/>
    <w:rsid w:val="00C55E72"/>
    <w:rsid w:val="00C61706"/>
    <w:rsid w:val="00C61741"/>
    <w:rsid w:val="00C61CFF"/>
    <w:rsid w:val="00C62A3E"/>
    <w:rsid w:val="00C62E18"/>
    <w:rsid w:val="00C65547"/>
    <w:rsid w:val="00C6609E"/>
    <w:rsid w:val="00C66443"/>
    <w:rsid w:val="00C66468"/>
    <w:rsid w:val="00C67139"/>
    <w:rsid w:val="00C67441"/>
    <w:rsid w:val="00C71714"/>
    <w:rsid w:val="00C71ED4"/>
    <w:rsid w:val="00C74280"/>
    <w:rsid w:val="00C74436"/>
    <w:rsid w:val="00C75DF0"/>
    <w:rsid w:val="00C766EB"/>
    <w:rsid w:val="00C771E1"/>
    <w:rsid w:val="00C801A6"/>
    <w:rsid w:val="00C808C3"/>
    <w:rsid w:val="00C80FBD"/>
    <w:rsid w:val="00C813D0"/>
    <w:rsid w:val="00C81D33"/>
    <w:rsid w:val="00C84057"/>
    <w:rsid w:val="00C860A7"/>
    <w:rsid w:val="00C86468"/>
    <w:rsid w:val="00C8700B"/>
    <w:rsid w:val="00C87F9D"/>
    <w:rsid w:val="00C904F6"/>
    <w:rsid w:val="00C90961"/>
    <w:rsid w:val="00C90A09"/>
    <w:rsid w:val="00C90F51"/>
    <w:rsid w:val="00C91C59"/>
    <w:rsid w:val="00C93A3E"/>
    <w:rsid w:val="00C94711"/>
    <w:rsid w:val="00C95D1C"/>
    <w:rsid w:val="00C96999"/>
    <w:rsid w:val="00C973CB"/>
    <w:rsid w:val="00CA1AAF"/>
    <w:rsid w:val="00CA2BC6"/>
    <w:rsid w:val="00CA37A9"/>
    <w:rsid w:val="00CA3F79"/>
    <w:rsid w:val="00CA470C"/>
    <w:rsid w:val="00CA6865"/>
    <w:rsid w:val="00CA7392"/>
    <w:rsid w:val="00CB0808"/>
    <w:rsid w:val="00CB0973"/>
    <w:rsid w:val="00CB0DCC"/>
    <w:rsid w:val="00CB152A"/>
    <w:rsid w:val="00CB4702"/>
    <w:rsid w:val="00CB47B9"/>
    <w:rsid w:val="00CB4AAD"/>
    <w:rsid w:val="00CB4CEB"/>
    <w:rsid w:val="00CB589B"/>
    <w:rsid w:val="00CB5F9B"/>
    <w:rsid w:val="00CB61E0"/>
    <w:rsid w:val="00CB7271"/>
    <w:rsid w:val="00CB7689"/>
    <w:rsid w:val="00CB7727"/>
    <w:rsid w:val="00CB7E89"/>
    <w:rsid w:val="00CC01CB"/>
    <w:rsid w:val="00CC0750"/>
    <w:rsid w:val="00CC2EFF"/>
    <w:rsid w:val="00CC6FEB"/>
    <w:rsid w:val="00CC7F90"/>
    <w:rsid w:val="00CD068B"/>
    <w:rsid w:val="00CD09BA"/>
    <w:rsid w:val="00CD1038"/>
    <w:rsid w:val="00CD2130"/>
    <w:rsid w:val="00CD261B"/>
    <w:rsid w:val="00CD39CC"/>
    <w:rsid w:val="00CD6D72"/>
    <w:rsid w:val="00CE0C23"/>
    <w:rsid w:val="00CE501B"/>
    <w:rsid w:val="00CE66C4"/>
    <w:rsid w:val="00CF2516"/>
    <w:rsid w:val="00CF4354"/>
    <w:rsid w:val="00CF599C"/>
    <w:rsid w:val="00CF7606"/>
    <w:rsid w:val="00D001F1"/>
    <w:rsid w:val="00D00371"/>
    <w:rsid w:val="00D007F0"/>
    <w:rsid w:val="00D02270"/>
    <w:rsid w:val="00D03CA0"/>
    <w:rsid w:val="00D041BF"/>
    <w:rsid w:val="00D04750"/>
    <w:rsid w:val="00D057AD"/>
    <w:rsid w:val="00D0673C"/>
    <w:rsid w:val="00D06E6E"/>
    <w:rsid w:val="00D07C55"/>
    <w:rsid w:val="00D10485"/>
    <w:rsid w:val="00D1064E"/>
    <w:rsid w:val="00D116A7"/>
    <w:rsid w:val="00D15031"/>
    <w:rsid w:val="00D153AE"/>
    <w:rsid w:val="00D15649"/>
    <w:rsid w:val="00D166DE"/>
    <w:rsid w:val="00D169C9"/>
    <w:rsid w:val="00D20ADE"/>
    <w:rsid w:val="00D228FB"/>
    <w:rsid w:val="00D22C53"/>
    <w:rsid w:val="00D233CC"/>
    <w:rsid w:val="00D247A8"/>
    <w:rsid w:val="00D2506D"/>
    <w:rsid w:val="00D308FF"/>
    <w:rsid w:val="00D339DA"/>
    <w:rsid w:val="00D34AA7"/>
    <w:rsid w:val="00D3528E"/>
    <w:rsid w:val="00D36666"/>
    <w:rsid w:val="00D44526"/>
    <w:rsid w:val="00D4469C"/>
    <w:rsid w:val="00D446E5"/>
    <w:rsid w:val="00D448AB"/>
    <w:rsid w:val="00D44CFA"/>
    <w:rsid w:val="00D460EF"/>
    <w:rsid w:val="00D52DC1"/>
    <w:rsid w:val="00D54024"/>
    <w:rsid w:val="00D550EC"/>
    <w:rsid w:val="00D557B6"/>
    <w:rsid w:val="00D618FA"/>
    <w:rsid w:val="00D6235C"/>
    <w:rsid w:val="00D623F0"/>
    <w:rsid w:val="00D62CCF"/>
    <w:rsid w:val="00D64BE6"/>
    <w:rsid w:val="00D65550"/>
    <w:rsid w:val="00D666D4"/>
    <w:rsid w:val="00D715C5"/>
    <w:rsid w:val="00D71A30"/>
    <w:rsid w:val="00D71D53"/>
    <w:rsid w:val="00D72A98"/>
    <w:rsid w:val="00D731AA"/>
    <w:rsid w:val="00D73FA7"/>
    <w:rsid w:val="00D74615"/>
    <w:rsid w:val="00D7545B"/>
    <w:rsid w:val="00D760F7"/>
    <w:rsid w:val="00D76E0C"/>
    <w:rsid w:val="00D76EFF"/>
    <w:rsid w:val="00D77612"/>
    <w:rsid w:val="00D77978"/>
    <w:rsid w:val="00D77E90"/>
    <w:rsid w:val="00D80063"/>
    <w:rsid w:val="00D8079B"/>
    <w:rsid w:val="00D80E5F"/>
    <w:rsid w:val="00D811EE"/>
    <w:rsid w:val="00D82B86"/>
    <w:rsid w:val="00D83512"/>
    <w:rsid w:val="00D8354A"/>
    <w:rsid w:val="00D83868"/>
    <w:rsid w:val="00D86A37"/>
    <w:rsid w:val="00D87838"/>
    <w:rsid w:val="00D878F1"/>
    <w:rsid w:val="00D9161D"/>
    <w:rsid w:val="00D940DC"/>
    <w:rsid w:val="00D948BF"/>
    <w:rsid w:val="00D957C8"/>
    <w:rsid w:val="00D95B04"/>
    <w:rsid w:val="00D9666C"/>
    <w:rsid w:val="00D96A9F"/>
    <w:rsid w:val="00DA196F"/>
    <w:rsid w:val="00DA3EB8"/>
    <w:rsid w:val="00DA5717"/>
    <w:rsid w:val="00DA5879"/>
    <w:rsid w:val="00DA5EF2"/>
    <w:rsid w:val="00DA7681"/>
    <w:rsid w:val="00DB01AB"/>
    <w:rsid w:val="00DB0798"/>
    <w:rsid w:val="00DB133F"/>
    <w:rsid w:val="00DB178E"/>
    <w:rsid w:val="00DB253A"/>
    <w:rsid w:val="00DB3C2F"/>
    <w:rsid w:val="00DB3ED0"/>
    <w:rsid w:val="00DB7253"/>
    <w:rsid w:val="00DB77DA"/>
    <w:rsid w:val="00DB7E8C"/>
    <w:rsid w:val="00DC213F"/>
    <w:rsid w:val="00DC377E"/>
    <w:rsid w:val="00DC6643"/>
    <w:rsid w:val="00DC75D7"/>
    <w:rsid w:val="00DC7C96"/>
    <w:rsid w:val="00DD014F"/>
    <w:rsid w:val="00DD018B"/>
    <w:rsid w:val="00DD15F1"/>
    <w:rsid w:val="00DD1D34"/>
    <w:rsid w:val="00DD254D"/>
    <w:rsid w:val="00DD31E1"/>
    <w:rsid w:val="00DD51A1"/>
    <w:rsid w:val="00DD63F3"/>
    <w:rsid w:val="00DD66B8"/>
    <w:rsid w:val="00DD6B27"/>
    <w:rsid w:val="00DD6B69"/>
    <w:rsid w:val="00DD7EFB"/>
    <w:rsid w:val="00DE09C5"/>
    <w:rsid w:val="00DE1F66"/>
    <w:rsid w:val="00DE2621"/>
    <w:rsid w:val="00DE662C"/>
    <w:rsid w:val="00DE66D7"/>
    <w:rsid w:val="00DF0744"/>
    <w:rsid w:val="00DF35A9"/>
    <w:rsid w:val="00DF4FB4"/>
    <w:rsid w:val="00E00324"/>
    <w:rsid w:val="00E00B9F"/>
    <w:rsid w:val="00E011C3"/>
    <w:rsid w:val="00E02F1A"/>
    <w:rsid w:val="00E03BE4"/>
    <w:rsid w:val="00E03D30"/>
    <w:rsid w:val="00E0473E"/>
    <w:rsid w:val="00E04E48"/>
    <w:rsid w:val="00E0653C"/>
    <w:rsid w:val="00E07DDA"/>
    <w:rsid w:val="00E10858"/>
    <w:rsid w:val="00E10EBE"/>
    <w:rsid w:val="00E11933"/>
    <w:rsid w:val="00E13B6D"/>
    <w:rsid w:val="00E13F0D"/>
    <w:rsid w:val="00E158DB"/>
    <w:rsid w:val="00E164A4"/>
    <w:rsid w:val="00E167F0"/>
    <w:rsid w:val="00E16933"/>
    <w:rsid w:val="00E16F8B"/>
    <w:rsid w:val="00E17241"/>
    <w:rsid w:val="00E20684"/>
    <w:rsid w:val="00E207F9"/>
    <w:rsid w:val="00E21376"/>
    <w:rsid w:val="00E21C6B"/>
    <w:rsid w:val="00E22F62"/>
    <w:rsid w:val="00E23FC7"/>
    <w:rsid w:val="00E25915"/>
    <w:rsid w:val="00E25F40"/>
    <w:rsid w:val="00E3080B"/>
    <w:rsid w:val="00E32E25"/>
    <w:rsid w:val="00E3344E"/>
    <w:rsid w:val="00E336FD"/>
    <w:rsid w:val="00E33761"/>
    <w:rsid w:val="00E34223"/>
    <w:rsid w:val="00E34CFD"/>
    <w:rsid w:val="00E369C5"/>
    <w:rsid w:val="00E37C92"/>
    <w:rsid w:val="00E401C5"/>
    <w:rsid w:val="00E433D4"/>
    <w:rsid w:val="00E43DDF"/>
    <w:rsid w:val="00E44146"/>
    <w:rsid w:val="00E447C7"/>
    <w:rsid w:val="00E44D92"/>
    <w:rsid w:val="00E45833"/>
    <w:rsid w:val="00E46B5E"/>
    <w:rsid w:val="00E520B5"/>
    <w:rsid w:val="00E538C3"/>
    <w:rsid w:val="00E555BD"/>
    <w:rsid w:val="00E55A4D"/>
    <w:rsid w:val="00E55CD2"/>
    <w:rsid w:val="00E55CF8"/>
    <w:rsid w:val="00E56372"/>
    <w:rsid w:val="00E57597"/>
    <w:rsid w:val="00E57A81"/>
    <w:rsid w:val="00E60AC8"/>
    <w:rsid w:val="00E60BF6"/>
    <w:rsid w:val="00E617E7"/>
    <w:rsid w:val="00E61E52"/>
    <w:rsid w:val="00E63540"/>
    <w:rsid w:val="00E64258"/>
    <w:rsid w:val="00E6475C"/>
    <w:rsid w:val="00E65AA6"/>
    <w:rsid w:val="00E65AE5"/>
    <w:rsid w:val="00E65B56"/>
    <w:rsid w:val="00E6708D"/>
    <w:rsid w:val="00E676F5"/>
    <w:rsid w:val="00E700FB"/>
    <w:rsid w:val="00E71366"/>
    <w:rsid w:val="00E71BDF"/>
    <w:rsid w:val="00E76029"/>
    <w:rsid w:val="00E77D75"/>
    <w:rsid w:val="00E82066"/>
    <w:rsid w:val="00E8233D"/>
    <w:rsid w:val="00E829CA"/>
    <w:rsid w:val="00E82A8E"/>
    <w:rsid w:val="00E82E6A"/>
    <w:rsid w:val="00E83FEB"/>
    <w:rsid w:val="00E850F2"/>
    <w:rsid w:val="00E854EB"/>
    <w:rsid w:val="00E85AD5"/>
    <w:rsid w:val="00E928F8"/>
    <w:rsid w:val="00E93AE1"/>
    <w:rsid w:val="00E93BA2"/>
    <w:rsid w:val="00E94BA1"/>
    <w:rsid w:val="00E94FA8"/>
    <w:rsid w:val="00E961B7"/>
    <w:rsid w:val="00E9655F"/>
    <w:rsid w:val="00E97E32"/>
    <w:rsid w:val="00EA21E0"/>
    <w:rsid w:val="00EA2D62"/>
    <w:rsid w:val="00EA5BCE"/>
    <w:rsid w:val="00EA5FDD"/>
    <w:rsid w:val="00EA7E5A"/>
    <w:rsid w:val="00EB1DB2"/>
    <w:rsid w:val="00EB3634"/>
    <w:rsid w:val="00EB472E"/>
    <w:rsid w:val="00EB5C67"/>
    <w:rsid w:val="00EB779D"/>
    <w:rsid w:val="00EC045A"/>
    <w:rsid w:val="00EC1D59"/>
    <w:rsid w:val="00EC2211"/>
    <w:rsid w:val="00EC3420"/>
    <w:rsid w:val="00EC426A"/>
    <w:rsid w:val="00EC6216"/>
    <w:rsid w:val="00EC7EAA"/>
    <w:rsid w:val="00ED06C8"/>
    <w:rsid w:val="00ED39D0"/>
    <w:rsid w:val="00ED3F95"/>
    <w:rsid w:val="00ED4863"/>
    <w:rsid w:val="00ED52CF"/>
    <w:rsid w:val="00ED69A2"/>
    <w:rsid w:val="00ED79EE"/>
    <w:rsid w:val="00EE0031"/>
    <w:rsid w:val="00EE3F4E"/>
    <w:rsid w:val="00EE5B37"/>
    <w:rsid w:val="00EE6B77"/>
    <w:rsid w:val="00EE7103"/>
    <w:rsid w:val="00EF129C"/>
    <w:rsid w:val="00EF28BA"/>
    <w:rsid w:val="00EF3262"/>
    <w:rsid w:val="00EF3828"/>
    <w:rsid w:val="00EF408D"/>
    <w:rsid w:val="00EF5803"/>
    <w:rsid w:val="00EF5E4C"/>
    <w:rsid w:val="00EF7213"/>
    <w:rsid w:val="00EF74B5"/>
    <w:rsid w:val="00EF770B"/>
    <w:rsid w:val="00F003E4"/>
    <w:rsid w:val="00F01562"/>
    <w:rsid w:val="00F01D6F"/>
    <w:rsid w:val="00F02412"/>
    <w:rsid w:val="00F0294C"/>
    <w:rsid w:val="00F030BB"/>
    <w:rsid w:val="00F0391C"/>
    <w:rsid w:val="00F03B84"/>
    <w:rsid w:val="00F04D24"/>
    <w:rsid w:val="00F04F18"/>
    <w:rsid w:val="00F06589"/>
    <w:rsid w:val="00F06D86"/>
    <w:rsid w:val="00F0781E"/>
    <w:rsid w:val="00F07CBD"/>
    <w:rsid w:val="00F10033"/>
    <w:rsid w:val="00F1089A"/>
    <w:rsid w:val="00F12396"/>
    <w:rsid w:val="00F158B1"/>
    <w:rsid w:val="00F163E0"/>
    <w:rsid w:val="00F17F36"/>
    <w:rsid w:val="00F20871"/>
    <w:rsid w:val="00F22FBA"/>
    <w:rsid w:val="00F24092"/>
    <w:rsid w:val="00F240DD"/>
    <w:rsid w:val="00F2578D"/>
    <w:rsid w:val="00F25DF3"/>
    <w:rsid w:val="00F27DF9"/>
    <w:rsid w:val="00F30573"/>
    <w:rsid w:val="00F3138D"/>
    <w:rsid w:val="00F31C31"/>
    <w:rsid w:val="00F323BE"/>
    <w:rsid w:val="00F32EDF"/>
    <w:rsid w:val="00F331D4"/>
    <w:rsid w:val="00F3342B"/>
    <w:rsid w:val="00F358D0"/>
    <w:rsid w:val="00F37C6A"/>
    <w:rsid w:val="00F37CC8"/>
    <w:rsid w:val="00F40931"/>
    <w:rsid w:val="00F4101C"/>
    <w:rsid w:val="00F414DF"/>
    <w:rsid w:val="00F42A2C"/>
    <w:rsid w:val="00F42D16"/>
    <w:rsid w:val="00F449F6"/>
    <w:rsid w:val="00F472B4"/>
    <w:rsid w:val="00F4764E"/>
    <w:rsid w:val="00F512CB"/>
    <w:rsid w:val="00F51DC1"/>
    <w:rsid w:val="00F521E7"/>
    <w:rsid w:val="00F5304C"/>
    <w:rsid w:val="00F53905"/>
    <w:rsid w:val="00F53E56"/>
    <w:rsid w:val="00F54597"/>
    <w:rsid w:val="00F5651D"/>
    <w:rsid w:val="00F609C6"/>
    <w:rsid w:val="00F6216D"/>
    <w:rsid w:val="00F63649"/>
    <w:rsid w:val="00F65854"/>
    <w:rsid w:val="00F66B66"/>
    <w:rsid w:val="00F66DD8"/>
    <w:rsid w:val="00F671EF"/>
    <w:rsid w:val="00F672CA"/>
    <w:rsid w:val="00F67F82"/>
    <w:rsid w:val="00F703C9"/>
    <w:rsid w:val="00F70E06"/>
    <w:rsid w:val="00F739CD"/>
    <w:rsid w:val="00F74536"/>
    <w:rsid w:val="00F771FC"/>
    <w:rsid w:val="00F7726F"/>
    <w:rsid w:val="00F77401"/>
    <w:rsid w:val="00F82E5A"/>
    <w:rsid w:val="00F83F82"/>
    <w:rsid w:val="00F84BB9"/>
    <w:rsid w:val="00F90C3C"/>
    <w:rsid w:val="00F91133"/>
    <w:rsid w:val="00F913F0"/>
    <w:rsid w:val="00F91982"/>
    <w:rsid w:val="00F92B88"/>
    <w:rsid w:val="00F933D8"/>
    <w:rsid w:val="00F93428"/>
    <w:rsid w:val="00F93500"/>
    <w:rsid w:val="00F94592"/>
    <w:rsid w:val="00F9470D"/>
    <w:rsid w:val="00F94D87"/>
    <w:rsid w:val="00FA13BB"/>
    <w:rsid w:val="00FA1ACD"/>
    <w:rsid w:val="00FA1D33"/>
    <w:rsid w:val="00FA2D88"/>
    <w:rsid w:val="00FA3393"/>
    <w:rsid w:val="00FA4572"/>
    <w:rsid w:val="00FA76EE"/>
    <w:rsid w:val="00FB1342"/>
    <w:rsid w:val="00FB1926"/>
    <w:rsid w:val="00FB2A4B"/>
    <w:rsid w:val="00FB4676"/>
    <w:rsid w:val="00FB53FB"/>
    <w:rsid w:val="00FB6763"/>
    <w:rsid w:val="00FB683F"/>
    <w:rsid w:val="00FB6FBB"/>
    <w:rsid w:val="00FC11F8"/>
    <w:rsid w:val="00FC2EDB"/>
    <w:rsid w:val="00FC432E"/>
    <w:rsid w:val="00FC4AAC"/>
    <w:rsid w:val="00FC542B"/>
    <w:rsid w:val="00FD17FF"/>
    <w:rsid w:val="00FD1BA3"/>
    <w:rsid w:val="00FD3520"/>
    <w:rsid w:val="00FD3CD6"/>
    <w:rsid w:val="00FE17A8"/>
    <w:rsid w:val="00FE2A5C"/>
    <w:rsid w:val="00FE3348"/>
    <w:rsid w:val="00FE4F74"/>
    <w:rsid w:val="00FE4F7C"/>
    <w:rsid w:val="00FE7420"/>
    <w:rsid w:val="00FE7AE4"/>
    <w:rsid w:val="00FE7E46"/>
    <w:rsid w:val="00FE7F91"/>
    <w:rsid w:val="00FF07C4"/>
    <w:rsid w:val="00FF09F1"/>
    <w:rsid w:val="00FF1ACA"/>
    <w:rsid w:val="00FF2791"/>
    <w:rsid w:val="00FF39E9"/>
    <w:rsid w:val="00FF4C30"/>
    <w:rsid w:val="00FF619B"/>
    <w:rsid w:val="00FF6CEB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B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BC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BE3D3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3">
    <w:name w:val="Hyperlink"/>
    <w:basedOn w:val="a0"/>
    <w:uiPriority w:val="99"/>
    <w:unhideWhenUsed/>
    <w:rsid w:val="00871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1BCF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871BCF"/>
    <w:rPr>
      <w:rFonts w:eastAsiaTheme="majorEastAsia" w:cstheme="majorBidi"/>
      <w:b/>
      <w:bCs/>
      <w:szCs w:val="26"/>
    </w:rPr>
  </w:style>
  <w:style w:type="paragraph" w:styleId="a4">
    <w:name w:val="List Paragraph"/>
    <w:basedOn w:val="a"/>
    <w:uiPriority w:val="34"/>
    <w:qFormat/>
    <w:rsid w:val="00871B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29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OC Heading"/>
    <w:basedOn w:val="1"/>
    <w:next w:val="a"/>
    <w:uiPriority w:val="39"/>
    <w:semiHidden/>
    <w:unhideWhenUsed/>
    <w:qFormat/>
    <w:rsid w:val="009F2945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44927"/>
    <w:pPr>
      <w:tabs>
        <w:tab w:val="left" w:pos="426"/>
        <w:tab w:val="right" w:leader="dot" w:pos="9628"/>
      </w:tabs>
      <w:spacing w:before="120" w:after="120"/>
      <w:ind w:firstLine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9F2945"/>
    <w:pPr>
      <w:ind w:left="2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2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945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qFormat/>
    <w:rsid w:val="009F2945"/>
    <w:pPr>
      <w:ind w:left="5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F2945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F2945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F2945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F294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F2945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F2945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extended-textfull">
    <w:name w:val="extended-text__full"/>
    <w:basedOn w:val="a0"/>
    <w:rsid w:val="00671E2F"/>
  </w:style>
  <w:style w:type="table" w:styleId="a8">
    <w:name w:val="Table Grid"/>
    <w:basedOn w:val="a1"/>
    <w:uiPriority w:val="59"/>
    <w:rsid w:val="00AD33FF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AD33FF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BC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BC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BE3D3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3">
    <w:name w:val="Hyperlink"/>
    <w:basedOn w:val="a0"/>
    <w:uiPriority w:val="99"/>
    <w:unhideWhenUsed/>
    <w:rsid w:val="00871B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71BCF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871BCF"/>
    <w:rPr>
      <w:rFonts w:eastAsiaTheme="majorEastAsia" w:cstheme="majorBidi"/>
      <w:b/>
      <w:bCs/>
      <w:szCs w:val="26"/>
    </w:rPr>
  </w:style>
  <w:style w:type="paragraph" w:styleId="a4">
    <w:name w:val="List Paragraph"/>
    <w:basedOn w:val="a"/>
    <w:uiPriority w:val="34"/>
    <w:qFormat/>
    <w:rsid w:val="00871B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29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OC Heading"/>
    <w:basedOn w:val="1"/>
    <w:next w:val="a"/>
    <w:uiPriority w:val="39"/>
    <w:semiHidden/>
    <w:unhideWhenUsed/>
    <w:qFormat/>
    <w:rsid w:val="009F2945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44927"/>
    <w:pPr>
      <w:tabs>
        <w:tab w:val="left" w:pos="426"/>
        <w:tab w:val="right" w:leader="dot" w:pos="9628"/>
      </w:tabs>
      <w:spacing w:before="120" w:after="120"/>
      <w:ind w:firstLine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qFormat/>
    <w:rsid w:val="009F2945"/>
    <w:pPr>
      <w:ind w:left="2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2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945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qFormat/>
    <w:rsid w:val="009F2945"/>
    <w:pPr>
      <w:ind w:left="56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F2945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F2945"/>
    <w:pPr>
      <w:ind w:left="112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F2945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F2945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F2945"/>
    <w:pPr>
      <w:ind w:left="196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F2945"/>
    <w:pPr>
      <w:ind w:left="224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extended-textfull">
    <w:name w:val="extended-text__full"/>
    <w:basedOn w:val="a0"/>
    <w:rsid w:val="00671E2F"/>
  </w:style>
  <w:style w:type="table" w:styleId="a8">
    <w:name w:val="Table Grid"/>
    <w:basedOn w:val="a1"/>
    <w:uiPriority w:val="59"/>
    <w:rsid w:val="00AD33FF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AD33FF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X:\&#1056;&#1072;&#1073;&#1086;&#1090;&#1072;\&#1057;&#1090;&#1088;&#1072;&#1090;&#1077;&#1075;&#1080;&#1103;\&#1042;&#1086;&#1088;&#1086;&#1073;&#1098;&#1077;&#1074;&#1082;&#1072;\&#1088;&#1072;&#1089;&#1095;&#1077;&#1090;&#1099;.xlsx" TargetMode="External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635640857392826E-2"/>
                  <c:y val="-7.56120702303516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2993547681539808E-2"/>
                  <c:y val="-4.266314536769860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Лист1!$J$11:$L$11</c:f>
              <c:strCache>
                <c:ptCount val="3"/>
                <c:pt idx="0">
                  <c:v>в сельскохозяйственных организациях </c:v>
                </c:pt>
                <c:pt idx="1">
                  <c:v>в крестьянских (фермерских) хозяйствах</c:v>
                </c:pt>
                <c:pt idx="2">
                  <c:v>в личных подсобных хозяйствах</c:v>
                </c:pt>
              </c:strCache>
            </c:strRef>
          </c:cat>
          <c:val>
            <c:numRef>
              <c:f>Лист1!$J$12:$L$12</c:f>
              <c:numCache>
                <c:formatCode>General</c:formatCode>
                <c:ptCount val="3"/>
                <c:pt idx="0">
                  <c:v>218</c:v>
                </c:pt>
                <c:pt idx="1">
                  <c:v>12</c:v>
                </c:pt>
                <c:pt idx="2">
                  <c:v>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16185476815399E-2"/>
          <c:y val="2.8252405949256341E-2"/>
          <c:w val="0.9115393700787402"/>
          <c:h val="0.63372338874307377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Лист11!$A$87:$D$88</c:f>
              <c:multiLvlStrCache>
                <c:ptCount val="4"/>
                <c:lvl>
                  <c:pt idx="0">
                    <c:v>абсолютно уверен (а)</c:v>
                  </c:pt>
                  <c:pt idx="1">
                    <c:v>нет полной уверенности</c:v>
                  </c:pt>
                  <c:pt idx="2">
                    <c:v>совсем не уверена (а)</c:v>
                  </c:pt>
                  <c:pt idx="3">
                    <c:v>затрудняюсь ответить</c:v>
                  </c:pt>
                </c:lvl>
                <c:lvl>
                  <c:pt idx="0">
                    <c:v>Насколько Вы уверены, что сможете найти  подходящую работу, если Вы будете вынуждены ее поменять?</c:v>
                  </c:pt>
                </c:lvl>
              </c:multiLvlStrCache>
            </c:multiLvlStrRef>
          </c:cat>
          <c:val>
            <c:numRef>
              <c:f>Лист11!$A$89:$D$89</c:f>
              <c:numCache>
                <c:formatCode>General</c:formatCode>
                <c:ptCount val="4"/>
                <c:pt idx="0">
                  <c:v>18.75</c:v>
                </c:pt>
                <c:pt idx="1">
                  <c:v>18.75</c:v>
                </c:pt>
                <c:pt idx="2">
                  <c:v>43.75</c:v>
                </c:pt>
                <c:pt idx="3">
                  <c:v>18.75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837504"/>
        <c:axId val="146839040"/>
        <c:axId val="0"/>
      </c:bar3DChart>
      <c:catAx>
        <c:axId val="14683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39040"/>
        <c:crosses val="autoZero"/>
        <c:auto val="1"/>
        <c:lblAlgn val="ctr"/>
        <c:lblOffset val="100"/>
        <c:noMultiLvlLbl val="0"/>
      </c:catAx>
      <c:valAx>
        <c:axId val="14683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837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571741032370949E-2"/>
          <c:y val="2.8252405949256341E-2"/>
          <c:w val="0.91579068241469819"/>
          <c:h val="0.3394641294838145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Лист11!$A$105:$H$106</c:f>
              <c:multiLvlStrCache>
                <c:ptCount val="7"/>
                <c:lvl>
                  <c:pt idx="0">
                    <c:v>Низкое качество воды</c:v>
                  </c:pt>
                  <c:pt idx="1">
                    <c:v>Проблемы ЖКХ </c:v>
                  </c:pt>
                  <c:pt idx="2">
                    <c:v>Изношенность коммунальной инфраструктуры </c:v>
                  </c:pt>
                  <c:pt idx="3">
                    <c:v>Ветхость зданий социально-культурной сферы</c:v>
                  </c:pt>
                  <c:pt idx="4">
                    <c:v>Низкий уровень жизни населения</c:v>
                  </c:pt>
                  <c:pt idx="5">
                    <c:v>Отсутствие рабочих мест</c:v>
                  </c:pt>
                  <c:pt idx="6">
                    <c:v>Плохие дороги </c:v>
                  </c:pt>
                </c:lvl>
                <c:lvl>
                  <c:pt idx="0">
                    <c:v>Какие проблемы, на Ваш взгляд, требуют немедленного решения в Вашем районе? </c:v>
                  </c:pt>
                </c:lvl>
              </c:multiLvlStrCache>
            </c:multiLvlStrRef>
          </c:cat>
          <c:val>
            <c:numRef>
              <c:f>Лист11!$A$107:$G$107</c:f>
              <c:numCache>
                <c:formatCode>General</c:formatCode>
                <c:ptCount val="7"/>
                <c:pt idx="0">
                  <c:v>6.25</c:v>
                </c:pt>
                <c:pt idx="1">
                  <c:v>6.25</c:v>
                </c:pt>
                <c:pt idx="2">
                  <c:v>25</c:v>
                </c:pt>
                <c:pt idx="3">
                  <c:v>18.75</c:v>
                </c:pt>
                <c:pt idx="4">
                  <c:v>56.25</c:v>
                </c:pt>
                <c:pt idx="5">
                  <c:v>43.75</c:v>
                </c:pt>
                <c:pt idx="6">
                  <c:v>6.25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3513216"/>
        <c:axId val="93514752"/>
        <c:axId val="0"/>
      </c:bar3DChart>
      <c:catAx>
        <c:axId val="93513216"/>
        <c:scaling>
          <c:orientation val="minMax"/>
        </c:scaling>
        <c:delete val="0"/>
        <c:axPos val="b"/>
        <c:majorTickMark val="out"/>
        <c:minorTickMark val="none"/>
        <c:tickLblPos val="nextTo"/>
        <c:crossAx val="93514752"/>
        <c:crosses val="autoZero"/>
        <c:auto val="1"/>
        <c:lblAlgn val="ctr"/>
        <c:lblOffset val="100"/>
        <c:noMultiLvlLbl val="0"/>
      </c:catAx>
      <c:valAx>
        <c:axId val="9351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513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Лист11!$A$113</c:f>
              <c:strCache>
                <c:ptCount val="1"/>
                <c:pt idx="0">
                  <c:v>Пол респондентов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5483595800524936E-2"/>
                  <c:y val="-5.11103820355788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1013123359580053E-2"/>
                  <c:y val="0.123935185185185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Лист11!$A$114:$B$114</c:f>
              <c:strCache>
                <c:ptCount val="2"/>
                <c:pt idx="0">
                  <c:v>мужской</c:v>
                </c:pt>
                <c:pt idx="1">
                  <c:v>женский </c:v>
                </c:pt>
              </c:strCache>
            </c:strRef>
          </c:cat>
          <c:val>
            <c:numRef>
              <c:f>Лист11!$A$115:$B$115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Лист11!$A$117</c:f>
              <c:strCache>
                <c:ptCount val="1"/>
                <c:pt idx="0">
                  <c:v>Возраст респондентов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6478346456692912E-2"/>
                  <c:y val="-0.1308880139982502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315398075240595E-2"/>
                  <c:y val="-4.17410323709536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1932852143482066E-2"/>
                  <c:y val="-5.50809273840769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5028433945756781E-3"/>
                  <c:y val="-4.366433362496354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19588801399825E-2"/>
                  <c:y val="-1.82057451151939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multiLvlStrRef>
              <c:f>Лист11!$A$117:$E$118</c:f>
              <c:multiLvlStrCache>
                <c:ptCount val="5"/>
                <c:lvl>
                  <c:pt idx="0">
                    <c:v>от 16 до 29</c:v>
                  </c:pt>
                  <c:pt idx="1">
                    <c:v>30 – 39</c:v>
                  </c:pt>
                  <c:pt idx="2">
                    <c:v>40 – 49</c:v>
                  </c:pt>
                  <c:pt idx="3">
                    <c:v>50 – 59</c:v>
                  </c:pt>
                  <c:pt idx="4">
                    <c:v>свыше 60</c:v>
                  </c:pt>
                </c:lvl>
                <c:lvl>
                  <c:pt idx="0">
                    <c:v>Возраст респондентов</c:v>
                  </c:pt>
                </c:lvl>
              </c:multiLvlStrCache>
            </c:multiLvlStrRef>
          </c:cat>
          <c:val>
            <c:numRef>
              <c:f>Лист11!$A$119:$E$119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Лист11!$K$117</c:f>
              <c:strCache>
                <c:ptCount val="1"/>
                <c:pt idx="0">
                  <c:v>Сфера деятельности респондентов</c:v>
                </c:pt>
              </c:strCache>
            </c:strRef>
          </c:tx>
          <c:explosion val="25"/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Лист11!$K$118:$R$118</c:f>
              <c:strCache>
                <c:ptCount val="8"/>
                <c:pt idx="0">
                  <c:v>Руководитель предприятия, подразделения</c:v>
                </c:pt>
                <c:pt idx="1">
                  <c:v>Специалист</c:v>
                </c:pt>
                <c:pt idx="2">
                  <c:v>Предприниматель</c:v>
                </c:pt>
                <c:pt idx="3">
                  <c:v>Служащий (врач, преподаватель, учитель, работник культуры и т.д.)</c:v>
                </c:pt>
                <c:pt idx="4">
                  <c:v>Рабочий</c:v>
                </c:pt>
                <c:pt idx="5">
                  <c:v>Учащийся, студент</c:v>
                </c:pt>
                <c:pt idx="6">
                  <c:v> Пенсионер</c:v>
                </c:pt>
                <c:pt idx="7">
                  <c:v>Безработный, домохозяйка</c:v>
                </c:pt>
              </c:strCache>
            </c:strRef>
          </c:cat>
          <c:val>
            <c:numRef>
              <c:f>Лист11!$K$119:$R$119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4441797900262465"/>
          <c:y val="0.10181216023703922"/>
          <c:w val="0.33891535433070868"/>
          <c:h val="0.898187839762960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Лист11!$G$123</c:f>
              <c:strCache>
                <c:ptCount val="1"/>
                <c:pt idx="0">
                  <c:v>Образование респондентов</c:v>
                </c:pt>
              </c:strCache>
            </c:strRef>
          </c:tx>
          <c:explosion val="25"/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Лист11!$G$124:$J$124</c:f>
              <c:strCache>
                <c:ptCount val="4"/>
                <c:pt idx="0">
                  <c:v>среднее</c:v>
                </c:pt>
                <c:pt idx="1">
                  <c:v>средне – специальное</c:v>
                </c:pt>
                <c:pt idx="2">
                  <c:v>незаконченное высшее</c:v>
                </c:pt>
                <c:pt idx="3">
                  <c:v>высшее</c:v>
                </c:pt>
              </c:strCache>
            </c:strRef>
          </c:cat>
          <c:val>
            <c:numRef>
              <c:f>Лист11!$G$125:$J$125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712598425196851E-2"/>
                  <c:y val="6.105205599300087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8512685914260719E-3"/>
                  <c:y val="9.35524205307669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7140857392825896E-2"/>
                  <c:y val="-3.4928915135608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Лист2!$A$1:$A$5</c:f>
              <c:strCache>
                <c:ptCount val="5"/>
                <c:pt idx="0">
                  <c:v>- пашня                             </c:v>
                </c:pt>
                <c:pt idx="1">
                  <c:v>- сенокосы                          </c:v>
                </c:pt>
                <c:pt idx="2">
                  <c:v>- пастбища                          </c:v>
                </c:pt>
                <c:pt idx="3">
                  <c:v>- многолетние насаждения            </c:v>
                </c:pt>
                <c:pt idx="4">
                  <c:v>- залежь                            </c:v>
                </c:pt>
              </c:strCache>
            </c:strRef>
          </c:cat>
          <c:val>
            <c:numRef>
              <c:f>Лист2!$B$1:$B$5</c:f>
              <c:numCache>
                <c:formatCode>General</c:formatCode>
                <c:ptCount val="5"/>
                <c:pt idx="0">
                  <c:v>15.375</c:v>
                </c:pt>
                <c:pt idx="1">
                  <c:v>1.33</c:v>
                </c:pt>
                <c:pt idx="2">
                  <c:v>3.7810000000000001</c:v>
                </c:pt>
                <c:pt idx="3">
                  <c:v>0.74399999999999999</c:v>
                </c:pt>
                <c:pt idx="4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Лист3!$N$4</c:f>
              <c:strCache>
                <c:ptCount val="1"/>
                <c:pt idx="0">
                  <c:v>зерновые и зернобобовые</c:v>
                </c:pt>
              </c:strCache>
            </c:strRef>
          </c:tx>
          <c:invertIfNegative val="0"/>
          <c:cat>
            <c:numRef>
              <c:f>Лист3!$M$5:$M$7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Лист3!$N$5:$N$7</c:f>
              <c:numCache>
                <c:formatCode>General</c:formatCode>
                <c:ptCount val="3"/>
                <c:pt idx="0">
                  <c:v>6951</c:v>
                </c:pt>
                <c:pt idx="1">
                  <c:v>9226</c:v>
                </c:pt>
                <c:pt idx="2">
                  <c:v>10639</c:v>
                </c:pt>
              </c:numCache>
            </c:numRef>
          </c:val>
        </c:ser>
        <c:ser>
          <c:idx val="1"/>
          <c:order val="1"/>
          <c:tx>
            <c:strRef>
              <c:f>Лист3!$O$4</c:f>
              <c:strCache>
                <c:ptCount val="1"/>
                <c:pt idx="0">
                  <c:v>кормовые</c:v>
                </c:pt>
              </c:strCache>
            </c:strRef>
          </c:tx>
          <c:invertIfNegative val="0"/>
          <c:cat>
            <c:numRef>
              <c:f>Лист3!$M$5:$M$7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Лист3!$O$5:$O$7</c:f>
              <c:numCache>
                <c:formatCode>General</c:formatCode>
                <c:ptCount val="3"/>
                <c:pt idx="0">
                  <c:v>960</c:v>
                </c:pt>
                <c:pt idx="1">
                  <c:v>1063</c:v>
                </c:pt>
                <c:pt idx="2">
                  <c:v>1148</c:v>
                </c:pt>
              </c:numCache>
            </c:numRef>
          </c:val>
        </c:ser>
        <c:ser>
          <c:idx val="2"/>
          <c:order val="2"/>
          <c:tx>
            <c:strRef>
              <c:f>Лист3!$P$4</c:f>
              <c:strCache>
                <c:ptCount val="1"/>
                <c:pt idx="0">
                  <c:v>технические</c:v>
                </c:pt>
              </c:strCache>
            </c:strRef>
          </c:tx>
          <c:invertIfNegative val="0"/>
          <c:cat>
            <c:numRef>
              <c:f>Лист3!$M$5:$M$7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Лист3!$P$5:$P$7</c:f>
              <c:numCache>
                <c:formatCode>General</c:formatCode>
                <c:ptCount val="3"/>
                <c:pt idx="0">
                  <c:v>5409</c:v>
                </c:pt>
                <c:pt idx="1">
                  <c:v>3372</c:v>
                </c:pt>
                <c:pt idx="2">
                  <c:v>3180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42208"/>
        <c:axId val="135743744"/>
      </c:barChart>
      <c:catAx>
        <c:axId val="13574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35743744"/>
        <c:crosses val="autoZero"/>
        <c:auto val="1"/>
        <c:lblAlgn val="ctr"/>
        <c:lblOffset val="100"/>
        <c:noMultiLvlLbl val="0"/>
      </c:catAx>
      <c:valAx>
        <c:axId val="13574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7422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Лист3!$L$33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multiLvlStrRef>
              <c:f>Лист3!$M$31:$R$32</c:f>
              <c:multiLvlStrCache>
                <c:ptCount val="6"/>
                <c:lvl>
                  <c:pt idx="0">
                    <c:v>В хозяйствах</c:v>
                  </c:pt>
                  <c:pt idx="1">
                    <c:v>В лпх</c:v>
                  </c:pt>
                  <c:pt idx="2">
                    <c:v>В хозяйствах</c:v>
                  </c:pt>
                  <c:pt idx="3">
                    <c:v>В лпх</c:v>
                  </c:pt>
                  <c:pt idx="4">
                    <c:v>В хозяйствах</c:v>
                  </c:pt>
                  <c:pt idx="5">
                    <c:v>В лпх</c:v>
                  </c:pt>
                </c:lvl>
                <c:lvl>
                  <c:pt idx="0">
                    <c:v>КРС, голов</c:v>
                  </c:pt>
                  <c:pt idx="2">
                    <c:v>Свиньи, голов</c:v>
                  </c:pt>
                  <c:pt idx="4">
                    <c:v>Овцы и козы, голов</c:v>
                  </c:pt>
                </c:lvl>
              </c:multiLvlStrCache>
            </c:multiLvlStrRef>
          </c:cat>
          <c:val>
            <c:numRef>
              <c:f>Лист3!$M$33:$R$33</c:f>
              <c:numCache>
                <c:formatCode>General</c:formatCode>
                <c:ptCount val="6"/>
                <c:pt idx="0">
                  <c:v>1130</c:v>
                </c:pt>
                <c:pt idx="1">
                  <c:v>914</c:v>
                </c:pt>
                <c:pt idx="2">
                  <c:v>0</c:v>
                </c:pt>
                <c:pt idx="3">
                  <c:v>110</c:v>
                </c:pt>
                <c:pt idx="4">
                  <c:v>500</c:v>
                </c:pt>
                <c:pt idx="5">
                  <c:v>1107</c:v>
                </c:pt>
              </c:numCache>
            </c:numRef>
          </c:val>
        </c:ser>
        <c:ser>
          <c:idx val="1"/>
          <c:order val="1"/>
          <c:tx>
            <c:strRef>
              <c:f>Лист3!$L$34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multiLvlStrRef>
              <c:f>Лист3!$M$31:$R$32</c:f>
              <c:multiLvlStrCache>
                <c:ptCount val="6"/>
                <c:lvl>
                  <c:pt idx="0">
                    <c:v>В хозяйствах</c:v>
                  </c:pt>
                  <c:pt idx="1">
                    <c:v>В лпх</c:v>
                  </c:pt>
                  <c:pt idx="2">
                    <c:v>В хозяйствах</c:v>
                  </c:pt>
                  <c:pt idx="3">
                    <c:v>В лпх</c:v>
                  </c:pt>
                  <c:pt idx="4">
                    <c:v>В хозяйствах</c:v>
                  </c:pt>
                  <c:pt idx="5">
                    <c:v>В лпх</c:v>
                  </c:pt>
                </c:lvl>
                <c:lvl>
                  <c:pt idx="0">
                    <c:v>КРС, голов</c:v>
                  </c:pt>
                  <c:pt idx="2">
                    <c:v>Свиньи, голов</c:v>
                  </c:pt>
                  <c:pt idx="4">
                    <c:v>Овцы и козы, голов</c:v>
                  </c:pt>
                </c:lvl>
              </c:multiLvlStrCache>
            </c:multiLvlStrRef>
          </c:cat>
          <c:val>
            <c:numRef>
              <c:f>Лист3!$M$34:$R$34</c:f>
              <c:numCache>
                <c:formatCode>General</c:formatCode>
                <c:ptCount val="6"/>
                <c:pt idx="0">
                  <c:v>1134</c:v>
                </c:pt>
                <c:pt idx="1">
                  <c:v>982</c:v>
                </c:pt>
                <c:pt idx="2">
                  <c:v>646</c:v>
                </c:pt>
                <c:pt idx="3">
                  <c:v>110</c:v>
                </c:pt>
                <c:pt idx="4">
                  <c:v>511</c:v>
                </c:pt>
                <c:pt idx="5">
                  <c:v>1171</c:v>
                </c:pt>
              </c:numCache>
            </c:numRef>
          </c:val>
        </c:ser>
        <c:ser>
          <c:idx val="2"/>
          <c:order val="2"/>
          <c:tx>
            <c:strRef>
              <c:f>Лист3!$L$35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multiLvlStrRef>
              <c:f>Лист3!$M$31:$R$32</c:f>
              <c:multiLvlStrCache>
                <c:ptCount val="6"/>
                <c:lvl>
                  <c:pt idx="0">
                    <c:v>В хозяйствах</c:v>
                  </c:pt>
                  <c:pt idx="1">
                    <c:v>В лпх</c:v>
                  </c:pt>
                  <c:pt idx="2">
                    <c:v>В хозяйствах</c:v>
                  </c:pt>
                  <c:pt idx="3">
                    <c:v>В лпх</c:v>
                  </c:pt>
                  <c:pt idx="4">
                    <c:v>В хозяйствах</c:v>
                  </c:pt>
                  <c:pt idx="5">
                    <c:v>В лпх</c:v>
                  </c:pt>
                </c:lvl>
                <c:lvl>
                  <c:pt idx="0">
                    <c:v>КРС, голов</c:v>
                  </c:pt>
                  <c:pt idx="2">
                    <c:v>Свиньи, голов</c:v>
                  </c:pt>
                  <c:pt idx="4">
                    <c:v>Овцы и козы, голов</c:v>
                  </c:pt>
                </c:lvl>
              </c:multiLvlStrCache>
            </c:multiLvlStrRef>
          </c:cat>
          <c:val>
            <c:numRef>
              <c:f>Лист3!$M$35:$R$35</c:f>
              <c:numCache>
                <c:formatCode>General</c:formatCode>
                <c:ptCount val="6"/>
                <c:pt idx="0">
                  <c:v>1087</c:v>
                </c:pt>
                <c:pt idx="1">
                  <c:v>984</c:v>
                </c:pt>
                <c:pt idx="2">
                  <c:v>704</c:v>
                </c:pt>
                <c:pt idx="3">
                  <c:v>100</c:v>
                </c:pt>
                <c:pt idx="4">
                  <c:v>511</c:v>
                </c:pt>
                <c:pt idx="5">
                  <c:v>1171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400896"/>
        <c:axId val="136402432"/>
        <c:axId val="0"/>
      </c:bar3DChart>
      <c:catAx>
        <c:axId val="13640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36402432"/>
        <c:crosses val="autoZero"/>
        <c:auto val="1"/>
        <c:lblAlgn val="ctr"/>
        <c:lblOffset val="100"/>
        <c:noMultiLvlLbl val="0"/>
      </c:catAx>
      <c:valAx>
        <c:axId val="136402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4008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Лист9!$A$18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numRef>
              <c:f>Лист9!$B$17:$D$17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Лист9!$B$18:$D$18</c:f>
              <c:numCache>
                <c:formatCode>General</c:formatCode>
                <c:ptCount val="3"/>
                <c:pt idx="0">
                  <c:v>3652</c:v>
                </c:pt>
                <c:pt idx="1">
                  <c:v>4515</c:v>
                </c:pt>
                <c:pt idx="2">
                  <c:v>4930</c:v>
                </c:pt>
              </c:numCache>
            </c:numRef>
          </c:val>
        </c:ser>
        <c:ser>
          <c:idx val="1"/>
          <c:order val="1"/>
          <c:tx>
            <c:strRef>
              <c:f>Лист9!$A$19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numRef>
              <c:f>Лист9!$B$17:$D$17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Лист9!$B$19:$D$19</c:f>
              <c:numCache>
                <c:formatCode>General</c:formatCode>
                <c:ptCount val="3"/>
                <c:pt idx="0">
                  <c:v>300</c:v>
                </c:pt>
                <c:pt idx="1">
                  <c:v>907</c:v>
                </c:pt>
                <c:pt idx="2">
                  <c:v>859</c:v>
                </c:pt>
              </c:numCache>
            </c:numRef>
          </c:val>
        </c:ser>
        <c:ser>
          <c:idx val="2"/>
          <c:order val="2"/>
          <c:tx>
            <c:strRef>
              <c:f>Лист9!$A$20</c:f>
              <c:strCache>
                <c:ptCount val="1"/>
                <c:pt idx="0">
                  <c:v>Безвоздмездные поступления</c:v>
                </c:pt>
              </c:strCache>
            </c:strRef>
          </c:tx>
          <c:invertIfNegative val="0"/>
          <c:cat>
            <c:numRef>
              <c:f>Лист9!$B$17:$D$17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Лист9!$B$20:$D$20</c:f>
              <c:numCache>
                <c:formatCode>General</c:formatCode>
                <c:ptCount val="3"/>
                <c:pt idx="0">
                  <c:v>12276</c:v>
                </c:pt>
                <c:pt idx="1">
                  <c:v>22434</c:v>
                </c:pt>
                <c:pt idx="2">
                  <c:v>26440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773184"/>
        <c:axId val="136413952"/>
        <c:axId val="0"/>
      </c:bar3DChart>
      <c:catAx>
        <c:axId val="13577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413952"/>
        <c:crosses val="autoZero"/>
        <c:auto val="1"/>
        <c:lblAlgn val="ctr"/>
        <c:lblOffset val="100"/>
        <c:noMultiLvlLbl val="0"/>
      </c:catAx>
      <c:valAx>
        <c:axId val="13641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7731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Лист11!$A$39:$E$39</c:f>
              <c:strCache>
                <c:ptCount val="5"/>
                <c:pt idx="0">
                  <c:v>абсолютно комфортно</c:v>
                </c:pt>
                <c:pt idx="1">
                  <c:v>скорее, комфортно</c:v>
                </c:pt>
                <c:pt idx="2">
                  <c:v>комфортно</c:v>
                </c:pt>
                <c:pt idx="3">
                  <c:v>скорее, некомфортно</c:v>
                </c:pt>
                <c:pt idx="4">
                  <c:v>некомфортно</c:v>
                </c:pt>
              </c:strCache>
            </c:strRef>
          </c:cat>
          <c:val>
            <c:numRef>
              <c:f>Лист11!$A$40:$E$40</c:f>
              <c:numCache>
                <c:formatCode>General</c:formatCode>
                <c:ptCount val="5"/>
                <c:pt idx="0">
                  <c:v>25</c:v>
                </c:pt>
                <c:pt idx="1">
                  <c:v>43.75</c:v>
                </c:pt>
                <c:pt idx="2">
                  <c:v>25</c:v>
                </c:pt>
                <c:pt idx="3">
                  <c:v>6.25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782784"/>
        <c:axId val="135784320"/>
      </c:radarChart>
      <c:catAx>
        <c:axId val="13578278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5784320"/>
        <c:crosses val="autoZero"/>
        <c:auto val="1"/>
        <c:lblAlgn val="ctr"/>
        <c:lblOffset val="100"/>
        <c:noMultiLvlLbl val="0"/>
      </c:catAx>
      <c:valAx>
        <c:axId val="13578432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35782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132863509171935"/>
          <c:y val="9.5411878045085718E-2"/>
          <c:w val="0.5786196276714245"/>
          <c:h val="0.69285592351542491"/>
        </c:manualLayout>
      </c:layout>
      <c:radarChart>
        <c:radarStyle val="marker"/>
        <c:varyColors val="0"/>
        <c:ser>
          <c:idx val="0"/>
          <c:order val="0"/>
          <c:marker>
            <c:symbol val="none"/>
          </c:marker>
          <c:cat>
            <c:strRef>
              <c:f>Лист11!$A$2:$O$2</c:f>
              <c:strCache>
                <c:ptCount val="15"/>
                <c:pt idx="0">
                  <c:v>Хорошая экология</c:v>
                </c:pt>
                <c:pt idx="1">
                  <c:v>Красивая природа</c:v>
                </c:pt>
                <c:pt idx="2">
                  <c:v>Доступное жилье</c:v>
                </c:pt>
                <c:pt idx="3">
                  <c:v>Благоустроенные улицы</c:v>
                </c:pt>
                <c:pt idx="4">
                  <c:v>Можно быстро добраться до областного центра</c:v>
                </c:pt>
                <c:pt idx="5">
                  <c:v>Возможность жить рядом с работой</c:v>
                </c:pt>
                <c:pt idx="6">
                  <c:v>Добрые, отзывчивые люди. </c:v>
                </c:pt>
                <c:pt idx="7">
                  <c:v>Отсутствие межнациональных конфликтов</c:v>
                </c:pt>
                <c:pt idx="8">
                  <c:v>Безопасность проживания. Низкий уровень преступности</c:v>
                </c:pt>
                <c:pt idx="9">
                  <c:v>Доступность качественного образования</c:v>
                </c:pt>
                <c:pt idx="10">
                  <c:v>Доступность качественного медицинского обслуживания</c:v>
                </c:pt>
                <c:pt idx="11">
                  <c:v>Местная власть заботится о населении</c:v>
                </c:pt>
                <c:pt idx="12">
                  <c:v>Доступность земли для ведения своего дела</c:v>
                </c:pt>
                <c:pt idx="13">
                  <c:v>Наиболее благоприятная среда для бизнеса </c:v>
                </c:pt>
                <c:pt idx="14">
                  <c:v>Хорошие условия для спорта и отдыха</c:v>
                </c:pt>
              </c:strCache>
            </c:strRef>
          </c:cat>
          <c:val>
            <c:numRef>
              <c:f>Лист11!$A$3:$O$3</c:f>
              <c:numCache>
                <c:formatCode>General</c:formatCode>
                <c:ptCount val="15"/>
                <c:pt idx="0">
                  <c:v>18.75</c:v>
                </c:pt>
                <c:pt idx="1">
                  <c:v>31.25</c:v>
                </c:pt>
                <c:pt idx="2">
                  <c:v>6.25</c:v>
                </c:pt>
                <c:pt idx="3">
                  <c:v>43.75</c:v>
                </c:pt>
                <c:pt idx="4">
                  <c:v>43.75</c:v>
                </c:pt>
                <c:pt idx="5">
                  <c:v>25</c:v>
                </c:pt>
                <c:pt idx="6">
                  <c:v>37.5</c:v>
                </c:pt>
                <c:pt idx="7">
                  <c:v>31.25</c:v>
                </c:pt>
                <c:pt idx="8">
                  <c:v>18.75</c:v>
                </c:pt>
                <c:pt idx="9">
                  <c:v>6.25</c:v>
                </c:pt>
                <c:pt idx="10">
                  <c:v>6.25</c:v>
                </c:pt>
                <c:pt idx="11">
                  <c:v>81.25</c:v>
                </c:pt>
                <c:pt idx="12">
                  <c:v>18.75</c:v>
                </c:pt>
                <c:pt idx="13">
                  <c:v>12.5</c:v>
                </c:pt>
                <c:pt idx="1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265728"/>
        <c:axId val="138267264"/>
      </c:radarChart>
      <c:catAx>
        <c:axId val="13826572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267264"/>
        <c:crosses val="autoZero"/>
        <c:auto val="1"/>
        <c:lblAlgn val="ctr"/>
        <c:lblOffset val="100"/>
        <c:noMultiLvlLbl val="0"/>
      </c:catAx>
      <c:valAx>
        <c:axId val="138267264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38265728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2536548570704906"/>
          <c:y val="0.12982703744310442"/>
          <c:w val="0.56274425543248263"/>
          <c:h val="0.76271080276815117"/>
        </c:manualLayout>
      </c:layout>
      <c:radarChart>
        <c:radarStyle val="marker"/>
        <c:varyColors val="0"/>
        <c:ser>
          <c:idx val="0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Лист11!$A$48:$L$48</c:f>
              <c:strCache>
                <c:ptCount val="12"/>
                <c:pt idx="0">
                  <c:v>Недостаточная государственная поддержка развития предпринимательства</c:v>
                </c:pt>
                <c:pt idx="1">
                  <c:v>Сокращение объемов производства продукции животноводства</c:v>
                </c:pt>
                <c:pt idx="2">
                  <c:v>Сокращение объемов производства продукции растениеводства</c:v>
                </c:pt>
                <c:pt idx="3">
                  <c:v>Малое количество предприятий для переработки сельхозпродукции</c:v>
                </c:pt>
                <c:pt idx="4">
                  <c:v>Проблемы с водообеспечением и качеством воды</c:v>
                </c:pt>
                <c:pt idx="5">
                  <c:v>Низкое качество услуг в сфере жилищно-коммунального хозяйства </c:v>
                </c:pt>
                <c:pt idx="6">
                  <c:v>Отсутствие рабочих мест</c:v>
                </c:pt>
                <c:pt idx="7">
                  <c:v>Недостаточное качество медицинского обслуживания</c:v>
                </c:pt>
                <c:pt idx="8">
                  <c:v>Низкий уровень доходов населения</c:v>
                </c:pt>
                <c:pt idx="9">
                  <c:v>Плохой интернет</c:v>
                </c:pt>
                <c:pt idx="10">
                  <c:v>Плохая экологическая ситуация</c:v>
                </c:pt>
                <c:pt idx="11">
                  <c:v>Низкое качество дорог</c:v>
                </c:pt>
              </c:strCache>
            </c:strRef>
          </c:cat>
          <c:val>
            <c:numRef>
              <c:f>Лист11!$A$49:$L$49</c:f>
              <c:numCache>
                <c:formatCode>General</c:formatCode>
                <c:ptCount val="12"/>
                <c:pt idx="0">
                  <c:v>12.5</c:v>
                </c:pt>
                <c:pt idx="1">
                  <c:v>31.25</c:v>
                </c:pt>
                <c:pt idx="2">
                  <c:v>6.25</c:v>
                </c:pt>
                <c:pt idx="3">
                  <c:v>43.75</c:v>
                </c:pt>
                <c:pt idx="4">
                  <c:v>25</c:v>
                </c:pt>
                <c:pt idx="5">
                  <c:v>12.5</c:v>
                </c:pt>
                <c:pt idx="6">
                  <c:v>50</c:v>
                </c:pt>
                <c:pt idx="7">
                  <c:v>12.5</c:v>
                </c:pt>
                <c:pt idx="8">
                  <c:v>50</c:v>
                </c:pt>
                <c:pt idx="9">
                  <c:v>75</c:v>
                </c:pt>
                <c:pt idx="10">
                  <c:v>6.25</c:v>
                </c:pt>
                <c:pt idx="1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762112"/>
        <c:axId val="138763648"/>
      </c:radarChart>
      <c:catAx>
        <c:axId val="1387621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763648"/>
        <c:crosses val="autoZero"/>
        <c:auto val="1"/>
        <c:lblAlgn val="ctr"/>
        <c:lblOffset val="100"/>
        <c:noMultiLvlLbl val="0"/>
      </c:catAx>
      <c:valAx>
        <c:axId val="13876364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3876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854823255892136"/>
          <c:y val="0.10319990818135316"/>
          <c:w val="0.51240806976322395"/>
          <c:h val="0.85541085302073427"/>
        </c:manualLayout>
      </c:layout>
      <c:radarChart>
        <c:radarStyle val="marker"/>
        <c:varyColors val="0"/>
        <c:ser>
          <c:idx val="0"/>
          <c:order val="0"/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Лист11!$A$71:$P$71</c:f>
              <c:strCache>
                <c:ptCount val="16"/>
                <c:pt idx="0">
                  <c:v>Промышленность</c:v>
                </c:pt>
                <c:pt idx="1">
                  <c:v>Производство зерновых культур</c:v>
                </c:pt>
                <c:pt idx="2">
                  <c:v>Производство технических культур</c:v>
                </c:pt>
                <c:pt idx="3">
                  <c:v>Производство овощей </c:v>
                </c:pt>
                <c:pt idx="4">
                  <c:v>Производство фруктов и ягод</c:v>
                </c:pt>
                <c:pt idx="5">
                  <c:v>Мясное животноводство</c:v>
                </c:pt>
                <c:pt idx="6">
                  <c:v>Молочное животноводство</c:v>
                </c:pt>
                <c:pt idx="7">
                  <c:v>Птицеводство</c:v>
                </c:pt>
                <c:pt idx="8">
                  <c:v>Торговля, бытовые услуги </c:v>
                </c:pt>
                <c:pt idx="9">
                  <c:v>Услуги в области культуры, развлечения и отдыха</c:v>
                </c:pt>
                <c:pt idx="10">
                  <c:v>Строительство жилья</c:v>
                </c:pt>
                <c:pt idx="11">
                  <c:v>Транспорт </c:v>
                </c:pt>
                <c:pt idx="12">
                  <c:v>Образование </c:v>
                </c:pt>
                <c:pt idx="13">
                  <c:v>Здравоохранение  </c:v>
                </c:pt>
                <c:pt idx="14">
                  <c:v>Финансовая деятельность (банки, страховые компании) </c:v>
                </c:pt>
                <c:pt idx="15">
                  <c:v>Сфера Интернет и информационных технологий </c:v>
                </c:pt>
              </c:strCache>
            </c:strRef>
          </c:cat>
          <c:val>
            <c:numRef>
              <c:f>Лист11!$A$72:$P$72</c:f>
              <c:numCache>
                <c:formatCode>General</c:formatCode>
                <c:ptCount val="16"/>
                <c:pt idx="0">
                  <c:v>68.75</c:v>
                </c:pt>
                <c:pt idx="1">
                  <c:v>100</c:v>
                </c:pt>
                <c:pt idx="2">
                  <c:v>100</c:v>
                </c:pt>
                <c:pt idx="3">
                  <c:v>12.5</c:v>
                </c:pt>
                <c:pt idx="4">
                  <c:v>12.5</c:v>
                </c:pt>
                <c:pt idx="5">
                  <c:v>100</c:v>
                </c:pt>
                <c:pt idx="6">
                  <c:v>100</c:v>
                </c:pt>
                <c:pt idx="7">
                  <c:v>56.25</c:v>
                </c:pt>
                <c:pt idx="8">
                  <c:v>100</c:v>
                </c:pt>
                <c:pt idx="9">
                  <c:v>87.5</c:v>
                </c:pt>
                <c:pt idx="10">
                  <c:v>87.5</c:v>
                </c:pt>
                <c:pt idx="11">
                  <c:v>87.5</c:v>
                </c:pt>
                <c:pt idx="12">
                  <c:v>100</c:v>
                </c:pt>
                <c:pt idx="13">
                  <c:v>87.5</c:v>
                </c:pt>
                <c:pt idx="14">
                  <c:v>68.75</c:v>
                </c:pt>
                <c:pt idx="15">
                  <c:v>93.75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754688"/>
        <c:axId val="138920320"/>
      </c:radarChart>
      <c:catAx>
        <c:axId val="1387546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920320"/>
        <c:crosses val="autoZero"/>
        <c:auto val="1"/>
        <c:lblAlgn val="ctr"/>
        <c:lblOffset val="100"/>
        <c:noMultiLvlLbl val="0"/>
      </c:catAx>
      <c:valAx>
        <c:axId val="13892032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38754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1327-5DE2-42E0-8846-225AF9A3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9035</Words>
  <Characters>51503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nikol1.vorob</cp:lastModifiedBy>
  <cp:revision>12</cp:revision>
  <cp:lastPrinted>2021-07-30T06:26:00Z</cp:lastPrinted>
  <dcterms:created xsi:type="dcterms:W3CDTF">2021-02-17T11:56:00Z</dcterms:created>
  <dcterms:modified xsi:type="dcterms:W3CDTF">2021-07-30T06:26:00Z</dcterms:modified>
</cp:coreProperties>
</file>