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0C" w:rsidRDefault="0022100C" w:rsidP="000B11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22100C" w:rsidRDefault="0022100C" w:rsidP="000B11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 xml:space="preserve">КРУГЛЯНСКОГО СЕЛЬСКОГО ПОСЕЛЕНИЯ </w:t>
      </w:r>
    </w:p>
    <w:p w:rsidR="0022100C" w:rsidRDefault="0022100C" w:rsidP="000B11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</w:t>
      </w:r>
    </w:p>
    <w:p w:rsidR="0022100C" w:rsidRDefault="0022100C" w:rsidP="000B11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22100C" w:rsidRPr="00321B86" w:rsidRDefault="0022100C" w:rsidP="000B1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0C" w:rsidRPr="00321B86" w:rsidRDefault="0022100C" w:rsidP="000B11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РЕШЕНИЕ</w:t>
      </w:r>
    </w:p>
    <w:p w:rsidR="0022100C" w:rsidRPr="00321B86" w:rsidRDefault="0022100C" w:rsidP="005D7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25.09.2019г                              №  150</w:t>
      </w:r>
    </w:p>
    <w:p w:rsidR="0022100C" w:rsidRPr="00321B86" w:rsidRDefault="0022100C" w:rsidP="005D7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с. Круглое</w:t>
      </w:r>
    </w:p>
    <w:p w:rsidR="0022100C" w:rsidRPr="00321B86" w:rsidRDefault="0022100C" w:rsidP="005D7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00C" w:rsidRPr="00321B86" w:rsidRDefault="0022100C" w:rsidP="005D7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1B8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</w:p>
    <w:p w:rsidR="0022100C" w:rsidRPr="00321B86" w:rsidRDefault="0022100C" w:rsidP="005D7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1B86">
        <w:rPr>
          <w:rFonts w:ascii="Times New Roman" w:hAnsi="Times New Roman" w:cs="Times New Roman"/>
          <w:b/>
          <w:bCs/>
          <w:sz w:val="24"/>
          <w:szCs w:val="24"/>
        </w:rPr>
        <w:t xml:space="preserve">Совета народных депутатов </w:t>
      </w:r>
    </w:p>
    <w:p w:rsidR="0022100C" w:rsidRPr="00321B86" w:rsidRDefault="0022100C" w:rsidP="005D7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1B86">
        <w:rPr>
          <w:rFonts w:ascii="Times New Roman" w:hAnsi="Times New Roman" w:cs="Times New Roman"/>
          <w:b/>
          <w:bCs/>
          <w:sz w:val="24"/>
          <w:szCs w:val="24"/>
        </w:rPr>
        <w:t xml:space="preserve">Круглянского сельского поселения </w:t>
      </w:r>
    </w:p>
    <w:p w:rsidR="0022100C" w:rsidRPr="00321B86" w:rsidRDefault="0022100C" w:rsidP="005D7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1B86">
        <w:rPr>
          <w:rFonts w:ascii="Times New Roman" w:hAnsi="Times New Roman" w:cs="Times New Roman"/>
          <w:b/>
          <w:bCs/>
          <w:sz w:val="24"/>
          <w:szCs w:val="24"/>
        </w:rPr>
        <w:t xml:space="preserve">Каширского муниципального района </w:t>
      </w:r>
    </w:p>
    <w:p w:rsidR="0022100C" w:rsidRPr="00321B86" w:rsidRDefault="0022100C" w:rsidP="005D7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1B86">
        <w:rPr>
          <w:rFonts w:ascii="Times New Roman" w:hAnsi="Times New Roman" w:cs="Times New Roman"/>
          <w:b/>
          <w:bCs/>
          <w:sz w:val="24"/>
          <w:szCs w:val="24"/>
        </w:rPr>
        <w:t xml:space="preserve">Воронежской области №115 от 14.05.2018 </w:t>
      </w:r>
    </w:p>
    <w:p w:rsidR="0022100C" w:rsidRPr="00321B86" w:rsidRDefault="0022100C" w:rsidP="005D7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1B86">
        <w:rPr>
          <w:rFonts w:ascii="Times New Roman" w:hAnsi="Times New Roman" w:cs="Times New Roman"/>
          <w:b/>
          <w:bCs/>
          <w:sz w:val="24"/>
          <w:szCs w:val="24"/>
        </w:rPr>
        <w:t>«Об утверждении Правил благоустройства</w:t>
      </w:r>
    </w:p>
    <w:p w:rsidR="0022100C" w:rsidRPr="00321B86" w:rsidRDefault="0022100C" w:rsidP="005D7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1B86">
        <w:rPr>
          <w:rFonts w:ascii="Times New Roman" w:hAnsi="Times New Roman" w:cs="Times New Roman"/>
          <w:b/>
          <w:bCs/>
          <w:sz w:val="24"/>
          <w:szCs w:val="24"/>
        </w:rPr>
        <w:t>Круглянского сельского поселения</w:t>
      </w:r>
    </w:p>
    <w:p w:rsidR="0022100C" w:rsidRPr="00321B86" w:rsidRDefault="0022100C" w:rsidP="005D7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1B86">
        <w:rPr>
          <w:rFonts w:ascii="Times New Roman" w:hAnsi="Times New Roman" w:cs="Times New Roman"/>
          <w:b/>
          <w:bCs/>
          <w:sz w:val="24"/>
          <w:szCs w:val="24"/>
        </w:rPr>
        <w:t xml:space="preserve"> Каширского муниципального района Воронежской области»</w:t>
      </w:r>
    </w:p>
    <w:p w:rsidR="0022100C" w:rsidRPr="00321B86" w:rsidRDefault="0022100C">
      <w:pPr>
        <w:rPr>
          <w:rFonts w:ascii="Times New Roman" w:hAnsi="Times New Roman" w:cs="Times New Roman"/>
          <w:sz w:val="24"/>
          <w:szCs w:val="24"/>
        </w:rPr>
      </w:pP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21B8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 от 6 октября 2003 г</w:t>
      </w:r>
      <w:r w:rsidRPr="00321B86">
        <w:rPr>
          <w:rFonts w:ascii="Times New Roman" w:hAnsi="Times New Roman" w:cs="Times New Roman"/>
          <w:sz w:val="24"/>
          <w:szCs w:val="24"/>
        </w:rPr>
        <w:t>. N 131-ФЗ</w:t>
      </w:r>
      <w:r w:rsidRPr="00321B86">
        <w:rPr>
          <w:rFonts w:ascii="Times New Roman" w:hAnsi="Times New Roman" w:cs="Times New Roman"/>
          <w:sz w:val="24"/>
          <w:szCs w:val="24"/>
        </w:rPr>
        <w:br/>
      </w:r>
      <w:r w:rsidRPr="00321B86">
        <w:rPr>
          <w:rFonts w:ascii="Times New Roman" w:hAnsi="Times New Roman" w:cs="Times New Roman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Федерации»;</w:t>
      </w:r>
      <w:r w:rsidRPr="00321B86">
        <w:rPr>
          <w:rFonts w:ascii="Times New Roman" w:hAnsi="Times New Roman" w:cs="Times New Roman"/>
          <w:sz w:val="24"/>
          <w:szCs w:val="24"/>
        </w:rPr>
        <w:t xml:space="preserve"> Областным законом от 5 июля 2018 г. №108-ОЗ «О порядке определения границ прилегающей территорий Воронежской области»; Областным законом от 12 июля 2019 г. №93-ОЗ «Об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области»</w:t>
      </w: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1.Внести</w:t>
      </w:r>
      <w:r w:rsidRPr="00321B86">
        <w:rPr>
          <w:rFonts w:ascii="Times New Roman" w:hAnsi="Times New Roman" w:cs="Times New Roman"/>
          <w:noProof/>
          <w:sz w:val="24"/>
          <w:szCs w:val="24"/>
        </w:rPr>
        <w:t xml:space="preserve"> следующие изменения и дополнения в решение </w:t>
      </w:r>
      <w:r w:rsidRPr="00321B86">
        <w:rPr>
          <w:rFonts w:ascii="Times New Roman" w:hAnsi="Times New Roman" w:cs="Times New Roman"/>
          <w:sz w:val="24"/>
          <w:szCs w:val="24"/>
        </w:rPr>
        <w:t>Совета народных депутатов Круглянского сельского поселения Каширского муниципального района Воронежской области №115 от 14.05.2018 «Об утверждении Правил благоустройства Круглянского сельского поселения Каширского муниципального района Воронежской области»</w:t>
      </w: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1.1. Пункт 3 главы 24 дополнить перечень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B86">
        <w:rPr>
          <w:rFonts w:ascii="Times New Roman" w:hAnsi="Times New Roman" w:cs="Times New Roman"/>
          <w:sz w:val="24"/>
          <w:szCs w:val="24"/>
        </w:rPr>
        <w:t>пород собак:  «акбаш, американский бандог, амбульдог, бразильский бульдог, булликутта, бульдог алапахский чистокровный (отто), бэндог, волко-собачьи гибриды, волкособ, гибрид волка, гуль дог, питбульмастиф, северокавказская собака, а также метисы собак указанных в данном перечне».</w:t>
      </w: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1.2. Главу 29 изложить в следующей редакции:</w:t>
      </w:r>
    </w:p>
    <w:p w:rsidR="0022100C" w:rsidRPr="00321B86" w:rsidRDefault="0022100C" w:rsidP="005D755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21B86">
        <w:rPr>
          <w:rFonts w:ascii="Times New Roman" w:hAnsi="Times New Roman" w:cs="Times New Roman"/>
          <w:b/>
          <w:bCs/>
          <w:sz w:val="24"/>
          <w:szCs w:val="24"/>
        </w:rPr>
        <w:t>«29. Границы прилегающих территорий</w:t>
      </w:r>
    </w:p>
    <w:p w:rsidR="0022100C" w:rsidRPr="00321B86" w:rsidRDefault="0022100C" w:rsidP="005D75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29.1  Границы прилегающих территорий определяются  и наносятся на план-схему. При отсутствии  плана – схемы прилегающая территория определяется в длину по всей протяженности объекта недвижимости (земельного участка, здания) или временного сооружения (торгового павильона, киоска, палатки и т.п.) в ширину -  до проезжей части.</w:t>
      </w: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29.2. Границы прилегающей территории определяются в следующем порядке:</w:t>
      </w: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29.2.1. для объектов, расположенных на магистральных улицах с механизированной уборкой проезжей части – по длине части улицы, занимаемой земельным участком, а по ширине – от  границы земельного участка (собственного ограждения и до оси проезжей части улицы;</w:t>
      </w: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29.2.2. для объектов, расположенных на прочих улицах с двухсторонней застройкой – по длине части улицы, занимаемой земельным участком, а по ширине – от границы земельного участка (собственного ограждения) и до оси проезжей части улицы;</w:t>
      </w: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29.2.3 для объектов, расположенных на прочих улицах с односторонней застройкой, - по длине части улицы, занимаемой земельным участком, а по ширине -  от границы земельного участка (собственного ограждения)  на всю ширину улицы,  включая 10 м за проезжей частью;</w:t>
      </w: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29.2.4. для объектов, расположенных на подходах, подъездных дорогах, подъездных путях к промышленным и сельскохозяйственным предприятиям, учреждениям, организациям, жилым микрорайонам, группе жилых домов, гаражам, складам, садовым и огородным объединениям, земельным участкам – по всей длине части дороги и (или) пешеходной зоны, включая 10 метровую зелёную зону;</w:t>
      </w: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29.2.5. для некапитальных объектов торговли, общественного питания и бытового обслуживания населения -  в радиусе 10 метров от границы земельного участка, занятого этим объектом;</w:t>
      </w: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29.2.6.  для строительных площадок – территория шириной 15 м от ограждения стройки и по всему периметру, кроме прилегающей территории иных объектов;</w:t>
      </w: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29.2.7. для площадок под установку мусоросборников (контейнерных площадок) – территория шириной 15 м от ограждения площадки и по всему периметру;</w:t>
      </w: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29.2.8. для земельных участков находящихся между двумя землевладениями – до середины территорий;</w:t>
      </w: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29.2.10. для объектов, граничащих с рекреационными зонами, зонами отдыха, пустырями – территория шириной 15 м от границы земельного участка (собственного ограждения).</w:t>
      </w: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Въезды во дворы, территории дворов, внутриквартальные проезды включаются в прилегающую территорию в соответствии с балансовой принадлежностью. Если землевладение находится внутри квартала, удалено от улиц, проездов, ширина прилегающей территории устанавливается не менее 30 метров по периметру собственной территории.»</w:t>
      </w:r>
    </w:p>
    <w:p w:rsidR="0022100C" w:rsidRPr="00321B86" w:rsidRDefault="0022100C" w:rsidP="005D75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1.3. Главу 29, 30 считать соответственно главами 30, 31.</w:t>
      </w:r>
    </w:p>
    <w:p w:rsidR="0022100C" w:rsidRPr="00321B86" w:rsidRDefault="0022100C" w:rsidP="005D7554">
      <w:pPr>
        <w:pStyle w:val="1"/>
        <w:tabs>
          <w:tab w:val="left" w:pos="993"/>
        </w:tabs>
        <w:ind w:firstLine="0"/>
        <w:rPr>
          <w:sz w:val="24"/>
          <w:szCs w:val="24"/>
        </w:rPr>
      </w:pPr>
      <w:r w:rsidRPr="00321B86">
        <w:rPr>
          <w:sz w:val="24"/>
          <w:szCs w:val="24"/>
        </w:rPr>
        <w:t xml:space="preserve"> 3. Настоящее решение опубликовать  в районной газете  «Каширские зори».</w:t>
      </w:r>
    </w:p>
    <w:p w:rsidR="0022100C" w:rsidRPr="00321B86" w:rsidRDefault="0022100C" w:rsidP="005D7554">
      <w:pPr>
        <w:pStyle w:val="ListNumber"/>
        <w:numPr>
          <w:ilvl w:val="0"/>
          <w:numId w:val="0"/>
        </w:numPr>
        <w:tabs>
          <w:tab w:val="left" w:pos="1134"/>
        </w:tabs>
        <w:rPr>
          <w:rStyle w:val="FontStyle78"/>
          <w:sz w:val="24"/>
          <w:szCs w:val="24"/>
        </w:rPr>
      </w:pPr>
      <w:r w:rsidRPr="00321B86">
        <w:rPr>
          <w:rStyle w:val="FontStyle78"/>
          <w:sz w:val="24"/>
          <w:szCs w:val="24"/>
        </w:rPr>
        <w:t xml:space="preserve"> 4.Контроль за исполнением настоящего решения оставляю за собой.</w:t>
      </w:r>
    </w:p>
    <w:p w:rsidR="0022100C" w:rsidRDefault="0022100C" w:rsidP="005D7554">
      <w:pPr>
        <w:spacing w:after="0" w:line="360" w:lineRule="auto"/>
        <w:ind w:firstLine="709"/>
        <w:jc w:val="both"/>
        <w:rPr>
          <w:rStyle w:val="FontStyle78"/>
          <w:rFonts w:eastAsia="Times New Roman" w:cs="Calibri"/>
          <w:sz w:val="24"/>
          <w:szCs w:val="24"/>
          <w:lang w:eastAsia="ru-RU"/>
        </w:rPr>
      </w:pPr>
    </w:p>
    <w:p w:rsidR="0022100C" w:rsidRDefault="0022100C" w:rsidP="005D7554">
      <w:pPr>
        <w:spacing w:after="0" w:line="360" w:lineRule="auto"/>
        <w:ind w:firstLine="709"/>
        <w:jc w:val="both"/>
        <w:rPr>
          <w:rStyle w:val="FontStyle78"/>
          <w:rFonts w:eastAsia="Times New Roman" w:cs="Calibri"/>
          <w:sz w:val="24"/>
          <w:szCs w:val="24"/>
          <w:lang w:eastAsia="ru-RU"/>
        </w:rPr>
      </w:pPr>
    </w:p>
    <w:p w:rsidR="0022100C" w:rsidRDefault="0022100C" w:rsidP="005D7554">
      <w:pPr>
        <w:spacing w:after="0" w:line="360" w:lineRule="auto"/>
        <w:ind w:firstLine="709"/>
        <w:jc w:val="both"/>
        <w:rPr>
          <w:rStyle w:val="FontStyle78"/>
          <w:rFonts w:eastAsia="Times New Roman" w:cs="Calibri"/>
          <w:sz w:val="24"/>
          <w:szCs w:val="24"/>
          <w:lang w:eastAsia="ru-RU"/>
        </w:rPr>
      </w:pP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Глава Круглянского</w:t>
      </w:r>
    </w:p>
    <w:p w:rsidR="0022100C" w:rsidRPr="00321B86" w:rsidRDefault="0022100C" w:rsidP="005D7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8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Г.Н. Лихачев</w:t>
      </w:r>
    </w:p>
    <w:p w:rsidR="0022100C" w:rsidRPr="000B11FD" w:rsidRDefault="0022100C">
      <w:pPr>
        <w:rPr>
          <w:rFonts w:ascii="Arial" w:hAnsi="Arial" w:cs="Arial"/>
          <w:sz w:val="24"/>
          <w:szCs w:val="24"/>
        </w:rPr>
      </w:pPr>
    </w:p>
    <w:sectPr w:rsidR="0022100C" w:rsidRPr="000B11FD" w:rsidSect="0076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65AE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1901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ListNumber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ListNumber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7F1"/>
    <w:rsid w:val="000226F9"/>
    <w:rsid w:val="000315DF"/>
    <w:rsid w:val="0003376C"/>
    <w:rsid w:val="000B11FD"/>
    <w:rsid w:val="001832CD"/>
    <w:rsid w:val="0018652D"/>
    <w:rsid w:val="0022100C"/>
    <w:rsid w:val="002A292B"/>
    <w:rsid w:val="00315DF2"/>
    <w:rsid w:val="00321B86"/>
    <w:rsid w:val="003D12AA"/>
    <w:rsid w:val="003D74EF"/>
    <w:rsid w:val="004049F4"/>
    <w:rsid w:val="0043144F"/>
    <w:rsid w:val="00590D23"/>
    <w:rsid w:val="005B77F1"/>
    <w:rsid w:val="005D7554"/>
    <w:rsid w:val="006000C8"/>
    <w:rsid w:val="006074F6"/>
    <w:rsid w:val="006F59A2"/>
    <w:rsid w:val="0074236B"/>
    <w:rsid w:val="007457F6"/>
    <w:rsid w:val="00764106"/>
    <w:rsid w:val="007659B0"/>
    <w:rsid w:val="007736A7"/>
    <w:rsid w:val="007D3D4D"/>
    <w:rsid w:val="0082589B"/>
    <w:rsid w:val="009C433F"/>
    <w:rsid w:val="009E6DF4"/>
    <w:rsid w:val="00A90BA0"/>
    <w:rsid w:val="00B5065A"/>
    <w:rsid w:val="00BB523B"/>
    <w:rsid w:val="00C00140"/>
    <w:rsid w:val="00C5074C"/>
    <w:rsid w:val="00C82ECA"/>
    <w:rsid w:val="00CA754E"/>
    <w:rsid w:val="00CD522C"/>
    <w:rsid w:val="00DA24FD"/>
    <w:rsid w:val="00DB6B1C"/>
    <w:rsid w:val="00DF731C"/>
    <w:rsid w:val="00E37629"/>
    <w:rsid w:val="00E7229C"/>
    <w:rsid w:val="00F207FC"/>
    <w:rsid w:val="00FC1FED"/>
    <w:rsid w:val="00FD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basedOn w:val="Normal"/>
    <w:link w:val="a"/>
    <w:uiPriority w:val="99"/>
    <w:rsid w:val="005D75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ListNumber">
    <w:name w:val="List Number"/>
    <w:basedOn w:val="Normal"/>
    <w:uiPriority w:val="99"/>
    <w:rsid w:val="005D7554"/>
    <w:pPr>
      <w:numPr>
        <w:numId w:val="2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ListNumber2">
    <w:name w:val="List Number 2"/>
    <w:basedOn w:val="Normal"/>
    <w:uiPriority w:val="99"/>
    <w:rsid w:val="005D7554"/>
    <w:pPr>
      <w:numPr>
        <w:ilvl w:val="1"/>
        <w:numId w:val="2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5D75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5D75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690</Words>
  <Characters>3938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dc:description/>
  <cp:lastModifiedBy>krug2</cp:lastModifiedBy>
  <cp:revision>11</cp:revision>
  <cp:lastPrinted>2019-09-27T06:56:00Z</cp:lastPrinted>
  <dcterms:created xsi:type="dcterms:W3CDTF">2019-08-12T07:50:00Z</dcterms:created>
  <dcterms:modified xsi:type="dcterms:W3CDTF">2019-09-27T06:56:00Z</dcterms:modified>
</cp:coreProperties>
</file>