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6E2B92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D066B2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МАМОНОВСКОГО </w:t>
      </w:r>
      <w:r w:rsidR="00FA6B06" w:rsidRPr="00CB66F4">
        <w:rPr>
          <w:rFonts w:ascii="Arial" w:eastAsia="Calibri" w:hAnsi="Arial" w:cs="Arial"/>
          <w:sz w:val="24"/>
          <w:szCs w:val="24"/>
        </w:rPr>
        <w:t>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Default="006E2B92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E376CA" w:rsidRPr="00CB66F4" w:rsidRDefault="00E376CA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--------------------------------------------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Мамоновка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О внесении изменений в постано</w:t>
      </w:r>
      <w:r w:rsidR="00E376C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вление администрации Мамоновского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E376C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17.12.2015 №51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E376CA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Мамоновского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 06.2022 г. №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25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от 17.12.2015 №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E376CA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E376CA" w:rsidRDefault="00E376CA" w:rsidP="00E376CA">
      <w:pPr>
        <w:tabs>
          <w:tab w:val="left" w:pos="71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376CA" w:rsidRDefault="00E376CA" w:rsidP="00E376CA">
      <w:pPr>
        <w:tabs>
          <w:tab w:val="left" w:pos="715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A6B06" w:rsidRPr="00CB66F4" w:rsidRDefault="00B31F45" w:rsidP="00E376CA">
      <w:pPr>
        <w:tabs>
          <w:tab w:val="left" w:pos="71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E376C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сельского поселения</w:t>
      </w:r>
      <w:r w:rsidR="00E376CA">
        <w:rPr>
          <w:rFonts w:ascii="Arial" w:eastAsia="Calibri" w:hAnsi="Arial" w:cs="Arial"/>
          <w:sz w:val="24"/>
          <w:szCs w:val="24"/>
        </w:rPr>
        <w:t xml:space="preserve">                                 О.Н.Ворфоломеева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E376CA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 xml:space="preserve"> __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сельского 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>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71660C" w:rsidRPr="0071660C">
        <w:rPr>
          <w:rFonts w:ascii="Times New Roman" w:eastAsia="Calibri" w:hAnsi="Times New Roman" w:cs="Times New Roman"/>
          <w:sz w:val="28"/>
          <w:szCs w:val="28"/>
        </w:rPr>
        <w:t>http://</w:t>
      </w:r>
      <w:r w:rsidR="0071660C" w:rsidRPr="0071660C">
        <w:rPr>
          <w:rFonts w:ascii="Times New Roman" w:eastAsia="Calibri" w:hAnsi="Times New Roman" w:cs="Times New Roman"/>
          <w:sz w:val="28"/>
          <w:szCs w:val="28"/>
          <w:lang w:val="en-US"/>
        </w:rPr>
        <w:t>mamonovka</w:t>
      </w:r>
      <w:r w:rsidR="0071660C" w:rsidRPr="0071660C">
        <w:rPr>
          <w:rFonts w:ascii="Times New Roman" w:eastAsia="Calibri" w:hAnsi="Times New Roman" w:cs="Times New Roman"/>
          <w:sz w:val="28"/>
          <w:szCs w:val="28"/>
        </w:rPr>
        <w:t>.</w:t>
      </w:r>
      <w:r w:rsidR="0071660C" w:rsidRPr="0071660C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 xml:space="preserve">Мамоновского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>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</w:t>
      </w:r>
      <w:r w:rsidR="006E2B92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71660C">
        <w:rPr>
          <w:rFonts w:ascii="Arial" w:eastAsia="Times New Roman" w:hAnsi="Arial" w:cs="Arial"/>
          <w:sz w:val="24"/>
          <w:szCs w:val="24"/>
          <w:lang w:eastAsia="ru-RU"/>
        </w:rPr>
        <w:t>Мамоновского</w:t>
      </w:r>
      <w:r w:rsidR="007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7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(должность)</w:t>
      </w:r>
      <w:r w:rsidR="007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</w:t>
      </w:r>
      <w:r w:rsidR="007166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7166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D4" w:rsidRDefault="00DE2CD4" w:rsidP="00741D8E">
      <w:pPr>
        <w:spacing w:after="0" w:line="240" w:lineRule="auto"/>
      </w:pPr>
      <w:r>
        <w:separator/>
      </w:r>
    </w:p>
  </w:endnote>
  <w:endnote w:type="continuationSeparator" w:id="1">
    <w:p w:rsidR="00DE2CD4" w:rsidRDefault="00DE2CD4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D4" w:rsidRDefault="00DE2CD4" w:rsidP="00741D8E">
      <w:pPr>
        <w:spacing w:after="0" w:line="240" w:lineRule="auto"/>
      </w:pPr>
      <w:r>
        <w:separator/>
      </w:r>
    </w:p>
  </w:footnote>
  <w:footnote w:type="continuationSeparator" w:id="1">
    <w:p w:rsidR="00DE2CD4" w:rsidRDefault="00DE2CD4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6D61CA"/>
    <w:rsid w:val="006E2B92"/>
    <w:rsid w:val="007012E7"/>
    <w:rsid w:val="0071660C"/>
    <w:rsid w:val="00727330"/>
    <w:rsid w:val="00741D8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47943"/>
    <w:rsid w:val="00A562F1"/>
    <w:rsid w:val="00AB3F9C"/>
    <w:rsid w:val="00B31F45"/>
    <w:rsid w:val="00B510B3"/>
    <w:rsid w:val="00B55B01"/>
    <w:rsid w:val="00B656FA"/>
    <w:rsid w:val="00B7213D"/>
    <w:rsid w:val="00C2098C"/>
    <w:rsid w:val="00C40798"/>
    <w:rsid w:val="00C5111F"/>
    <w:rsid w:val="00C677F1"/>
    <w:rsid w:val="00CA69EE"/>
    <w:rsid w:val="00CB66F4"/>
    <w:rsid w:val="00D066B2"/>
    <w:rsid w:val="00D06D41"/>
    <w:rsid w:val="00D17F51"/>
    <w:rsid w:val="00D20651"/>
    <w:rsid w:val="00D21167"/>
    <w:rsid w:val="00D35657"/>
    <w:rsid w:val="00D91391"/>
    <w:rsid w:val="00DA023D"/>
    <w:rsid w:val="00DE2CD4"/>
    <w:rsid w:val="00E25D65"/>
    <w:rsid w:val="00E376CA"/>
    <w:rsid w:val="00E71EDC"/>
    <w:rsid w:val="00EA4010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mamon</cp:lastModifiedBy>
  <cp:revision>2</cp:revision>
  <dcterms:created xsi:type="dcterms:W3CDTF">2022-12-22T07:31:00Z</dcterms:created>
  <dcterms:modified xsi:type="dcterms:W3CDTF">2022-12-22T07:31:00Z</dcterms:modified>
</cp:coreProperties>
</file>